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B0" w:rsidRPr="001A4F91" w:rsidRDefault="00EB0EB0" w:rsidP="006F55DF">
      <w:pPr>
        <w:pStyle w:val="Heading1"/>
        <w:tabs>
          <w:tab w:val="left" w:pos="4786"/>
        </w:tabs>
        <w:spacing w:line="360" w:lineRule="auto"/>
        <w:ind w:left="0" w:right="360" w:firstLine="0"/>
        <w:jc w:val="center"/>
        <w:rPr>
          <w:rFonts w:ascii="Bookman Old Style" w:hAnsi="Bookman Old Style"/>
          <w:sz w:val="32"/>
          <w:szCs w:val="32"/>
          <w:u w:val="single"/>
        </w:rPr>
      </w:pPr>
      <w:r w:rsidRPr="001A4F91">
        <w:rPr>
          <w:rFonts w:ascii="Bookman Old Style" w:hAnsi="Bookman Old Style"/>
          <w:sz w:val="32"/>
          <w:szCs w:val="32"/>
          <w:u w:val="single"/>
        </w:rPr>
        <w:t xml:space="preserve">CHAPTER – </w:t>
      </w:r>
      <w:r w:rsidR="00B32628" w:rsidRPr="001A4F91">
        <w:rPr>
          <w:rFonts w:ascii="Bookman Old Style" w:hAnsi="Bookman Old Style"/>
          <w:sz w:val="32"/>
          <w:szCs w:val="32"/>
          <w:u w:val="single"/>
        </w:rPr>
        <w:t>6</w:t>
      </w:r>
    </w:p>
    <w:p w:rsidR="00EB0EB0" w:rsidRPr="001A4F91" w:rsidRDefault="00C66A73" w:rsidP="006F55DF">
      <w:pPr>
        <w:pStyle w:val="Heading1"/>
        <w:tabs>
          <w:tab w:val="left" w:pos="4786"/>
        </w:tabs>
        <w:spacing w:line="360" w:lineRule="auto"/>
        <w:ind w:left="0" w:right="360" w:firstLine="0"/>
        <w:jc w:val="center"/>
        <w:rPr>
          <w:rFonts w:ascii="Bookman Old Style" w:hAnsi="Bookman Old Style"/>
          <w:sz w:val="32"/>
          <w:szCs w:val="32"/>
          <w:u w:val="single"/>
        </w:rPr>
      </w:pPr>
      <w:r w:rsidRPr="001A4F91">
        <w:rPr>
          <w:rFonts w:ascii="Bookman Old Style" w:hAnsi="Bookman Old Style"/>
          <w:sz w:val="32"/>
          <w:szCs w:val="32"/>
          <w:u w:val="single"/>
        </w:rPr>
        <w:t>NEW PROPOSALS</w:t>
      </w:r>
    </w:p>
    <w:p w:rsidR="008B5A68" w:rsidRPr="001A4F91" w:rsidRDefault="008B5A68" w:rsidP="008B5A68">
      <w:pPr>
        <w:pStyle w:val="ListParagraph"/>
        <w:numPr>
          <w:ilvl w:val="0"/>
          <w:numId w:val="3"/>
        </w:numPr>
        <w:ind w:right="360"/>
        <w:jc w:val="both"/>
        <w:rPr>
          <w:rFonts w:ascii="Bookman Old Style" w:hAnsi="Bookman Old Style"/>
          <w:b/>
          <w:sz w:val="28"/>
        </w:rPr>
      </w:pPr>
      <w:r w:rsidRPr="001A4F91">
        <w:rPr>
          <w:rFonts w:ascii="Bookman Old Style" w:hAnsi="Bookman Old Style"/>
          <w:b/>
          <w:sz w:val="28"/>
        </w:rPr>
        <w:t>Domestic tariff:</w:t>
      </w:r>
    </w:p>
    <w:p w:rsidR="008B5A68" w:rsidRPr="001A4F91" w:rsidRDefault="008B5A68" w:rsidP="008B5A68">
      <w:pPr>
        <w:pStyle w:val="ListParagraph"/>
        <w:ind w:right="360"/>
        <w:jc w:val="both"/>
        <w:rPr>
          <w:rFonts w:ascii="Bookman Old Style" w:hAnsi="Bookman Old Style"/>
          <w:b/>
          <w:sz w:val="28"/>
          <w:u w:val="single"/>
        </w:rPr>
      </w:pPr>
    </w:p>
    <w:p w:rsidR="008B5A68" w:rsidRPr="001A4F91" w:rsidRDefault="008B5A68" w:rsidP="00531CA7">
      <w:pPr>
        <w:pStyle w:val="ListParagraph"/>
        <w:spacing w:line="360" w:lineRule="auto"/>
        <w:ind w:left="0" w:right="67"/>
        <w:jc w:val="both"/>
        <w:rPr>
          <w:rFonts w:ascii="Bookman Old Style" w:hAnsi="Bookman Old Style"/>
          <w:sz w:val="22"/>
        </w:rPr>
      </w:pPr>
      <w:r w:rsidRPr="001A4F91">
        <w:rPr>
          <w:rFonts w:ascii="Bookman Old Style" w:hAnsi="Bookman Old Style"/>
          <w:sz w:val="22"/>
        </w:rPr>
        <w:t xml:space="preserve">Domestic tariff is one of the categories which always requires cross subsidy from the other categories. Consumption under this category constitutes about </w:t>
      </w:r>
      <w:r w:rsidR="00C678CA" w:rsidRPr="001A4F91">
        <w:rPr>
          <w:rFonts w:ascii="Bookman Old Style" w:hAnsi="Bookman Old Style"/>
          <w:sz w:val="22"/>
        </w:rPr>
        <w:t>2</w:t>
      </w:r>
      <w:r w:rsidR="0019036B" w:rsidRPr="001A4F91">
        <w:rPr>
          <w:rFonts w:ascii="Bookman Old Style" w:hAnsi="Bookman Old Style"/>
          <w:sz w:val="22"/>
        </w:rPr>
        <w:t>6</w:t>
      </w:r>
      <w:r w:rsidRPr="001A4F91">
        <w:rPr>
          <w:rFonts w:ascii="Bookman Old Style" w:hAnsi="Bookman Old Style"/>
          <w:sz w:val="22"/>
        </w:rPr>
        <w:t xml:space="preserve">% of the total </w:t>
      </w:r>
      <w:r w:rsidR="00C678CA" w:rsidRPr="001A4F91">
        <w:rPr>
          <w:rFonts w:ascii="Bookman Old Style" w:hAnsi="Bookman Old Style"/>
          <w:sz w:val="22"/>
        </w:rPr>
        <w:t xml:space="preserve">BESCOM’s </w:t>
      </w:r>
      <w:r w:rsidRPr="001A4F91">
        <w:rPr>
          <w:rFonts w:ascii="Bookman Old Style" w:hAnsi="Bookman Old Style"/>
          <w:sz w:val="22"/>
        </w:rPr>
        <w:t>consumption. Loss level, Operation cost and providing infrastructures are very high but utilization of net work is minimal.</w:t>
      </w:r>
      <w:r w:rsidR="002B45C3" w:rsidRPr="001A4F91">
        <w:rPr>
          <w:rFonts w:ascii="Bookman Old Style" w:hAnsi="Bookman Old Style"/>
          <w:sz w:val="22"/>
        </w:rPr>
        <w:t xml:space="preserve"> </w:t>
      </w:r>
      <w:r w:rsidRPr="001A4F91">
        <w:rPr>
          <w:rFonts w:ascii="Bookman Old Style" w:hAnsi="Bookman Old Style"/>
          <w:sz w:val="22"/>
        </w:rPr>
        <w:t>Hence</w:t>
      </w:r>
      <w:r w:rsidR="002B45C3" w:rsidRPr="001A4F91">
        <w:rPr>
          <w:rFonts w:ascii="Bookman Old Style" w:hAnsi="Bookman Old Style"/>
          <w:sz w:val="22"/>
        </w:rPr>
        <w:t>,</w:t>
      </w:r>
      <w:r w:rsidRPr="001A4F91">
        <w:rPr>
          <w:rFonts w:ascii="Bookman Old Style" w:hAnsi="Bookman Old Style"/>
          <w:sz w:val="22"/>
        </w:rPr>
        <w:t xml:space="preserve"> the average cost of supply to this category is very high on the contrary the revenue realization is lower.</w:t>
      </w:r>
      <w:r w:rsidR="002B45C3" w:rsidRPr="001A4F91">
        <w:rPr>
          <w:rFonts w:ascii="Bookman Old Style" w:hAnsi="Bookman Old Style"/>
          <w:b/>
          <w:sz w:val="22"/>
        </w:rPr>
        <w:t xml:space="preserve"> </w:t>
      </w:r>
      <w:r w:rsidRPr="001A4F91">
        <w:rPr>
          <w:rFonts w:ascii="Bookman Old Style" w:hAnsi="Bookman Old Style"/>
          <w:sz w:val="22"/>
        </w:rPr>
        <w:t>This category needs segmentation and appropriate relief to the economically weaker section.</w:t>
      </w:r>
    </w:p>
    <w:p w:rsidR="00E528E4" w:rsidRPr="001A4F91" w:rsidRDefault="00E528E4" w:rsidP="008B5A68">
      <w:pPr>
        <w:ind w:right="360"/>
        <w:jc w:val="both"/>
        <w:rPr>
          <w:rFonts w:ascii="Bookman Old Style" w:hAnsi="Bookman Old Style"/>
          <w:b/>
        </w:rPr>
      </w:pPr>
    </w:p>
    <w:p w:rsidR="008B5A68" w:rsidRPr="001A4F91" w:rsidRDefault="008B5A68" w:rsidP="008B5A68">
      <w:pPr>
        <w:ind w:right="360"/>
        <w:jc w:val="both"/>
        <w:rPr>
          <w:rFonts w:ascii="Bookman Old Style" w:hAnsi="Bookman Old Style"/>
          <w:b/>
        </w:rPr>
      </w:pPr>
      <w:r w:rsidRPr="001A4F91">
        <w:rPr>
          <w:rFonts w:ascii="Bookman Old Style" w:hAnsi="Bookman Old Style"/>
          <w:b/>
        </w:rPr>
        <w:t xml:space="preserve">The consumption </w:t>
      </w:r>
      <w:r w:rsidR="008F5174" w:rsidRPr="001A4F91">
        <w:rPr>
          <w:rFonts w:ascii="Bookman Old Style" w:hAnsi="Bookman Old Style"/>
          <w:b/>
        </w:rPr>
        <w:t>patterns of consumers are</w:t>
      </w:r>
      <w:r w:rsidRPr="001A4F91">
        <w:rPr>
          <w:rFonts w:ascii="Bookman Old Style" w:hAnsi="Bookman Old Style"/>
          <w:b/>
        </w:rPr>
        <w:t xml:space="preserve"> listed in the below table:</w:t>
      </w:r>
    </w:p>
    <w:tbl>
      <w:tblPr>
        <w:tblStyle w:val="TableGrid"/>
        <w:tblW w:w="6362" w:type="dxa"/>
        <w:jc w:val="center"/>
        <w:tblInd w:w="-530" w:type="dxa"/>
        <w:tblLook w:val="04A0" w:firstRow="1" w:lastRow="0" w:firstColumn="1" w:lastColumn="0" w:noHBand="0" w:noVBand="1"/>
      </w:tblPr>
      <w:tblGrid>
        <w:gridCol w:w="2402"/>
        <w:gridCol w:w="1848"/>
        <w:gridCol w:w="2112"/>
      </w:tblGrid>
      <w:tr w:rsidR="001A4F91" w:rsidRPr="001A4F91" w:rsidTr="002B45C3">
        <w:trPr>
          <w:trHeight w:val="206"/>
          <w:jc w:val="center"/>
        </w:trPr>
        <w:tc>
          <w:tcPr>
            <w:tcW w:w="2402" w:type="dxa"/>
            <w:vMerge w:val="restart"/>
            <w:shd w:val="clear" w:color="auto" w:fill="auto"/>
            <w:vAlign w:val="center"/>
          </w:tcPr>
          <w:p w:rsidR="008B5A68" w:rsidRPr="001A4F91" w:rsidRDefault="008B5A68" w:rsidP="00E528E4">
            <w:pPr>
              <w:spacing w:after="0" w:line="360" w:lineRule="auto"/>
              <w:ind w:right="360"/>
              <w:rPr>
                <w:rFonts w:ascii="Bookman Old Style" w:hAnsi="Bookman Old Style"/>
                <w:b/>
              </w:rPr>
            </w:pPr>
            <w:r w:rsidRPr="001A4F91">
              <w:rPr>
                <w:rFonts w:ascii="Bookman Old Style" w:hAnsi="Bookman Old Style"/>
                <w:b/>
              </w:rPr>
              <w:t>Slabs</w:t>
            </w:r>
          </w:p>
        </w:tc>
        <w:tc>
          <w:tcPr>
            <w:tcW w:w="3960" w:type="dxa"/>
            <w:gridSpan w:val="2"/>
            <w:shd w:val="clear" w:color="auto" w:fill="auto"/>
            <w:vAlign w:val="center"/>
          </w:tcPr>
          <w:p w:rsidR="008B5A68" w:rsidRPr="001A4F91" w:rsidRDefault="008B5A68" w:rsidP="00E528E4">
            <w:pPr>
              <w:spacing w:after="0" w:line="360" w:lineRule="auto"/>
              <w:ind w:right="360"/>
              <w:jc w:val="center"/>
              <w:rPr>
                <w:rFonts w:ascii="Bookman Old Style" w:hAnsi="Bookman Old Style"/>
                <w:b/>
              </w:rPr>
            </w:pPr>
            <w:r w:rsidRPr="001A4F91">
              <w:rPr>
                <w:rFonts w:ascii="Bookman Old Style" w:hAnsi="Bookman Old Style"/>
                <w:b/>
              </w:rPr>
              <w:t>Urban</w:t>
            </w:r>
          </w:p>
        </w:tc>
      </w:tr>
      <w:tr w:rsidR="001A4F91" w:rsidRPr="001A4F91" w:rsidTr="002B45C3">
        <w:trPr>
          <w:trHeight w:val="321"/>
          <w:jc w:val="center"/>
        </w:trPr>
        <w:tc>
          <w:tcPr>
            <w:tcW w:w="2402" w:type="dxa"/>
            <w:vMerge/>
            <w:shd w:val="clear" w:color="auto" w:fill="auto"/>
            <w:vAlign w:val="center"/>
          </w:tcPr>
          <w:p w:rsidR="008B5A68" w:rsidRPr="001A4F91" w:rsidRDefault="008B5A68" w:rsidP="00E528E4">
            <w:pPr>
              <w:spacing w:after="0" w:line="360" w:lineRule="auto"/>
              <w:ind w:right="360"/>
              <w:rPr>
                <w:rFonts w:ascii="Bookman Old Style" w:hAnsi="Bookman Old Style"/>
                <w:b/>
              </w:rPr>
            </w:pPr>
          </w:p>
        </w:tc>
        <w:tc>
          <w:tcPr>
            <w:tcW w:w="1848" w:type="dxa"/>
            <w:tcBorders>
              <w:right w:val="single" w:sz="4" w:space="0" w:color="auto"/>
            </w:tcBorders>
            <w:shd w:val="clear" w:color="auto" w:fill="auto"/>
            <w:vAlign w:val="center"/>
          </w:tcPr>
          <w:p w:rsidR="008B5A68" w:rsidRPr="001A4F91" w:rsidRDefault="008B5A68" w:rsidP="00C678CA">
            <w:pPr>
              <w:spacing w:after="0" w:line="360" w:lineRule="auto"/>
              <w:ind w:right="360"/>
              <w:rPr>
                <w:rFonts w:ascii="Bookman Old Style" w:hAnsi="Bookman Old Style"/>
                <w:b/>
              </w:rPr>
            </w:pPr>
            <w:r w:rsidRPr="001A4F91">
              <w:rPr>
                <w:rFonts w:ascii="Bookman Old Style" w:hAnsi="Bookman Old Style"/>
                <w:b/>
              </w:rPr>
              <w:t>Consum</w:t>
            </w:r>
            <w:r w:rsidR="00C678CA" w:rsidRPr="001A4F91">
              <w:rPr>
                <w:rFonts w:ascii="Bookman Old Style" w:hAnsi="Bookman Old Style"/>
                <w:b/>
              </w:rPr>
              <w:t>ers</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8B5A68" w:rsidRPr="001A4F91" w:rsidRDefault="008B5A68" w:rsidP="00C678CA">
            <w:pPr>
              <w:spacing w:after="0" w:line="360" w:lineRule="auto"/>
              <w:ind w:right="360"/>
              <w:rPr>
                <w:rFonts w:ascii="Bookman Old Style" w:hAnsi="Bookman Old Style"/>
                <w:b/>
              </w:rPr>
            </w:pPr>
            <w:r w:rsidRPr="001A4F91">
              <w:rPr>
                <w:rFonts w:ascii="Bookman Old Style" w:hAnsi="Bookman Old Style"/>
                <w:b/>
              </w:rPr>
              <w:t>Consum</w:t>
            </w:r>
            <w:r w:rsidR="00C678CA" w:rsidRPr="001A4F91">
              <w:rPr>
                <w:rFonts w:ascii="Bookman Old Style" w:hAnsi="Bookman Old Style"/>
                <w:b/>
              </w:rPr>
              <w:t>ption</w:t>
            </w:r>
          </w:p>
        </w:tc>
      </w:tr>
      <w:tr w:rsidR="001A4F91" w:rsidRPr="001A4F91" w:rsidTr="002B45C3">
        <w:trPr>
          <w:trHeight w:val="392"/>
          <w:jc w:val="center"/>
        </w:trPr>
        <w:tc>
          <w:tcPr>
            <w:tcW w:w="2402" w:type="dxa"/>
            <w:tcBorders>
              <w:right w:val="single" w:sz="4" w:space="0" w:color="auto"/>
            </w:tcBorders>
            <w:shd w:val="clear" w:color="auto" w:fill="auto"/>
            <w:vAlign w:val="center"/>
          </w:tcPr>
          <w:p w:rsidR="008F5174" w:rsidRPr="001A4F91" w:rsidRDefault="008F5174" w:rsidP="00E528E4">
            <w:pPr>
              <w:spacing w:after="0" w:line="360" w:lineRule="auto"/>
              <w:ind w:right="360"/>
              <w:rPr>
                <w:rFonts w:ascii="Bookman Old Style" w:hAnsi="Bookman Old Style"/>
                <w:b/>
              </w:rPr>
            </w:pPr>
            <w:r w:rsidRPr="001A4F91">
              <w:rPr>
                <w:rFonts w:ascii="Bookman Old Style" w:hAnsi="Bookman Old Style"/>
                <w:b/>
              </w:rPr>
              <w:t>0-30</w:t>
            </w:r>
          </w:p>
        </w:tc>
        <w:tc>
          <w:tcPr>
            <w:tcW w:w="1848" w:type="dxa"/>
            <w:tcBorders>
              <w:right w:val="single" w:sz="4" w:space="0" w:color="auto"/>
            </w:tcBorders>
            <w:shd w:val="clear" w:color="auto" w:fill="auto"/>
            <w:vAlign w:val="center"/>
          </w:tcPr>
          <w:p w:rsidR="008F5174" w:rsidRPr="001A4F91" w:rsidRDefault="008F5174" w:rsidP="00E528E4">
            <w:pPr>
              <w:spacing w:after="0" w:line="360" w:lineRule="auto"/>
              <w:ind w:right="360"/>
              <w:jc w:val="right"/>
              <w:rPr>
                <w:rFonts w:ascii="Bookman Old Style" w:hAnsi="Bookman Old Style"/>
              </w:rPr>
            </w:pPr>
            <w:r w:rsidRPr="001A4F91">
              <w:rPr>
                <w:rFonts w:ascii="Bookman Old Style" w:hAnsi="Bookman Old Style"/>
              </w:rPr>
              <w:t>28.3%</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8F5174" w:rsidRPr="001A4F91" w:rsidRDefault="006C35A3" w:rsidP="00E528E4">
            <w:pPr>
              <w:jc w:val="right"/>
            </w:pPr>
            <w:r w:rsidRPr="001A4F91">
              <w:rPr>
                <w:rFonts w:ascii="Bookman Old Style" w:hAnsi="Bookman Old Style"/>
              </w:rPr>
              <w:t>3.2</w:t>
            </w:r>
            <w:r w:rsidR="008F5174" w:rsidRPr="001A4F91">
              <w:rPr>
                <w:rFonts w:ascii="Bookman Old Style" w:hAnsi="Bookman Old Style"/>
              </w:rPr>
              <w:t>%</w:t>
            </w:r>
          </w:p>
        </w:tc>
      </w:tr>
      <w:tr w:rsidR="001A4F91" w:rsidRPr="001A4F91" w:rsidTr="002B45C3">
        <w:trPr>
          <w:trHeight w:val="437"/>
          <w:jc w:val="center"/>
        </w:trPr>
        <w:tc>
          <w:tcPr>
            <w:tcW w:w="2402" w:type="dxa"/>
            <w:tcBorders>
              <w:right w:val="single" w:sz="4" w:space="0" w:color="auto"/>
            </w:tcBorders>
            <w:shd w:val="clear" w:color="auto" w:fill="auto"/>
            <w:vAlign w:val="center"/>
          </w:tcPr>
          <w:p w:rsidR="008F5174" w:rsidRPr="001A4F91" w:rsidRDefault="008F5174" w:rsidP="00E528E4">
            <w:pPr>
              <w:spacing w:after="0" w:line="360" w:lineRule="auto"/>
              <w:ind w:right="360"/>
              <w:rPr>
                <w:rFonts w:ascii="Bookman Old Style" w:hAnsi="Bookman Old Style"/>
                <w:b/>
              </w:rPr>
            </w:pPr>
            <w:r w:rsidRPr="001A4F91">
              <w:rPr>
                <w:rFonts w:ascii="Bookman Old Style" w:hAnsi="Bookman Old Style"/>
                <w:b/>
              </w:rPr>
              <w:t>31-100</w:t>
            </w:r>
          </w:p>
        </w:tc>
        <w:tc>
          <w:tcPr>
            <w:tcW w:w="1848" w:type="dxa"/>
            <w:tcBorders>
              <w:right w:val="single" w:sz="4" w:space="0" w:color="auto"/>
            </w:tcBorders>
            <w:shd w:val="clear" w:color="auto" w:fill="auto"/>
            <w:vAlign w:val="center"/>
          </w:tcPr>
          <w:p w:rsidR="008F5174" w:rsidRPr="001A4F91" w:rsidRDefault="008F5174" w:rsidP="00E528E4">
            <w:pPr>
              <w:spacing w:after="0" w:line="360" w:lineRule="auto"/>
              <w:ind w:right="360"/>
              <w:jc w:val="right"/>
              <w:rPr>
                <w:rFonts w:ascii="Bookman Old Style" w:hAnsi="Bookman Old Style"/>
              </w:rPr>
            </w:pPr>
            <w:r w:rsidRPr="001A4F91">
              <w:rPr>
                <w:rFonts w:ascii="Bookman Old Style" w:hAnsi="Bookman Old Style"/>
              </w:rPr>
              <w:t>41.4%</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8F5174" w:rsidRPr="001A4F91" w:rsidRDefault="006C35A3" w:rsidP="00E528E4">
            <w:pPr>
              <w:jc w:val="right"/>
            </w:pPr>
            <w:r w:rsidRPr="001A4F91">
              <w:rPr>
                <w:rFonts w:ascii="Bookman Old Style" w:hAnsi="Bookman Old Style"/>
              </w:rPr>
              <w:t>25.6</w:t>
            </w:r>
            <w:r w:rsidR="008F5174" w:rsidRPr="001A4F91">
              <w:rPr>
                <w:rFonts w:ascii="Bookman Old Style" w:hAnsi="Bookman Old Style"/>
              </w:rPr>
              <w:t>%</w:t>
            </w:r>
          </w:p>
        </w:tc>
      </w:tr>
      <w:tr w:rsidR="001A4F91" w:rsidRPr="001A4F91" w:rsidTr="002B45C3">
        <w:trPr>
          <w:trHeight w:val="321"/>
          <w:jc w:val="center"/>
        </w:trPr>
        <w:tc>
          <w:tcPr>
            <w:tcW w:w="2402" w:type="dxa"/>
            <w:shd w:val="clear" w:color="auto" w:fill="auto"/>
            <w:vAlign w:val="center"/>
          </w:tcPr>
          <w:p w:rsidR="008F5174" w:rsidRPr="001A4F91" w:rsidRDefault="008F5174" w:rsidP="00E528E4">
            <w:pPr>
              <w:spacing w:after="0" w:line="360" w:lineRule="auto"/>
              <w:ind w:right="360"/>
              <w:rPr>
                <w:rFonts w:ascii="Bookman Old Style" w:hAnsi="Bookman Old Style"/>
                <w:b/>
              </w:rPr>
            </w:pPr>
            <w:r w:rsidRPr="001A4F91">
              <w:rPr>
                <w:rFonts w:ascii="Bookman Old Style" w:hAnsi="Bookman Old Style"/>
                <w:b/>
              </w:rPr>
              <w:t>101-200</w:t>
            </w:r>
          </w:p>
        </w:tc>
        <w:tc>
          <w:tcPr>
            <w:tcW w:w="1848" w:type="dxa"/>
            <w:shd w:val="clear" w:color="auto" w:fill="auto"/>
            <w:vAlign w:val="center"/>
          </w:tcPr>
          <w:p w:rsidR="008F5174" w:rsidRPr="001A4F91" w:rsidRDefault="008F5174" w:rsidP="00E528E4">
            <w:pPr>
              <w:spacing w:after="0" w:line="360" w:lineRule="auto"/>
              <w:ind w:right="360"/>
              <w:jc w:val="right"/>
              <w:rPr>
                <w:rFonts w:ascii="Bookman Old Style" w:hAnsi="Bookman Old Style"/>
              </w:rPr>
            </w:pPr>
            <w:r w:rsidRPr="001A4F91">
              <w:rPr>
                <w:rFonts w:ascii="Bookman Old Style" w:hAnsi="Bookman Old Style"/>
              </w:rPr>
              <w:t>22.7%</w:t>
            </w:r>
          </w:p>
        </w:tc>
        <w:tc>
          <w:tcPr>
            <w:tcW w:w="2112" w:type="dxa"/>
            <w:tcBorders>
              <w:top w:val="single" w:sz="4" w:space="0" w:color="auto"/>
              <w:bottom w:val="single" w:sz="4" w:space="0" w:color="auto"/>
            </w:tcBorders>
            <w:shd w:val="clear" w:color="auto" w:fill="auto"/>
            <w:vAlign w:val="center"/>
          </w:tcPr>
          <w:p w:rsidR="008F5174" w:rsidRPr="001A4F91" w:rsidRDefault="006C35A3" w:rsidP="00E528E4">
            <w:pPr>
              <w:jc w:val="right"/>
            </w:pPr>
            <w:r w:rsidRPr="001A4F91">
              <w:rPr>
                <w:rFonts w:ascii="Bookman Old Style" w:hAnsi="Bookman Old Style"/>
              </w:rPr>
              <w:t>34.6</w:t>
            </w:r>
            <w:r w:rsidR="008F5174" w:rsidRPr="001A4F91">
              <w:rPr>
                <w:rFonts w:ascii="Bookman Old Style" w:hAnsi="Bookman Old Style"/>
              </w:rPr>
              <w:t>%</w:t>
            </w:r>
          </w:p>
        </w:tc>
      </w:tr>
      <w:tr w:rsidR="001A4F91" w:rsidRPr="001A4F91" w:rsidTr="002B45C3">
        <w:trPr>
          <w:trHeight w:val="860"/>
          <w:jc w:val="center"/>
        </w:trPr>
        <w:tc>
          <w:tcPr>
            <w:tcW w:w="2402" w:type="dxa"/>
            <w:shd w:val="clear" w:color="auto" w:fill="auto"/>
            <w:vAlign w:val="center"/>
          </w:tcPr>
          <w:p w:rsidR="008F5174" w:rsidRPr="001A4F91" w:rsidRDefault="008F5174" w:rsidP="00FA4E34">
            <w:pPr>
              <w:spacing w:after="0" w:line="360" w:lineRule="auto"/>
              <w:ind w:right="360"/>
              <w:rPr>
                <w:rFonts w:ascii="Bookman Old Style" w:hAnsi="Bookman Old Style"/>
                <w:b/>
              </w:rPr>
            </w:pPr>
            <w:r w:rsidRPr="001A4F91">
              <w:rPr>
                <w:rFonts w:ascii="Bookman Old Style" w:hAnsi="Bookman Old Style"/>
                <w:b/>
              </w:rPr>
              <w:t xml:space="preserve">For Monthly units between 201 and </w:t>
            </w:r>
            <w:r w:rsidR="0062248D" w:rsidRPr="001A4F91">
              <w:rPr>
                <w:rFonts w:ascii="Bookman Old Style" w:hAnsi="Bookman Old Style"/>
                <w:b/>
              </w:rPr>
              <w:t>300</w:t>
            </w:r>
          </w:p>
        </w:tc>
        <w:tc>
          <w:tcPr>
            <w:tcW w:w="1848" w:type="dxa"/>
            <w:shd w:val="clear" w:color="auto" w:fill="auto"/>
            <w:vAlign w:val="center"/>
          </w:tcPr>
          <w:p w:rsidR="008F5174" w:rsidRPr="001A4F91" w:rsidRDefault="008F5174" w:rsidP="00E528E4">
            <w:pPr>
              <w:spacing w:after="0" w:line="360" w:lineRule="auto"/>
              <w:ind w:right="360"/>
              <w:jc w:val="right"/>
              <w:rPr>
                <w:rFonts w:ascii="Bookman Old Style" w:hAnsi="Bookman Old Style"/>
              </w:rPr>
            </w:pPr>
            <w:r w:rsidRPr="001A4F91">
              <w:rPr>
                <w:rFonts w:ascii="Bookman Old Style" w:hAnsi="Bookman Old Style"/>
              </w:rPr>
              <w:t>5.2%</w:t>
            </w:r>
          </w:p>
        </w:tc>
        <w:tc>
          <w:tcPr>
            <w:tcW w:w="2112" w:type="dxa"/>
            <w:tcBorders>
              <w:top w:val="single" w:sz="4" w:space="0" w:color="auto"/>
              <w:bottom w:val="single" w:sz="4" w:space="0" w:color="auto"/>
            </w:tcBorders>
            <w:shd w:val="clear" w:color="auto" w:fill="auto"/>
            <w:vAlign w:val="center"/>
          </w:tcPr>
          <w:p w:rsidR="008F5174" w:rsidRPr="001A4F91" w:rsidRDefault="006C35A3" w:rsidP="00E528E4">
            <w:pPr>
              <w:jc w:val="right"/>
            </w:pPr>
            <w:r w:rsidRPr="001A4F91">
              <w:rPr>
                <w:rFonts w:ascii="Bookman Old Style" w:hAnsi="Bookman Old Style"/>
              </w:rPr>
              <w:t>15.3</w:t>
            </w:r>
            <w:r w:rsidR="008F5174" w:rsidRPr="001A4F91">
              <w:rPr>
                <w:rFonts w:ascii="Bookman Old Style" w:hAnsi="Bookman Old Style"/>
              </w:rPr>
              <w:t>%</w:t>
            </w:r>
          </w:p>
        </w:tc>
      </w:tr>
      <w:tr w:rsidR="001A4F91" w:rsidRPr="001A4F91" w:rsidTr="002B45C3">
        <w:trPr>
          <w:trHeight w:val="321"/>
          <w:jc w:val="center"/>
        </w:trPr>
        <w:tc>
          <w:tcPr>
            <w:tcW w:w="2402" w:type="dxa"/>
            <w:shd w:val="clear" w:color="auto" w:fill="auto"/>
            <w:vAlign w:val="center"/>
          </w:tcPr>
          <w:p w:rsidR="008F5174" w:rsidRPr="001A4F91" w:rsidRDefault="008F5174" w:rsidP="00FA4E34">
            <w:pPr>
              <w:spacing w:after="0" w:line="360" w:lineRule="auto"/>
              <w:ind w:right="360"/>
              <w:rPr>
                <w:rFonts w:ascii="Bookman Old Style" w:hAnsi="Bookman Old Style"/>
                <w:b/>
              </w:rPr>
            </w:pPr>
            <w:r w:rsidRPr="001A4F91">
              <w:rPr>
                <w:rFonts w:ascii="Bookman Old Style" w:hAnsi="Bookman Old Style"/>
                <w:b/>
              </w:rPr>
              <w:t>For Monthly units between 301 and 400</w:t>
            </w:r>
          </w:p>
        </w:tc>
        <w:tc>
          <w:tcPr>
            <w:tcW w:w="1848" w:type="dxa"/>
            <w:shd w:val="clear" w:color="auto" w:fill="auto"/>
            <w:vAlign w:val="center"/>
          </w:tcPr>
          <w:p w:rsidR="008F5174" w:rsidRPr="001A4F91" w:rsidRDefault="008F5174" w:rsidP="00E528E4">
            <w:pPr>
              <w:spacing w:after="0" w:line="360" w:lineRule="auto"/>
              <w:ind w:right="360"/>
              <w:jc w:val="right"/>
              <w:rPr>
                <w:rFonts w:ascii="Bookman Old Style" w:hAnsi="Bookman Old Style"/>
              </w:rPr>
            </w:pPr>
            <w:r w:rsidRPr="001A4F91">
              <w:rPr>
                <w:rFonts w:ascii="Bookman Old Style" w:hAnsi="Bookman Old Style"/>
              </w:rPr>
              <w:t>1.3%</w:t>
            </w:r>
          </w:p>
        </w:tc>
        <w:tc>
          <w:tcPr>
            <w:tcW w:w="2112" w:type="dxa"/>
            <w:tcBorders>
              <w:top w:val="single" w:sz="4" w:space="0" w:color="auto"/>
              <w:bottom w:val="single" w:sz="4" w:space="0" w:color="auto"/>
            </w:tcBorders>
            <w:shd w:val="clear" w:color="auto" w:fill="auto"/>
            <w:vAlign w:val="center"/>
          </w:tcPr>
          <w:p w:rsidR="008F5174" w:rsidRPr="001A4F91" w:rsidRDefault="006C35A3" w:rsidP="00E528E4">
            <w:pPr>
              <w:jc w:val="right"/>
            </w:pPr>
            <w:r w:rsidRPr="001A4F91">
              <w:rPr>
                <w:rFonts w:ascii="Bookman Old Style" w:hAnsi="Bookman Old Style"/>
              </w:rPr>
              <w:t>5.9</w:t>
            </w:r>
            <w:r w:rsidR="008F5174" w:rsidRPr="001A4F91">
              <w:rPr>
                <w:rFonts w:ascii="Bookman Old Style" w:hAnsi="Bookman Old Style"/>
              </w:rPr>
              <w:t>%</w:t>
            </w:r>
          </w:p>
        </w:tc>
      </w:tr>
      <w:tr w:rsidR="001A4F91" w:rsidRPr="001A4F91" w:rsidTr="002B45C3">
        <w:trPr>
          <w:trHeight w:val="259"/>
          <w:jc w:val="center"/>
        </w:trPr>
        <w:tc>
          <w:tcPr>
            <w:tcW w:w="2402" w:type="dxa"/>
            <w:shd w:val="clear" w:color="auto" w:fill="auto"/>
            <w:vAlign w:val="center"/>
          </w:tcPr>
          <w:p w:rsidR="008F5174" w:rsidRPr="001A4F91" w:rsidRDefault="008F5174" w:rsidP="00FA4E34">
            <w:pPr>
              <w:spacing w:after="0" w:line="360" w:lineRule="auto"/>
              <w:ind w:right="360"/>
              <w:rPr>
                <w:rFonts w:ascii="Bookman Old Style" w:hAnsi="Bookman Old Style"/>
                <w:b/>
              </w:rPr>
            </w:pPr>
            <w:r w:rsidRPr="001A4F91">
              <w:rPr>
                <w:rFonts w:ascii="Bookman Old Style" w:hAnsi="Bookman Old Style"/>
                <w:b/>
              </w:rPr>
              <w:t xml:space="preserve">For Monthly units above 401 </w:t>
            </w:r>
          </w:p>
        </w:tc>
        <w:tc>
          <w:tcPr>
            <w:tcW w:w="1848" w:type="dxa"/>
            <w:shd w:val="clear" w:color="auto" w:fill="auto"/>
            <w:vAlign w:val="center"/>
          </w:tcPr>
          <w:p w:rsidR="008F5174" w:rsidRPr="001A4F91" w:rsidRDefault="008F5174" w:rsidP="00E528E4">
            <w:pPr>
              <w:spacing w:after="0" w:line="360" w:lineRule="auto"/>
              <w:ind w:right="360"/>
              <w:jc w:val="right"/>
              <w:rPr>
                <w:rFonts w:ascii="Bookman Old Style" w:hAnsi="Bookman Old Style"/>
              </w:rPr>
            </w:pPr>
            <w:r w:rsidRPr="001A4F91">
              <w:rPr>
                <w:rFonts w:ascii="Bookman Old Style" w:hAnsi="Bookman Old Style"/>
              </w:rPr>
              <w:t>1.1%</w:t>
            </w:r>
          </w:p>
        </w:tc>
        <w:tc>
          <w:tcPr>
            <w:tcW w:w="2112" w:type="dxa"/>
            <w:tcBorders>
              <w:top w:val="single" w:sz="4" w:space="0" w:color="auto"/>
            </w:tcBorders>
            <w:shd w:val="clear" w:color="auto" w:fill="auto"/>
            <w:vAlign w:val="center"/>
          </w:tcPr>
          <w:p w:rsidR="008F5174" w:rsidRPr="001A4F91" w:rsidRDefault="006C35A3" w:rsidP="00E528E4">
            <w:pPr>
              <w:jc w:val="right"/>
            </w:pPr>
            <w:r w:rsidRPr="001A4F91">
              <w:rPr>
                <w:rFonts w:ascii="Bookman Old Style" w:hAnsi="Bookman Old Style"/>
              </w:rPr>
              <w:t>15.4</w:t>
            </w:r>
            <w:r w:rsidR="008F5174" w:rsidRPr="001A4F91">
              <w:rPr>
                <w:rFonts w:ascii="Bookman Old Style" w:hAnsi="Bookman Old Style"/>
              </w:rPr>
              <w:t>%</w:t>
            </w:r>
          </w:p>
        </w:tc>
      </w:tr>
    </w:tbl>
    <w:p w:rsidR="008B5A68" w:rsidRPr="001A4F91" w:rsidRDefault="008B5A68" w:rsidP="008B5A68">
      <w:pPr>
        <w:pStyle w:val="ListParagraph"/>
        <w:ind w:left="0" w:right="360" w:firstLine="720"/>
        <w:rPr>
          <w:b/>
        </w:rPr>
      </w:pPr>
    </w:p>
    <w:p w:rsidR="00C23BCE" w:rsidRPr="001A4F91" w:rsidRDefault="00AC5675" w:rsidP="002B45C3">
      <w:pPr>
        <w:pStyle w:val="Heading1"/>
        <w:tabs>
          <w:tab w:val="left" w:pos="4786"/>
        </w:tabs>
        <w:spacing w:line="360" w:lineRule="auto"/>
        <w:ind w:left="0" w:right="67" w:firstLine="0"/>
        <w:jc w:val="both"/>
        <w:rPr>
          <w:rFonts w:ascii="Bookman Old Style" w:hAnsi="Bookman Old Style"/>
          <w:b w:val="0"/>
          <w:bCs w:val="0"/>
          <w:sz w:val="22"/>
          <w:szCs w:val="22"/>
        </w:rPr>
      </w:pPr>
      <w:r w:rsidRPr="001A4F91">
        <w:rPr>
          <w:rFonts w:ascii="Bookman Old Style" w:hAnsi="Bookman Old Style"/>
          <w:b w:val="0"/>
          <w:bCs w:val="0"/>
          <w:sz w:val="22"/>
          <w:szCs w:val="22"/>
        </w:rPr>
        <w:t xml:space="preserve">The </w:t>
      </w:r>
      <w:r w:rsidR="002B45C3" w:rsidRPr="001A4F91">
        <w:rPr>
          <w:rFonts w:ascii="Bookman Old Style" w:hAnsi="Bookman Old Style"/>
          <w:b w:val="0"/>
          <w:bCs w:val="0"/>
          <w:sz w:val="22"/>
          <w:szCs w:val="22"/>
        </w:rPr>
        <w:t>approved</w:t>
      </w:r>
      <w:r w:rsidRPr="001A4F91">
        <w:rPr>
          <w:rFonts w:ascii="Bookman Old Style" w:hAnsi="Bookman Old Style"/>
          <w:b w:val="0"/>
          <w:bCs w:val="0"/>
          <w:sz w:val="22"/>
          <w:szCs w:val="22"/>
        </w:rPr>
        <w:t xml:space="preserve"> tariff structure fetches an average of rate of Rs. </w:t>
      </w:r>
      <w:r w:rsidR="00C678CA" w:rsidRPr="001A4F91">
        <w:rPr>
          <w:rFonts w:ascii="Bookman Old Style" w:hAnsi="Bookman Old Style"/>
          <w:b w:val="0"/>
          <w:bCs w:val="0"/>
          <w:sz w:val="22"/>
          <w:szCs w:val="22"/>
        </w:rPr>
        <w:t>7.</w:t>
      </w:r>
      <w:r w:rsidR="002B45C3" w:rsidRPr="001A4F91">
        <w:rPr>
          <w:rFonts w:ascii="Bookman Old Style" w:hAnsi="Bookman Old Style"/>
          <w:b w:val="0"/>
          <w:bCs w:val="0"/>
          <w:sz w:val="22"/>
          <w:szCs w:val="22"/>
        </w:rPr>
        <w:t>47</w:t>
      </w:r>
      <w:r w:rsidR="00C678CA" w:rsidRPr="001A4F91">
        <w:rPr>
          <w:rFonts w:ascii="Bookman Old Style" w:hAnsi="Bookman Old Style"/>
          <w:b w:val="0"/>
          <w:bCs w:val="0"/>
          <w:sz w:val="22"/>
          <w:szCs w:val="22"/>
        </w:rPr>
        <w:t xml:space="preserve"> per</w:t>
      </w:r>
      <w:r w:rsidRPr="001A4F91">
        <w:rPr>
          <w:rFonts w:ascii="Bookman Old Style" w:hAnsi="Bookman Old Style"/>
          <w:b w:val="0"/>
          <w:bCs w:val="0"/>
          <w:sz w:val="22"/>
          <w:szCs w:val="22"/>
        </w:rPr>
        <w:t xml:space="preserve"> unit from the domestic consumers as against the </w:t>
      </w:r>
      <w:r w:rsidR="002B45C3" w:rsidRPr="001A4F91">
        <w:rPr>
          <w:rFonts w:ascii="Bookman Old Style" w:hAnsi="Bookman Old Style"/>
          <w:b w:val="0"/>
          <w:bCs w:val="0"/>
          <w:sz w:val="22"/>
          <w:szCs w:val="22"/>
        </w:rPr>
        <w:t>approved</w:t>
      </w:r>
      <w:r w:rsidRPr="001A4F91">
        <w:rPr>
          <w:rFonts w:ascii="Bookman Old Style" w:hAnsi="Bookman Old Style"/>
          <w:b w:val="0"/>
          <w:bCs w:val="0"/>
          <w:sz w:val="22"/>
          <w:szCs w:val="22"/>
        </w:rPr>
        <w:t xml:space="preserve"> average cost of supply of Rs. </w:t>
      </w:r>
      <w:r w:rsidR="00C678CA" w:rsidRPr="001A4F91">
        <w:rPr>
          <w:rFonts w:ascii="Bookman Old Style" w:hAnsi="Bookman Old Style"/>
          <w:b w:val="0"/>
          <w:bCs w:val="0"/>
          <w:sz w:val="22"/>
          <w:szCs w:val="22"/>
        </w:rPr>
        <w:t>8.</w:t>
      </w:r>
      <w:r w:rsidR="002B45C3" w:rsidRPr="001A4F91">
        <w:rPr>
          <w:rFonts w:ascii="Bookman Old Style" w:hAnsi="Bookman Old Style"/>
          <w:b w:val="0"/>
          <w:bCs w:val="0"/>
          <w:sz w:val="22"/>
          <w:szCs w:val="22"/>
        </w:rPr>
        <w:t>14 per unit.</w:t>
      </w:r>
    </w:p>
    <w:p w:rsidR="002B45C3" w:rsidRPr="001A4F91" w:rsidRDefault="002B45C3" w:rsidP="002B45C3">
      <w:pPr>
        <w:pStyle w:val="Heading1"/>
        <w:tabs>
          <w:tab w:val="left" w:pos="4786"/>
        </w:tabs>
        <w:spacing w:line="360" w:lineRule="auto"/>
        <w:ind w:left="0" w:right="67" w:firstLine="0"/>
        <w:jc w:val="both"/>
        <w:rPr>
          <w:rFonts w:ascii="Bookman Old Style" w:hAnsi="Bookman Old Style"/>
          <w:b w:val="0"/>
          <w:bCs w:val="0"/>
          <w:sz w:val="22"/>
          <w:szCs w:val="22"/>
        </w:rPr>
      </w:pPr>
    </w:p>
    <w:p w:rsidR="00374216" w:rsidRPr="001A4F91" w:rsidRDefault="00374216" w:rsidP="00374216">
      <w:pPr>
        <w:pStyle w:val="Heading1"/>
        <w:tabs>
          <w:tab w:val="left" w:pos="4786"/>
        </w:tabs>
        <w:spacing w:line="360" w:lineRule="auto"/>
        <w:ind w:left="0" w:right="360" w:firstLine="0"/>
        <w:jc w:val="both"/>
        <w:rPr>
          <w:rFonts w:ascii="Bookman Old Style" w:hAnsi="Bookman Old Style"/>
          <w:bCs w:val="0"/>
          <w:sz w:val="22"/>
          <w:szCs w:val="22"/>
        </w:rPr>
      </w:pPr>
      <w:r w:rsidRPr="001A4F91">
        <w:rPr>
          <w:rFonts w:ascii="Bookman Old Style" w:hAnsi="Bookman Old Style"/>
          <w:bCs w:val="0"/>
          <w:sz w:val="22"/>
          <w:szCs w:val="22"/>
        </w:rPr>
        <w:lastRenderedPageBreak/>
        <w:t xml:space="preserve">Existing Tariff for LT-2a(i) Category: </w:t>
      </w:r>
    </w:p>
    <w:tbl>
      <w:tblPr>
        <w:tblStyle w:val="TableGrid"/>
        <w:tblW w:w="0" w:type="auto"/>
        <w:jc w:val="center"/>
        <w:tblLook w:val="04A0" w:firstRow="1" w:lastRow="0" w:firstColumn="1" w:lastColumn="0" w:noHBand="0" w:noVBand="1"/>
      </w:tblPr>
      <w:tblGrid>
        <w:gridCol w:w="3952"/>
        <w:gridCol w:w="3275"/>
      </w:tblGrid>
      <w:tr w:rsidR="001A4F91" w:rsidRPr="001A4F91" w:rsidTr="00027BE1">
        <w:trPr>
          <w:trHeight w:val="407"/>
          <w:jc w:val="center"/>
        </w:trPr>
        <w:tc>
          <w:tcPr>
            <w:tcW w:w="7227" w:type="dxa"/>
            <w:gridSpan w:val="2"/>
          </w:tcPr>
          <w:p w:rsidR="00374216" w:rsidRPr="001A4F91" w:rsidRDefault="00374216" w:rsidP="003B40ED">
            <w:pPr>
              <w:pStyle w:val="Heading1"/>
              <w:tabs>
                <w:tab w:val="left" w:pos="4786"/>
              </w:tabs>
              <w:spacing w:line="360" w:lineRule="auto"/>
              <w:ind w:left="0" w:right="360" w:firstLine="0"/>
              <w:jc w:val="center"/>
              <w:outlineLvl w:val="0"/>
              <w:rPr>
                <w:rFonts w:ascii="Bookman Old Style" w:hAnsi="Bookman Old Style"/>
                <w:bCs w:val="0"/>
                <w:sz w:val="22"/>
                <w:szCs w:val="22"/>
              </w:rPr>
            </w:pPr>
            <w:r w:rsidRPr="001A4F91">
              <w:rPr>
                <w:rFonts w:ascii="Bookman Old Style" w:hAnsi="Bookman Old Style"/>
                <w:bCs w:val="0"/>
                <w:sz w:val="22"/>
                <w:szCs w:val="22"/>
              </w:rPr>
              <w:t>Energy Charges (Rs/units) for units consumed in a month</w:t>
            </w:r>
            <w:r w:rsidR="00EB2CEE" w:rsidRPr="001A4F91">
              <w:rPr>
                <w:rFonts w:ascii="Bookman Old Style" w:hAnsi="Bookman Old Style"/>
                <w:bCs w:val="0"/>
                <w:sz w:val="22"/>
                <w:szCs w:val="22"/>
              </w:rPr>
              <w:t xml:space="preserve"> as per Tariff Order-2020, dtd: 04.11.2020</w:t>
            </w:r>
          </w:p>
        </w:tc>
      </w:tr>
      <w:tr w:rsidR="001A4F91" w:rsidRPr="001A4F91" w:rsidTr="005108B8">
        <w:trPr>
          <w:trHeight w:val="449"/>
          <w:jc w:val="center"/>
        </w:trPr>
        <w:tc>
          <w:tcPr>
            <w:tcW w:w="3952" w:type="dxa"/>
          </w:tcPr>
          <w:p w:rsidR="00374216" w:rsidRPr="001A4F91" w:rsidRDefault="00374216" w:rsidP="003B40ED">
            <w:pPr>
              <w:pStyle w:val="Heading1"/>
              <w:tabs>
                <w:tab w:val="left" w:pos="4786"/>
              </w:tabs>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 xml:space="preserve">0.30 units </w:t>
            </w:r>
          </w:p>
          <w:p w:rsidR="00374216" w:rsidRPr="001A4F91" w:rsidRDefault="00374216" w:rsidP="003B40ED">
            <w:pPr>
              <w:pStyle w:val="Heading1"/>
              <w:tabs>
                <w:tab w:val="left" w:pos="4786"/>
              </w:tabs>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(Lifeline consumption)</w:t>
            </w:r>
          </w:p>
        </w:tc>
        <w:tc>
          <w:tcPr>
            <w:tcW w:w="3275" w:type="dxa"/>
          </w:tcPr>
          <w:p w:rsidR="00374216" w:rsidRPr="001A4F91" w:rsidRDefault="008D29EE" w:rsidP="003B40ED">
            <w:pPr>
              <w:pStyle w:val="Heading1"/>
              <w:tabs>
                <w:tab w:val="left" w:pos="4786"/>
              </w:tabs>
              <w:spacing w:line="360" w:lineRule="auto"/>
              <w:ind w:left="0" w:right="360" w:firstLine="0"/>
              <w:jc w:val="right"/>
              <w:outlineLvl w:val="0"/>
              <w:rPr>
                <w:rFonts w:ascii="Bookman Old Style" w:hAnsi="Bookman Old Style"/>
                <w:b w:val="0"/>
                <w:bCs w:val="0"/>
                <w:sz w:val="22"/>
                <w:szCs w:val="22"/>
              </w:rPr>
            </w:pPr>
            <w:r w:rsidRPr="001A4F91">
              <w:rPr>
                <w:rFonts w:ascii="Bookman Old Style" w:hAnsi="Bookman Old Style"/>
                <w:b w:val="0"/>
                <w:bCs w:val="0"/>
                <w:sz w:val="22"/>
                <w:szCs w:val="22"/>
              </w:rPr>
              <w:t>4.00</w:t>
            </w:r>
          </w:p>
        </w:tc>
      </w:tr>
      <w:tr w:rsidR="001A4F91" w:rsidRPr="001A4F91" w:rsidTr="005108B8">
        <w:trPr>
          <w:trHeight w:val="449"/>
          <w:jc w:val="center"/>
        </w:trPr>
        <w:tc>
          <w:tcPr>
            <w:tcW w:w="3952" w:type="dxa"/>
          </w:tcPr>
          <w:p w:rsidR="00374216" w:rsidRPr="001A4F91" w:rsidRDefault="00374216" w:rsidP="003B40ED">
            <w:pPr>
              <w:pStyle w:val="Heading1"/>
              <w:tabs>
                <w:tab w:val="left" w:pos="4786"/>
              </w:tabs>
              <w:spacing w:line="360" w:lineRule="auto"/>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31-100 units</w:t>
            </w:r>
          </w:p>
        </w:tc>
        <w:tc>
          <w:tcPr>
            <w:tcW w:w="3275" w:type="dxa"/>
          </w:tcPr>
          <w:p w:rsidR="00374216" w:rsidRPr="001A4F91" w:rsidRDefault="008D29EE" w:rsidP="003B40ED">
            <w:pPr>
              <w:pStyle w:val="Heading1"/>
              <w:tabs>
                <w:tab w:val="left" w:pos="4786"/>
              </w:tabs>
              <w:spacing w:line="360" w:lineRule="auto"/>
              <w:ind w:left="0" w:right="360" w:firstLine="0"/>
              <w:jc w:val="right"/>
              <w:outlineLvl w:val="0"/>
              <w:rPr>
                <w:rFonts w:ascii="Bookman Old Style" w:hAnsi="Bookman Old Style"/>
                <w:b w:val="0"/>
                <w:bCs w:val="0"/>
                <w:sz w:val="22"/>
                <w:szCs w:val="22"/>
              </w:rPr>
            </w:pPr>
            <w:r w:rsidRPr="001A4F91">
              <w:rPr>
                <w:rFonts w:ascii="Bookman Old Style" w:hAnsi="Bookman Old Style"/>
                <w:b w:val="0"/>
                <w:bCs w:val="0"/>
                <w:sz w:val="22"/>
                <w:szCs w:val="22"/>
              </w:rPr>
              <w:t>5.45</w:t>
            </w:r>
          </w:p>
        </w:tc>
      </w:tr>
      <w:tr w:rsidR="001A4F91" w:rsidRPr="001A4F91" w:rsidTr="005108B8">
        <w:trPr>
          <w:trHeight w:val="435"/>
          <w:jc w:val="center"/>
        </w:trPr>
        <w:tc>
          <w:tcPr>
            <w:tcW w:w="3952" w:type="dxa"/>
          </w:tcPr>
          <w:p w:rsidR="00374216" w:rsidRPr="001A4F91" w:rsidRDefault="00374216" w:rsidP="003B40ED">
            <w:pPr>
              <w:pStyle w:val="Heading1"/>
              <w:tabs>
                <w:tab w:val="left" w:pos="4786"/>
              </w:tabs>
              <w:spacing w:line="360" w:lineRule="auto"/>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101-200 units</w:t>
            </w:r>
          </w:p>
        </w:tc>
        <w:tc>
          <w:tcPr>
            <w:tcW w:w="3275" w:type="dxa"/>
          </w:tcPr>
          <w:p w:rsidR="00374216" w:rsidRPr="001A4F91" w:rsidRDefault="008D29EE" w:rsidP="003B40ED">
            <w:pPr>
              <w:pStyle w:val="Heading1"/>
              <w:tabs>
                <w:tab w:val="left" w:pos="4786"/>
              </w:tabs>
              <w:spacing w:line="360" w:lineRule="auto"/>
              <w:ind w:left="0" w:right="360" w:firstLine="0"/>
              <w:jc w:val="right"/>
              <w:outlineLvl w:val="0"/>
              <w:rPr>
                <w:rFonts w:ascii="Bookman Old Style" w:hAnsi="Bookman Old Style"/>
                <w:b w:val="0"/>
                <w:bCs w:val="0"/>
                <w:sz w:val="22"/>
                <w:szCs w:val="22"/>
              </w:rPr>
            </w:pPr>
            <w:r w:rsidRPr="001A4F91">
              <w:rPr>
                <w:rFonts w:ascii="Bookman Old Style" w:hAnsi="Bookman Old Style"/>
                <w:b w:val="0"/>
                <w:bCs w:val="0"/>
                <w:sz w:val="22"/>
                <w:szCs w:val="22"/>
              </w:rPr>
              <w:t>7.00</w:t>
            </w:r>
          </w:p>
        </w:tc>
      </w:tr>
      <w:tr w:rsidR="00374216" w:rsidRPr="001A4F91" w:rsidTr="005108B8">
        <w:trPr>
          <w:trHeight w:val="449"/>
          <w:jc w:val="center"/>
        </w:trPr>
        <w:tc>
          <w:tcPr>
            <w:tcW w:w="3952" w:type="dxa"/>
          </w:tcPr>
          <w:p w:rsidR="00374216" w:rsidRPr="001A4F91" w:rsidRDefault="008D29EE" w:rsidP="008D29EE">
            <w:pPr>
              <w:pStyle w:val="Heading1"/>
              <w:tabs>
                <w:tab w:val="left" w:pos="4786"/>
              </w:tabs>
              <w:spacing w:line="360" w:lineRule="auto"/>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201 units and above</w:t>
            </w:r>
          </w:p>
        </w:tc>
        <w:tc>
          <w:tcPr>
            <w:tcW w:w="3275" w:type="dxa"/>
          </w:tcPr>
          <w:p w:rsidR="00374216" w:rsidRPr="001A4F91" w:rsidRDefault="008D29EE" w:rsidP="003B40ED">
            <w:pPr>
              <w:pStyle w:val="Heading1"/>
              <w:tabs>
                <w:tab w:val="left" w:pos="4786"/>
              </w:tabs>
              <w:spacing w:line="360" w:lineRule="auto"/>
              <w:ind w:left="0" w:right="360" w:firstLine="0"/>
              <w:jc w:val="right"/>
              <w:outlineLvl w:val="0"/>
              <w:rPr>
                <w:rFonts w:ascii="Bookman Old Style" w:hAnsi="Bookman Old Style"/>
                <w:b w:val="0"/>
                <w:bCs w:val="0"/>
                <w:sz w:val="22"/>
                <w:szCs w:val="22"/>
              </w:rPr>
            </w:pPr>
            <w:r w:rsidRPr="001A4F91">
              <w:rPr>
                <w:rFonts w:ascii="Bookman Old Style" w:hAnsi="Bookman Old Style"/>
                <w:b w:val="0"/>
                <w:bCs w:val="0"/>
                <w:sz w:val="22"/>
                <w:szCs w:val="22"/>
              </w:rPr>
              <w:t>8.05</w:t>
            </w:r>
          </w:p>
        </w:tc>
      </w:tr>
    </w:tbl>
    <w:p w:rsidR="00374216" w:rsidRPr="001A4F91" w:rsidRDefault="00374216" w:rsidP="00374216">
      <w:pPr>
        <w:spacing w:after="0" w:line="240" w:lineRule="auto"/>
        <w:ind w:right="360"/>
        <w:jc w:val="both"/>
        <w:rPr>
          <w:rFonts w:ascii="Bookman Old Style" w:hAnsi="Bookman Old Style"/>
          <w:bCs/>
        </w:rPr>
      </w:pPr>
    </w:p>
    <w:p w:rsidR="00AC5675" w:rsidRPr="001A4F91" w:rsidRDefault="00BE7F25" w:rsidP="00155448">
      <w:pPr>
        <w:pStyle w:val="Heading1"/>
        <w:tabs>
          <w:tab w:val="left" w:pos="4786"/>
        </w:tabs>
        <w:spacing w:line="360" w:lineRule="auto"/>
        <w:ind w:left="0" w:right="67" w:firstLine="0"/>
        <w:jc w:val="both"/>
        <w:rPr>
          <w:rFonts w:ascii="Bookman Old Style" w:hAnsi="Bookman Old Style"/>
          <w:b w:val="0"/>
          <w:bCs w:val="0"/>
          <w:sz w:val="22"/>
          <w:szCs w:val="22"/>
        </w:rPr>
      </w:pPr>
      <w:r w:rsidRPr="001A4F91">
        <w:rPr>
          <w:rFonts w:ascii="Bookman Old Style" w:hAnsi="Bookman Old Style"/>
          <w:b w:val="0"/>
          <w:bCs w:val="0"/>
          <w:sz w:val="22"/>
          <w:szCs w:val="22"/>
        </w:rPr>
        <w:t xml:space="preserve">BESCOM is proposing a </w:t>
      </w:r>
      <w:r w:rsidR="00C678CA" w:rsidRPr="001A4F91">
        <w:rPr>
          <w:rFonts w:ascii="Bookman Old Style" w:hAnsi="Bookman Old Style"/>
          <w:b w:val="0"/>
          <w:bCs w:val="0"/>
          <w:sz w:val="22"/>
          <w:szCs w:val="22"/>
        </w:rPr>
        <w:t>non-telescopic tariff</w:t>
      </w:r>
      <w:r w:rsidR="000A377F" w:rsidRPr="001A4F91">
        <w:rPr>
          <w:rFonts w:ascii="Bookman Old Style" w:hAnsi="Bookman Old Style"/>
          <w:b w:val="0"/>
          <w:bCs w:val="0"/>
          <w:sz w:val="22"/>
          <w:szCs w:val="22"/>
        </w:rPr>
        <w:t xml:space="preserve"> with reduced energy charges</w:t>
      </w:r>
      <w:r w:rsidR="00C678CA" w:rsidRPr="001A4F91">
        <w:rPr>
          <w:rFonts w:ascii="Bookman Old Style" w:hAnsi="Bookman Old Style"/>
          <w:b w:val="0"/>
          <w:bCs w:val="0"/>
          <w:sz w:val="22"/>
          <w:szCs w:val="22"/>
        </w:rPr>
        <w:t xml:space="preserve"> </w:t>
      </w:r>
      <w:r w:rsidR="0035003A" w:rsidRPr="001A4F91">
        <w:rPr>
          <w:rFonts w:ascii="Bookman Old Style" w:hAnsi="Bookman Old Style"/>
          <w:b w:val="0"/>
          <w:bCs w:val="0"/>
          <w:sz w:val="22"/>
          <w:szCs w:val="22"/>
        </w:rPr>
        <w:t xml:space="preserve">upto 200 units </w:t>
      </w:r>
      <w:r w:rsidR="00C678CA" w:rsidRPr="001A4F91">
        <w:rPr>
          <w:rFonts w:ascii="Bookman Old Style" w:hAnsi="Bookman Old Style"/>
          <w:b w:val="0"/>
          <w:bCs w:val="0"/>
          <w:sz w:val="22"/>
          <w:szCs w:val="22"/>
        </w:rPr>
        <w:t xml:space="preserve">as the </w:t>
      </w:r>
      <w:r w:rsidR="0035003A" w:rsidRPr="001A4F91">
        <w:rPr>
          <w:rFonts w:ascii="Bookman Old Style" w:hAnsi="Bookman Old Style"/>
          <w:b w:val="0"/>
          <w:bCs w:val="0"/>
          <w:sz w:val="22"/>
          <w:szCs w:val="22"/>
        </w:rPr>
        <w:t>S</w:t>
      </w:r>
      <w:r w:rsidR="000A377F" w:rsidRPr="001A4F91">
        <w:rPr>
          <w:rFonts w:ascii="Bookman Old Style" w:hAnsi="Bookman Old Style"/>
          <w:b w:val="0"/>
          <w:bCs w:val="0"/>
          <w:sz w:val="22"/>
          <w:szCs w:val="22"/>
        </w:rPr>
        <w:t xml:space="preserve">tate </w:t>
      </w:r>
      <w:r w:rsidR="0035003A" w:rsidRPr="001A4F91">
        <w:rPr>
          <w:rFonts w:ascii="Bookman Old Style" w:hAnsi="Bookman Old Style"/>
          <w:b w:val="0"/>
          <w:bCs w:val="0"/>
          <w:sz w:val="22"/>
          <w:szCs w:val="22"/>
        </w:rPr>
        <w:t xml:space="preserve">has </w:t>
      </w:r>
      <w:r w:rsidR="00EB2CEE" w:rsidRPr="001A4F91">
        <w:rPr>
          <w:rFonts w:ascii="Bookman Old Style" w:hAnsi="Bookman Old Style"/>
          <w:b w:val="0"/>
          <w:bCs w:val="0"/>
          <w:sz w:val="22"/>
          <w:szCs w:val="22"/>
        </w:rPr>
        <w:t xml:space="preserve">surplus </w:t>
      </w:r>
      <w:r w:rsidR="0035003A" w:rsidRPr="001A4F91">
        <w:rPr>
          <w:rFonts w:ascii="Bookman Old Style" w:hAnsi="Bookman Old Style"/>
          <w:b w:val="0"/>
          <w:bCs w:val="0"/>
          <w:sz w:val="22"/>
          <w:szCs w:val="22"/>
        </w:rPr>
        <w:t xml:space="preserve">power </w:t>
      </w:r>
      <w:r w:rsidR="000A377F" w:rsidRPr="001A4F91">
        <w:rPr>
          <w:rFonts w:ascii="Bookman Old Style" w:hAnsi="Bookman Old Style"/>
          <w:b w:val="0"/>
          <w:bCs w:val="0"/>
          <w:sz w:val="22"/>
          <w:szCs w:val="22"/>
        </w:rPr>
        <w:t>situation.</w:t>
      </w:r>
      <w:r w:rsidRPr="001A4F91">
        <w:rPr>
          <w:rFonts w:ascii="Bookman Old Style" w:hAnsi="Bookman Old Style"/>
          <w:b w:val="0"/>
          <w:bCs w:val="0"/>
          <w:sz w:val="22"/>
          <w:szCs w:val="22"/>
        </w:rPr>
        <w:t xml:space="preserve"> </w:t>
      </w:r>
      <w:r w:rsidR="00AC5675" w:rsidRPr="001A4F91">
        <w:rPr>
          <w:rFonts w:ascii="Bookman Old Style" w:hAnsi="Bookman Old Style"/>
          <w:b w:val="0"/>
          <w:bCs w:val="0"/>
          <w:sz w:val="22"/>
          <w:szCs w:val="22"/>
        </w:rPr>
        <w:t xml:space="preserve">BESCOM </w:t>
      </w:r>
      <w:r w:rsidR="000A377F" w:rsidRPr="001A4F91">
        <w:rPr>
          <w:rFonts w:ascii="Bookman Old Style" w:hAnsi="Bookman Old Style"/>
          <w:b w:val="0"/>
          <w:bCs w:val="0"/>
          <w:sz w:val="22"/>
          <w:szCs w:val="22"/>
        </w:rPr>
        <w:t xml:space="preserve">has proposed consumption wise segregation of its consumers in domestic category as a methodology </w:t>
      </w:r>
      <w:r w:rsidR="00AC5675" w:rsidRPr="001A4F91">
        <w:rPr>
          <w:rFonts w:ascii="Bookman Old Style" w:hAnsi="Bookman Old Style"/>
          <w:b w:val="0"/>
          <w:bCs w:val="0"/>
          <w:sz w:val="22"/>
          <w:szCs w:val="22"/>
        </w:rPr>
        <w:t xml:space="preserve">of intra cross subsidization. </w:t>
      </w:r>
    </w:p>
    <w:p w:rsidR="00AC5675" w:rsidRPr="001A4F91" w:rsidRDefault="000A377F" w:rsidP="00531CA7">
      <w:pPr>
        <w:pStyle w:val="Heading1"/>
        <w:tabs>
          <w:tab w:val="left" w:pos="4786"/>
          <w:tab w:val="left" w:pos="9356"/>
        </w:tabs>
        <w:spacing w:line="360" w:lineRule="auto"/>
        <w:ind w:left="0" w:right="67" w:firstLine="0"/>
        <w:jc w:val="both"/>
        <w:rPr>
          <w:rFonts w:ascii="Bookman Old Style" w:hAnsi="Bookman Old Style"/>
          <w:b w:val="0"/>
          <w:bCs w:val="0"/>
          <w:sz w:val="22"/>
          <w:szCs w:val="22"/>
        </w:rPr>
      </w:pPr>
      <w:r w:rsidRPr="001A4F91">
        <w:rPr>
          <w:rFonts w:ascii="Bookman Old Style" w:hAnsi="Bookman Old Style"/>
          <w:b w:val="0"/>
          <w:bCs w:val="0"/>
          <w:sz w:val="22"/>
          <w:szCs w:val="22"/>
        </w:rPr>
        <w:t xml:space="preserve">BESCOM </w:t>
      </w:r>
      <w:r w:rsidR="00AC5675" w:rsidRPr="001A4F91">
        <w:rPr>
          <w:rFonts w:ascii="Bookman Old Style" w:hAnsi="Bookman Old Style"/>
          <w:b w:val="0"/>
          <w:bCs w:val="0"/>
          <w:sz w:val="22"/>
          <w:szCs w:val="22"/>
        </w:rPr>
        <w:t xml:space="preserve">intends to supply power to </w:t>
      </w:r>
      <w:r w:rsidR="00BE7F25" w:rsidRPr="001A4F91">
        <w:rPr>
          <w:rFonts w:ascii="Bookman Old Style" w:hAnsi="Bookman Old Style"/>
          <w:b w:val="0"/>
          <w:bCs w:val="0"/>
          <w:sz w:val="22"/>
          <w:szCs w:val="22"/>
        </w:rPr>
        <w:t xml:space="preserve">the domestic consumers </w:t>
      </w:r>
      <w:r w:rsidRPr="001A4F91">
        <w:rPr>
          <w:rFonts w:ascii="Bookman Old Style" w:hAnsi="Bookman Old Style"/>
          <w:b w:val="0"/>
          <w:bCs w:val="0"/>
          <w:sz w:val="22"/>
          <w:szCs w:val="22"/>
        </w:rPr>
        <w:t xml:space="preserve">at lower tariff. </w:t>
      </w:r>
      <w:r w:rsidR="00FF6997" w:rsidRPr="001A4F91">
        <w:rPr>
          <w:rFonts w:ascii="Bookman Old Style" w:hAnsi="Bookman Old Style"/>
          <w:b w:val="0"/>
          <w:bCs w:val="0"/>
          <w:sz w:val="22"/>
          <w:szCs w:val="22"/>
        </w:rPr>
        <w:t>The present tariff structure demands cross subsidization to domestic consumers from other</w:t>
      </w:r>
      <w:r w:rsidRPr="001A4F91">
        <w:rPr>
          <w:rFonts w:ascii="Bookman Old Style" w:hAnsi="Bookman Old Style"/>
          <w:b w:val="0"/>
          <w:bCs w:val="0"/>
          <w:sz w:val="22"/>
          <w:szCs w:val="22"/>
        </w:rPr>
        <w:t xml:space="preserve"> categories</w:t>
      </w:r>
      <w:r w:rsidR="00EB2CEE" w:rsidRPr="001A4F91">
        <w:rPr>
          <w:rFonts w:ascii="Bookman Old Style" w:hAnsi="Bookman Old Style"/>
          <w:b w:val="0"/>
          <w:bCs w:val="0"/>
          <w:sz w:val="22"/>
          <w:szCs w:val="22"/>
        </w:rPr>
        <w:t xml:space="preserve"> viz. HT industries, HT Commercial, LT Commercial, etc.</w:t>
      </w:r>
      <w:r w:rsidR="00FF6997" w:rsidRPr="001A4F91">
        <w:rPr>
          <w:rFonts w:ascii="Bookman Old Style" w:hAnsi="Bookman Old Style"/>
          <w:b w:val="0"/>
          <w:bCs w:val="0"/>
          <w:sz w:val="22"/>
          <w:szCs w:val="22"/>
        </w:rPr>
        <w:t xml:space="preserve"> </w:t>
      </w:r>
      <w:r w:rsidR="00043FE9" w:rsidRPr="001A4F91">
        <w:rPr>
          <w:rFonts w:ascii="Bookman Old Style" w:hAnsi="Bookman Old Style"/>
          <w:b w:val="0"/>
          <w:bCs w:val="0"/>
          <w:sz w:val="22"/>
          <w:szCs w:val="22"/>
        </w:rPr>
        <w:t xml:space="preserve">Due to this other cross subsidizing consumers are leaving the grid. Hence, </w:t>
      </w:r>
      <w:r w:rsidR="00EB2CEE" w:rsidRPr="001A4F91">
        <w:rPr>
          <w:rFonts w:ascii="Bookman Old Style" w:hAnsi="Bookman Old Style"/>
          <w:b w:val="0"/>
          <w:bCs w:val="0"/>
          <w:sz w:val="22"/>
          <w:szCs w:val="22"/>
        </w:rPr>
        <w:t>BESCOM has</w:t>
      </w:r>
      <w:r w:rsidR="00043FE9" w:rsidRPr="001A4F91">
        <w:rPr>
          <w:rFonts w:ascii="Bookman Old Style" w:hAnsi="Bookman Old Style"/>
          <w:b w:val="0"/>
          <w:bCs w:val="0"/>
          <w:sz w:val="22"/>
          <w:szCs w:val="22"/>
        </w:rPr>
        <w:t xml:space="preserve"> proposed </w:t>
      </w:r>
      <w:r w:rsidR="00EB2CEE" w:rsidRPr="001A4F91">
        <w:rPr>
          <w:rFonts w:ascii="Bookman Old Style" w:hAnsi="Bookman Old Style"/>
          <w:b w:val="0"/>
          <w:bCs w:val="0"/>
          <w:sz w:val="22"/>
          <w:szCs w:val="22"/>
        </w:rPr>
        <w:t xml:space="preserve">non-telescopic </w:t>
      </w:r>
      <w:r w:rsidR="00A87E97" w:rsidRPr="001A4F91">
        <w:rPr>
          <w:rFonts w:ascii="Bookman Old Style" w:hAnsi="Bookman Old Style"/>
          <w:b w:val="0"/>
          <w:bCs w:val="0"/>
          <w:sz w:val="22"/>
          <w:szCs w:val="22"/>
        </w:rPr>
        <w:t xml:space="preserve">tariff to retain back the </w:t>
      </w:r>
      <w:r w:rsidR="00EB2CEE" w:rsidRPr="001A4F91">
        <w:rPr>
          <w:rFonts w:ascii="Bookman Old Style" w:hAnsi="Bookman Old Style"/>
          <w:b w:val="0"/>
          <w:bCs w:val="0"/>
          <w:sz w:val="22"/>
          <w:szCs w:val="22"/>
        </w:rPr>
        <w:t xml:space="preserve">HT </w:t>
      </w:r>
      <w:r w:rsidR="00A87E97" w:rsidRPr="001A4F91">
        <w:rPr>
          <w:rFonts w:ascii="Bookman Old Style" w:hAnsi="Bookman Old Style"/>
          <w:b w:val="0"/>
          <w:bCs w:val="0"/>
          <w:sz w:val="22"/>
          <w:szCs w:val="22"/>
        </w:rPr>
        <w:t>consumers by avoiding cross</w:t>
      </w:r>
      <w:r w:rsidR="00043FE9" w:rsidRPr="001A4F91">
        <w:rPr>
          <w:rFonts w:ascii="Bookman Old Style" w:hAnsi="Bookman Old Style"/>
          <w:b w:val="0"/>
          <w:bCs w:val="0"/>
          <w:sz w:val="22"/>
          <w:szCs w:val="22"/>
        </w:rPr>
        <w:t xml:space="preserve"> subsidization. </w:t>
      </w:r>
    </w:p>
    <w:p w:rsidR="00EB2CEE" w:rsidRPr="001A4F91" w:rsidRDefault="00EB2CEE" w:rsidP="00943C96">
      <w:pPr>
        <w:spacing w:after="0" w:line="360" w:lineRule="auto"/>
        <w:ind w:right="67"/>
        <w:jc w:val="both"/>
        <w:rPr>
          <w:rFonts w:ascii="Bookman Old Style" w:hAnsi="Bookman Old Style"/>
          <w:bCs/>
        </w:rPr>
      </w:pPr>
    </w:p>
    <w:p w:rsidR="00943C96" w:rsidRPr="001A4F91" w:rsidRDefault="000A377F" w:rsidP="00943C96">
      <w:pPr>
        <w:spacing w:after="0" w:line="360" w:lineRule="auto"/>
        <w:ind w:right="67"/>
        <w:jc w:val="both"/>
        <w:rPr>
          <w:rFonts w:ascii="Bookman Old Style" w:hAnsi="Bookman Old Style"/>
          <w:b/>
          <w:bCs/>
        </w:rPr>
      </w:pPr>
      <w:r w:rsidRPr="001A4F91">
        <w:rPr>
          <w:rFonts w:ascii="Bookman Old Style" w:hAnsi="Bookman Old Style"/>
          <w:bCs/>
        </w:rPr>
        <w:t xml:space="preserve">According to the new proposal the tariff rates </w:t>
      </w:r>
      <w:r w:rsidR="0035003A" w:rsidRPr="001A4F91">
        <w:rPr>
          <w:rFonts w:ascii="Bookman Old Style" w:hAnsi="Bookman Old Style"/>
          <w:bCs/>
        </w:rPr>
        <w:t xml:space="preserve">upto 200 units </w:t>
      </w:r>
      <w:r w:rsidRPr="001A4F91">
        <w:rPr>
          <w:rFonts w:ascii="Bookman Old Style" w:hAnsi="Bookman Old Style"/>
          <w:bCs/>
        </w:rPr>
        <w:t xml:space="preserve">slabs are reduced. Hence the sales are expected to increase under this category. The ARR as per the </w:t>
      </w:r>
      <w:r w:rsidR="005108B8" w:rsidRPr="001A4F91">
        <w:rPr>
          <w:rFonts w:ascii="Bookman Old Style" w:hAnsi="Bookman Old Style"/>
          <w:bCs/>
        </w:rPr>
        <w:t>proposed</w:t>
      </w:r>
      <w:r w:rsidRPr="001A4F91">
        <w:rPr>
          <w:rFonts w:ascii="Bookman Old Style" w:hAnsi="Bookman Old Style"/>
          <w:bCs/>
        </w:rPr>
        <w:t xml:space="preserve"> tariff rates works out to be 7.</w:t>
      </w:r>
      <w:r w:rsidR="0035003A" w:rsidRPr="001A4F91">
        <w:rPr>
          <w:rFonts w:ascii="Bookman Old Style" w:hAnsi="Bookman Old Style"/>
          <w:bCs/>
        </w:rPr>
        <w:t>96</w:t>
      </w:r>
      <w:r w:rsidRPr="001A4F91">
        <w:rPr>
          <w:rFonts w:ascii="Bookman Old Style" w:hAnsi="Bookman Old Style"/>
          <w:bCs/>
        </w:rPr>
        <w:t xml:space="preserve"> with the additional revenue of </w:t>
      </w:r>
      <w:r w:rsidR="0035003A" w:rsidRPr="001A4F91">
        <w:rPr>
          <w:rFonts w:ascii="Bookman Old Style" w:hAnsi="Bookman Old Style"/>
          <w:bCs/>
        </w:rPr>
        <w:t>620</w:t>
      </w:r>
      <w:r w:rsidRPr="001A4F91">
        <w:rPr>
          <w:rFonts w:ascii="Bookman Old Style" w:hAnsi="Bookman Old Style"/>
          <w:bCs/>
        </w:rPr>
        <w:t xml:space="preserve"> Crs.  </w:t>
      </w:r>
    </w:p>
    <w:p w:rsidR="00FA4E34" w:rsidRPr="001A4F91" w:rsidRDefault="00FA4E34" w:rsidP="00943C96">
      <w:pPr>
        <w:spacing w:after="0" w:line="360" w:lineRule="auto"/>
        <w:ind w:right="67"/>
        <w:jc w:val="both"/>
        <w:rPr>
          <w:rFonts w:ascii="Bookman Old Style" w:hAnsi="Bookman Old Style"/>
          <w:bCs/>
        </w:rPr>
      </w:pPr>
    </w:p>
    <w:p w:rsidR="00943C96" w:rsidRPr="001A4F91" w:rsidRDefault="00943C96" w:rsidP="00943C96">
      <w:pPr>
        <w:spacing w:after="0" w:line="360" w:lineRule="auto"/>
        <w:ind w:right="67"/>
        <w:jc w:val="both"/>
        <w:rPr>
          <w:rFonts w:ascii="Bookman Old Style" w:eastAsia="Arial" w:hAnsi="Bookman Old Style" w:cs="Arial"/>
        </w:rPr>
      </w:pPr>
      <w:r w:rsidRPr="001A4F91">
        <w:rPr>
          <w:rFonts w:ascii="Bookman Old Style" w:hAnsi="Bookman Old Style"/>
          <w:bCs/>
        </w:rPr>
        <w:t xml:space="preserve">The proposed </w:t>
      </w:r>
      <w:r w:rsidR="00A410AD" w:rsidRPr="001A4F91">
        <w:rPr>
          <w:rFonts w:ascii="Bookman Old Style" w:hAnsi="Bookman Old Style"/>
          <w:bCs/>
        </w:rPr>
        <w:t>energy charges</w:t>
      </w:r>
      <w:r w:rsidR="00155448" w:rsidRPr="001A4F91">
        <w:rPr>
          <w:rFonts w:ascii="Bookman Old Style" w:hAnsi="Bookman Old Style"/>
          <w:bCs/>
        </w:rPr>
        <w:t xml:space="preserve"> are</w:t>
      </w:r>
      <w:r w:rsidRPr="001A4F91">
        <w:rPr>
          <w:rFonts w:ascii="Bookman Old Style" w:hAnsi="Bookman Old Style"/>
          <w:bCs/>
        </w:rPr>
        <w:t xml:space="preserve"> as shown in the below table:</w:t>
      </w:r>
    </w:p>
    <w:p w:rsidR="00943C96" w:rsidRPr="001A4F91" w:rsidRDefault="00943C96" w:rsidP="00531CA7">
      <w:pPr>
        <w:tabs>
          <w:tab w:val="left" w:pos="9356"/>
        </w:tabs>
        <w:spacing w:after="0" w:line="360" w:lineRule="auto"/>
        <w:ind w:right="67"/>
        <w:jc w:val="both"/>
        <w:rPr>
          <w:rFonts w:ascii="Bookman Old Style" w:hAnsi="Bookman Old Style"/>
          <w:bCs/>
        </w:rPr>
      </w:pPr>
    </w:p>
    <w:tbl>
      <w:tblPr>
        <w:tblStyle w:val="TableGrid"/>
        <w:tblW w:w="0" w:type="auto"/>
        <w:jc w:val="center"/>
        <w:tblInd w:w="-333" w:type="dxa"/>
        <w:tblLook w:val="04A0" w:firstRow="1" w:lastRow="0" w:firstColumn="1" w:lastColumn="0" w:noHBand="0" w:noVBand="1"/>
      </w:tblPr>
      <w:tblGrid>
        <w:gridCol w:w="4286"/>
        <w:gridCol w:w="1056"/>
      </w:tblGrid>
      <w:tr w:rsidR="001A4F91" w:rsidRPr="001A4F91" w:rsidTr="00FA4E34">
        <w:trPr>
          <w:trHeight w:val="361"/>
          <w:jc w:val="center"/>
        </w:trPr>
        <w:tc>
          <w:tcPr>
            <w:tcW w:w="5342" w:type="dxa"/>
            <w:gridSpan w:val="2"/>
          </w:tcPr>
          <w:p w:rsidR="00943C96" w:rsidRPr="001A4F91" w:rsidRDefault="00943C96" w:rsidP="00C678CA">
            <w:pPr>
              <w:pStyle w:val="Heading1"/>
              <w:tabs>
                <w:tab w:val="left" w:pos="4786"/>
              </w:tabs>
              <w:spacing w:line="360" w:lineRule="auto"/>
              <w:ind w:left="0" w:right="360" w:firstLine="0"/>
              <w:jc w:val="both"/>
              <w:outlineLvl w:val="0"/>
              <w:rPr>
                <w:rFonts w:ascii="Bookman Old Style" w:hAnsi="Bookman Old Style"/>
                <w:bCs w:val="0"/>
                <w:sz w:val="22"/>
                <w:szCs w:val="22"/>
              </w:rPr>
            </w:pPr>
            <w:r w:rsidRPr="001A4F91">
              <w:rPr>
                <w:rFonts w:ascii="Bookman Old Style" w:hAnsi="Bookman Old Style"/>
                <w:bCs w:val="0"/>
                <w:sz w:val="22"/>
                <w:szCs w:val="22"/>
              </w:rPr>
              <w:t>Energy Charges (Rs/units) for units consumed in a month</w:t>
            </w:r>
          </w:p>
        </w:tc>
      </w:tr>
      <w:tr w:rsidR="001A4F91" w:rsidRPr="001A4F91" w:rsidTr="00FA4E34">
        <w:trPr>
          <w:trHeight w:val="400"/>
          <w:jc w:val="center"/>
        </w:trPr>
        <w:tc>
          <w:tcPr>
            <w:tcW w:w="4286" w:type="dxa"/>
          </w:tcPr>
          <w:p w:rsidR="00943C96" w:rsidRPr="001A4F91" w:rsidRDefault="0054310D" w:rsidP="00C678CA">
            <w:pPr>
              <w:pStyle w:val="Heading1"/>
              <w:tabs>
                <w:tab w:val="left" w:pos="4786"/>
              </w:tabs>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0-</w:t>
            </w:r>
            <w:r w:rsidR="00943C96" w:rsidRPr="001A4F91">
              <w:rPr>
                <w:rFonts w:ascii="Bookman Old Style" w:hAnsi="Bookman Old Style"/>
                <w:b w:val="0"/>
                <w:bCs w:val="0"/>
                <w:sz w:val="22"/>
                <w:szCs w:val="22"/>
              </w:rPr>
              <w:t xml:space="preserve">30 units </w:t>
            </w:r>
          </w:p>
          <w:p w:rsidR="00943C96" w:rsidRPr="001A4F91" w:rsidRDefault="00943C96" w:rsidP="00C678CA">
            <w:pPr>
              <w:pStyle w:val="Heading1"/>
              <w:tabs>
                <w:tab w:val="left" w:pos="4786"/>
              </w:tabs>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(Lifeline consumption)</w:t>
            </w:r>
          </w:p>
        </w:tc>
        <w:tc>
          <w:tcPr>
            <w:tcW w:w="1056" w:type="dxa"/>
          </w:tcPr>
          <w:p w:rsidR="00943C96" w:rsidRPr="001A4F91" w:rsidRDefault="0035003A" w:rsidP="00C678CA">
            <w:pPr>
              <w:pStyle w:val="Heading1"/>
              <w:tabs>
                <w:tab w:val="left" w:pos="4786"/>
              </w:tabs>
              <w:spacing w:line="360" w:lineRule="auto"/>
              <w:ind w:left="0" w:right="360" w:firstLine="0"/>
              <w:jc w:val="right"/>
              <w:outlineLvl w:val="0"/>
              <w:rPr>
                <w:rFonts w:ascii="Bookman Old Style" w:hAnsi="Bookman Old Style"/>
                <w:b w:val="0"/>
                <w:bCs w:val="0"/>
                <w:sz w:val="22"/>
                <w:szCs w:val="22"/>
              </w:rPr>
            </w:pPr>
            <w:r w:rsidRPr="001A4F91">
              <w:rPr>
                <w:rFonts w:ascii="Bookman Old Style" w:hAnsi="Bookman Old Style"/>
                <w:b w:val="0"/>
                <w:bCs w:val="0"/>
                <w:sz w:val="22"/>
                <w:szCs w:val="22"/>
              </w:rPr>
              <w:t>3.40</w:t>
            </w:r>
          </w:p>
        </w:tc>
      </w:tr>
      <w:tr w:rsidR="001A4F91" w:rsidRPr="001A4F91" w:rsidTr="00FA4E34">
        <w:trPr>
          <w:trHeight w:val="400"/>
          <w:jc w:val="center"/>
        </w:trPr>
        <w:tc>
          <w:tcPr>
            <w:tcW w:w="4286" w:type="dxa"/>
          </w:tcPr>
          <w:p w:rsidR="00943C96" w:rsidRPr="001A4F91" w:rsidRDefault="00983C0F" w:rsidP="00C678CA">
            <w:pPr>
              <w:pStyle w:val="Heading1"/>
              <w:tabs>
                <w:tab w:val="left" w:pos="4786"/>
              </w:tabs>
              <w:spacing w:line="360" w:lineRule="auto"/>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0</w:t>
            </w:r>
            <w:r w:rsidR="00943C96" w:rsidRPr="001A4F91">
              <w:rPr>
                <w:rFonts w:ascii="Bookman Old Style" w:hAnsi="Bookman Old Style"/>
                <w:b w:val="0"/>
                <w:bCs w:val="0"/>
                <w:sz w:val="22"/>
                <w:szCs w:val="22"/>
              </w:rPr>
              <w:t>-100 units</w:t>
            </w:r>
            <w:r w:rsidRPr="001A4F91">
              <w:rPr>
                <w:rFonts w:ascii="Bookman Old Style" w:hAnsi="Bookman Old Style"/>
                <w:b w:val="0"/>
                <w:bCs w:val="0"/>
                <w:sz w:val="22"/>
                <w:szCs w:val="22"/>
              </w:rPr>
              <w:t xml:space="preserve"> (all units)</w:t>
            </w:r>
          </w:p>
        </w:tc>
        <w:tc>
          <w:tcPr>
            <w:tcW w:w="1056" w:type="dxa"/>
          </w:tcPr>
          <w:p w:rsidR="00943C96" w:rsidRPr="001A4F91" w:rsidRDefault="0035003A" w:rsidP="00C678CA">
            <w:pPr>
              <w:pStyle w:val="Heading1"/>
              <w:tabs>
                <w:tab w:val="left" w:pos="4786"/>
              </w:tabs>
              <w:spacing w:line="360" w:lineRule="auto"/>
              <w:ind w:left="0" w:right="360" w:firstLine="0"/>
              <w:jc w:val="right"/>
              <w:outlineLvl w:val="0"/>
              <w:rPr>
                <w:rFonts w:ascii="Bookman Old Style" w:hAnsi="Bookman Old Style"/>
                <w:b w:val="0"/>
                <w:bCs w:val="0"/>
                <w:sz w:val="22"/>
                <w:szCs w:val="22"/>
              </w:rPr>
            </w:pPr>
            <w:r w:rsidRPr="001A4F91">
              <w:rPr>
                <w:rFonts w:ascii="Bookman Old Style" w:hAnsi="Bookman Old Style"/>
                <w:b w:val="0"/>
                <w:bCs w:val="0"/>
                <w:sz w:val="22"/>
                <w:szCs w:val="22"/>
              </w:rPr>
              <w:t>4.80</w:t>
            </w:r>
          </w:p>
        </w:tc>
      </w:tr>
      <w:tr w:rsidR="001A4F91" w:rsidRPr="001A4F91" w:rsidTr="00FA4E34">
        <w:trPr>
          <w:trHeight w:val="386"/>
          <w:jc w:val="center"/>
        </w:trPr>
        <w:tc>
          <w:tcPr>
            <w:tcW w:w="4286" w:type="dxa"/>
          </w:tcPr>
          <w:p w:rsidR="00943C96" w:rsidRPr="001A4F91" w:rsidRDefault="00983C0F" w:rsidP="00C678CA">
            <w:pPr>
              <w:pStyle w:val="Heading1"/>
              <w:tabs>
                <w:tab w:val="left" w:pos="4786"/>
              </w:tabs>
              <w:spacing w:line="360" w:lineRule="auto"/>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0</w:t>
            </w:r>
            <w:r w:rsidR="00943C96" w:rsidRPr="001A4F91">
              <w:rPr>
                <w:rFonts w:ascii="Bookman Old Style" w:hAnsi="Bookman Old Style"/>
                <w:b w:val="0"/>
                <w:bCs w:val="0"/>
                <w:sz w:val="22"/>
                <w:szCs w:val="22"/>
              </w:rPr>
              <w:t>-200 units</w:t>
            </w:r>
            <w:r w:rsidRPr="001A4F91">
              <w:rPr>
                <w:rFonts w:ascii="Bookman Old Style" w:hAnsi="Bookman Old Style"/>
                <w:b w:val="0"/>
                <w:bCs w:val="0"/>
                <w:sz w:val="22"/>
                <w:szCs w:val="22"/>
              </w:rPr>
              <w:t xml:space="preserve"> </w:t>
            </w:r>
            <w:r w:rsidR="00FA4E34" w:rsidRPr="001A4F91">
              <w:rPr>
                <w:rFonts w:ascii="Bookman Old Style" w:hAnsi="Bookman Old Style"/>
                <w:b w:val="0"/>
                <w:bCs w:val="0"/>
                <w:sz w:val="22"/>
                <w:szCs w:val="22"/>
              </w:rPr>
              <w:t>(all units)</w:t>
            </w:r>
          </w:p>
        </w:tc>
        <w:tc>
          <w:tcPr>
            <w:tcW w:w="1056" w:type="dxa"/>
          </w:tcPr>
          <w:p w:rsidR="00943C96" w:rsidRPr="001A4F91" w:rsidRDefault="0035003A" w:rsidP="00C678CA">
            <w:pPr>
              <w:pStyle w:val="Heading1"/>
              <w:tabs>
                <w:tab w:val="left" w:pos="4786"/>
              </w:tabs>
              <w:spacing w:line="360" w:lineRule="auto"/>
              <w:ind w:left="0" w:right="360" w:firstLine="0"/>
              <w:jc w:val="right"/>
              <w:outlineLvl w:val="0"/>
              <w:rPr>
                <w:rFonts w:ascii="Bookman Old Style" w:hAnsi="Bookman Old Style"/>
                <w:b w:val="0"/>
                <w:bCs w:val="0"/>
                <w:sz w:val="22"/>
                <w:szCs w:val="22"/>
              </w:rPr>
            </w:pPr>
            <w:r w:rsidRPr="001A4F91">
              <w:rPr>
                <w:rFonts w:ascii="Bookman Old Style" w:hAnsi="Bookman Old Style"/>
                <w:b w:val="0"/>
                <w:bCs w:val="0"/>
                <w:sz w:val="22"/>
                <w:szCs w:val="22"/>
              </w:rPr>
              <w:t>5.80</w:t>
            </w:r>
          </w:p>
        </w:tc>
      </w:tr>
      <w:tr w:rsidR="001A4F91" w:rsidRPr="001A4F91" w:rsidTr="00FA4E34">
        <w:trPr>
          <w:trHeight w:val="400"/>
          <w:jc w:val="center"/>
        </w:trPr>
        <w:tc>
          <w:tcPr>
            <w:tcW w:w="4286" w:type="dxa"/>
          </w:tcPr>
          <w:p w:rsidR="00943C96" w:rsidRPr="001A4F91" w:rsidRDefault="00983C0F" w:rsidP="00C678CA">
            <w:pPr>
              <w:pStyle w:val="Heading1"/>
              <w:tabs>
                <w:tab w:val="left" w:pos="4786"/>
              </w:tabs>
              <w:spacing w:line="360" w:lineRule="auto"/>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0</w:t>
            </w:r>
            <w:r w:rsidR="00943C96" w:rsidRPr="001A4F91">
              <w:rPr>
                <w:rFonts w:ascii="Bookman Old Style" w:hAnsi="Bookman Old Style"/>
                <w:b w:val="0"/>
                <w:bCs w:val="0"/>
                <w:sz w:val="22"/>
                <w:szCs w:val="22"/>
              </w:rPr>
              <w:t xml:space="preserve">-300 units </w:t>
            </w:r>
            <w:r w:rsidR="00FA4E34" w:rsidRPr="001A4F91">
              <w:rPr>
                <w:rFonts w:ascii="Bookman Old Style" w:hAnsi="Bookman Old Style"/>
                <w:b w:val="0"/>
                <w:bCs w:val="0"/>
                <w:sz w:val="22"/>
                <w:szCs w:val="22"/>
              </w:rPr>
              <w:t>(all units)</w:t>
            </w:r>
          </w:p>
        </w:tc>
        <w:tc>
          <w:tcPr>
            <w:tcW w:w="1056" w:type="dxa"/>
          </w:tcPr>
          <w:p w:rsidR="00943C96" w:rsidRPr="001A4F91" w:rsidRDefault="0035003A" w:rsidP="00C678CA">
            <w:pPr>
              <w:pStyle w:val="Heading1"/>
              <w:tabs>
                <w:tab w:val="left" w:pos="4786"/>
              </w:tabs>
              <w:spacing w:line="360" w:lineRule="auto"/>
              <w:ind w:left="0" w:right="360" w:firstLine="0"/>
              <w:jc w:val="right"/>
              <w:outlineLvl w:val="0"/>
              <w:rPr>
                <w:rFonts w:ascii="Bookman Old Style" w:hAnsi="Bookman Old Style"/>
                <w:b w:val="0"/>
                <w:bCs w:val="0"/>
                <w:sz w:val="22"/>
                <w:szCs w:val="22"/>
              </w:rPr>
            </w:pPr>
            <w:r w:rsidRPr="001A4F91">
              <w:rPr>
                <w:rFonts w:ascii="Bookman Old Style" w:hAnsi="Bookman Old Style"/>
                <w:b w:val="0"/>
                <w:bCs w:val="0"/>
                <w:sz w:val="22"/>
                <w:szCs w:val="22"/>
              </w:rPr>
              <w:t>6.75</w:t>
            </w:r>
          </w:p>
        </w:tc>
      </w:tr>
      <w:tr w:rsidR="001A4F91" w:rsidRPr="001A4F91" w:rsidTr="00FA4E34">
        <w:trPr>
          <w:trHeight w:val="400"/>
          <w:jc w:val="center"/>
        </w:trPr>
        <w:tc>
          <w:tcPr>
            <w:tcW w:w="4286" w:type="dxa"/>
          </w:tcPr>
          <w:p w:rsidR="00943C96" w:rsidRPr="001A4F91" w:rsidRDefault="00983C0F" w:rsidP="00C678CA">
            <w:pPr>
              <w:pStyle w:val="Heading1"/>
              <w:tabs>
                <w:tab w:val="left" w:pos="4786"/>
              </w:tabs>
              <w:spacing w:line="360" w:lineRule="auto"/>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0</w:t>
            </w:r>
            <w:r w:rsidR="00943C96" w:rsidRPr="001A4F91">
              <w:rPr>
                <w:rFonts w:ascii="Bookman Old Style" w:hAnsi="Bookman Old Style"/>
                <w:b w:val="0"/>
                <w:bCs w:val="0"/>
                <w:sz w:val="22"/>
                <w:szCs w:val="22"/>
              </w:rPr>
              <w:t>-400 units</w:t>
            </w:r>
            <w:r w:rsidR="00FA4E34" w:rsidRPr="001A4F91">
              <w:rPr>
                <w:rFonts w:ascii="Bookman Old Style" w:hAnsi="Bookman Old Style"/>
                <w:b w:val="0"/>
                <w:bCs w:val="0"/>
                <w:sz w:val="22"/>
                <w:szCs w:val="22"/>
              </w:rPr>
              <w:t xml:space="preserve"> (all units)</w:t>
            </w:r>
          </w:p>
        </w:tc>
        <w:tc>
          <w:tcPr>
            <w:tcW w:w="1056" w:type="dxa"/>
          </w:tcPr>
          <w:p w:rsidR="00943C96" w:rsidRPr="001A4F91" w:rsidRDefault="0035003A" w:rsidP="00C678CA">
            <w:pPr>
              <w:pStyle w:val="Heading1"/>
              <w:tabs>
                <w:tab w:val="left" w:pos="4786"/>
              </w:tabs>
              <w:spacing w:line="360" w:lineRule="auto"/>
              <w:ind w:left="0" w:right="360" w:firstLine="0"/>
              <w:jc w:val="right"/>
              <w:outlineLvl w:val="0"/>
              <w:rPr>
                <w:rFonts w:ascii="Bookman Old Style" w:hAnsi="Bookman Old Style"/>
                <w:b w:val="0"/>
                <w:bCs w:val="0"/>
                <w:sz w:val="22"/>
                <w:szCs w:val="22"/>
              </w:rPr>
            </w:pPr>
            <w:r w:rsidRPr="001A4F91">
              <w:rPr>
                <w:rFonts w:ascii="Bookman Old Style" w:hAnsi="Bookman Old Style"/>
                <w:b w:val="0"/>
                <w:bCs w:val="0"/>
                <w:sz w:val="22"/>
                <w:szCs w:val="22"/>
              </w:rPr>
              <w:t>7.50</w:t>
            </w:r>
          </w:p>
        </w:tc>
      </w:tr>
      <w:tr w:rsidR="001A4F91" w:rsidRPr="001A4F91" w:rsidTr="00FA4E34">
        <w:trPr>
          <w:trHeight w:val="316"/>
          <w:jc w:val="center"/>
        </w:trPr>
        <w:tc>
          <w:tcPr>
            <w:tcW w:w="4286" w:type="dxa"/>
          </w:tcPr>
          <w:p w:rsidR="00943C96" w:rsidRPr="001A4F91" w:rsidRDefault="00983C0F" w:rsidP="00C678CA">
            <w:pPr>
              <w:pStyle w:val="Heading1"/>
              <w:tabs>
                <w:tab w:val="left" w:pos="4786"/>
              </w:tabs>
              <w:spacing w:line="360" w:lineRule="auto"/>
              <w:ind w:left="0" w:right="360" w:firstLine="0"/>
              <w:jc w:val="both"/>
              <w:outlineLvl w:val="0"/>
              <w:rPr>
                <w:rFonts w:ascii="Bookman Old Style" w:hAnsi="Bookman Old Style"/>
                <w:b w:val="0"/>
                <w:bCs w:val="0"/>
                <w:sz w:val="22"/>
                <w:szCs w:val="22"/>
              </w:rPr>
            </w:pPr>
            <w:r w:rsidRPr="001A4F91">
              <w:rPr>
                <w:rFonts w:ascii="Bookman Old Style" w:hAnsi="Bookman Old Style"/>
                <w:b w:val="0"/>
                <w:bCs w:val="0"/>
                <w:sz w:val="22"/>
                <w:szCs w:val="22"/>
              </w:rPr>
              <w:t>0-</w:t>
            </w:r>
            <w:r w:rsidR="00943C96" w:rsidRPr="001A4F91">
              <w:rPr>
                <w:rFonts w:ascii="Bookman Old Style" w:hAnsi="Bookman Old Style"/>
                <w:b w:val="0"/>
                <w:bCs w:val="0"/>
                <w:sz w:val="22"/>
                <w:szCs w:val="22"/>
              </w:rPr>
              <w:t>401 units and above</w:t>
            </w:r>
            <w:r w:rsidR="00FA4E34" w:rsidRPr="001A4F91">
              <w:rPr>
                <w:rFonts w:ascii="Bookman Old Style" w:hAnsi="Bookman Old Style"/>
                <w:b w:val="0"/>
                <w:bCs w:val="0"/>
                <w:sz w:val="22"/>
                <w:szCs w:val="22"/>
              </w:rPr>
              <w:t xml:space="preserve"> (all units)</w:t>
            </w:r>
          </w:p>
        </w:tc>
        <w:tc>
          <w:tcPr>
            <w:tcW w:w="1056" w:type="dxa"/>
          </w:tcPr>
          <w:p w:rsidR="00943C96" w:rsidRPr="001A4F91" w:rsidRDefault="0035003A" w:rsidP="00C678CA">
            <w:pPr>
              <w:pStyle w:val="Heading1"/>
              <w:tabs>
                <w:tab w:val="left" w:pos="4786"/>
              </w:tabs>
              <w:spacing w:line="360" w:lineRule="auto"/>
              <w:ind w:left="0" w:right="360" w:firstLine="0"/>
              <w:jc w:val="right"/>
              <w:outlineLvl w:val="0"/>
              <w:rPr>
                <w:rFonts w:ascii="Bookman Old Style" w:hAnsi="Bookman Old Style"/>
                <w:b w:val="0"/>
                <w:bCs w:val="0"/>
                <w:sz w:val="22"/>
                <w:szCs w:val="22"/>
              </w:rPr>
            </w:pPr>
            <w:r w:rsidRPr="001A4F91">
              <w:rPr>
                <w:rFonts w:ascii="Bookman Old Style" w:hAnsi="Bookman Old Style"/>
                <w:b w:val="0"/>
                <w:bCs w:val="0"/>
                <w:sz w:val="22"/>
                <w:szCs w:val="22"/>
              </w:rPr>
              <w:t>7.75</w:t>
            </w:r>
          </w:p>
        </w:tc>
      </w:tr>
    </w:tbl>
    <w:p w:rsidR="00832D8D" w:rsidRPr="001A4F91" w:rsidRDefault="00CC5D0C" w:rsidP="00A410AD">
      <w:pPr>
        <w:spacing w:after="0" w:line="360" w:lineRule="auto"/>
        <w:ind w:right="67"/>
        <w:jc w:val="both"/>
        <w:rPr>
          <w:rFonts w:ascii="Bookman Old Style" w:hAnsi="Bookman Old Style"/>
          <w:bCs/>
        </w:rPr>
      </w:pPr>
      <w:r w:rsidRPr="001A4F91">
        <w:rPr>
          <w:rFonts w:ascii="Bookman Old Style" w:hAnsi="Bookman Old Style"/>
          <w:bCs/>
        </w:rPr>
        <w:lastRenderedPageBreak/>
        <w:t xml:space="preserve">Revenue impact </w:t>
      </w:r>
      <w:r w:rsidR="00A410AD" w:rsidRPr="001A4F91">
        <w:rPr>
          <w:rFonts w:ascii="Bookman Old Style" w:hAnsi="Bookman Old Style"/>
          <w:bCs/>
        </w:rPr>
        <w:t>due to</w:t>
      </w:r>
      <w:r w:rsidR="00E74D6D" w:rsidRPr="001A4F91">
        <w:rPr>
          <w:rFonts w:ascii="Bookman Old Style" w:hAnsi="Bookman Old Style"/>
          <w:bCs/>
        </w:rPr>
        <w:t xml:space="preserve"> proposed tariff fo</w:t>
      </w:r>
      <w:r w:rsidRPr="001A4F91">
        <w:rPr>
          <w:rFonts w:ascii="Bookman Old Style" w:hAnsi="Bookman Old Style"/>
          <w:bCs/>
        </w:rPr>
        <w:t>r different slabs is compared and shown in the below table:</w:t>
      </w:r>
      <w:r w:rsidR="003C41BB" w:rsidRPr="001A4F91">
        <w:rPr>
          <w:rFonts w:ascii="Bookman Old Style" w:hAnsi="Bookman Old Style"/>
          <w:bCs/>
        </w:rPr>
        <w:t xml:space="preserve"> </w:t>
      </w:r>
    </w:p>
    <w:p w:rsidR="00832D8D" w:rsidRPr="001A4F91" w:rsidRDefault="00832D8D" w:rsidP="00E87F38">
      <w:pPr>
        <w:spacing w:after="0" w:line="360" w:lineRule="auto"/>
        <w:ind w:right="360"/>
        <w:jc w:val="both"/>
        <w:rPr>
          <w:rFonts w:ascii="Bookman Old Style" w:hAnsi="Bookman Old Style"/>
          <w:bCs/>
        </w:rPr>
      </w:pPr>
    </w:p>
    <w:tbl>
      <w:tblPr>
        <w:tblW w:w="10632" w:type="dxa"/>
        <w:tblInd w:w="-318" w:type="dxa"/>
        <w:tblLayout w:type="fixed"/>
        <w:tblLook w:val="04A0" w:firstRow="1" w:lastRow="0" w:firstColumn="1" w:lastColumn="0" w:noHBand="0" w:noVBand="1"/>
      </w:tblPr>
      <w:tblGrid>
        <w:gridCol w:w="1702"/>
        <w:gridCol w:w="1134"/>
        <w:gridCol w:w="1134"/>
        <w:gridCol w:w="992"/>
        <w:gridCol w:w="987"/>
        <w:gridCol w:w="1281"/>
        <w:gridCol w:w="1134"/>
        <w:gridCol w:w="1134"/>
        <w:gridCol w:w="1134"/>
      </w:tblGrid>
      <w:tr w:rsidR="001A4F91" w:rsidRPr="001A4F91" w:rsidTr="00C822C0">
        <w:trPr>
          <w:trHeight w:val="94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3FFB" w:rsidRPr="001A4F91" w:rsidRDefault="00332A8A" w:rsidP="006334FD">
            <w:pPr>
              <w:spacing w:after="0" w:line="240" w:lineRule="auto"/>
              <w:jc w:val="center"/>
              <w:rPr>
                <w:rFonts w:ascii="Bookman Old Style" w:hAnsi="Bookman Old Style" w:cs="Calibri"/>
                <w:b/>
                <w:bCs/>
                <w:sz w:val="20"/>
                <w:szCs w:val="18"/>
                <w:lang w:val="en-IN" w:eastAsia="en-IN"/>
              </w:rPr>
            </w:pPr>
            <w:r w:rsidRPr="001A4F91">
              <w:rPr>
                <w:rFonts w:ascii="Bookman Old Style" w:hAnsi="Bookman Old Style" w:cs="Calibri"/>
                <w:b/>
                <w:bCs/>
                <w:sz w:val="20"/>
                <w:szCs w:val="18"/>
                <w:lang w:val="en-IN" w:eastAsia="en-IN"/>
              </w:rPr>
              <w:t>Existing</w:t>
            </w:r>
            <w:r w:rsidR="00AA3FFB" w:rsidRPr="001A4F91">
              <w:rPr>
                <w:rFonts w:ascii="Bookman Old Style" w:hAnsi="Bookman Old Style" w:cs="Calibri"/>
                <w:b/>
                <w:bCs/>
                <w:sz w:val="20"/>
                <w:szCs w:val="18"/>
                <w:lang w:val="en-IN" w:eastAsia="en-IN"/>
              </w:rPr>
              <w:t xml:space="preserve"> tariff</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AA3FFB" w:rsidRPr="001A4F91" w:rsidRDefault="00332A8A" w:rsidP="006334FD">
            <w:pPr>
              <w:spacing w:after="0" w:line="240" w:lineRule="auto"/>
              <w:jc w:val="center"/>
              <w:rPr>
                <w:rFonts w:ascii="Bookman Old Style" w:hAnsi="Bookman Old Style" w:cs="Calibri"/>
                <w:b/>
                <w:bCs/>
                <w:sz w:val="20"/>
                <w:szCs w:val="18"/>
                <w:lang w:val="en-IN" w:eastAsia="en-IN"/>
              </w:rPr>
            </w:pPr>
            <w:r w:rsidRPr="001A4F91">
              <w:rPr>
                <w:rFonts w:ascii="Bookman Old Style" w:hAnsi="Bookman Old Style" w:cs="Calibri"/>
                <w:b/>
                <w:bCs/>
                <w:sz w:val="20"/>
                <w:szCs w:val="18"/>
                <w:lang w:val="en-IN" w:eastAsia="en-IN"/>
              </w:rPr>
              <w:t>Proposed</w:t>
            </w:r>
            <w:r w:rsidR="00AA3FFB" w:rsidRPr="001A4F91">
              <w:rPr>
                <w:rFonts w:ascii="Bookman Old Style" w:hAnsi="Bookman Old Style" w:cs="Calibri"/>
                <w:b/>
                <w:bCs/>
                <w:sz w:val="20"/>
                <w:szCs w:val="18"/>
                <w:lang w:val="en-IN" w:eastAsia="en-IN"/>
              </w:rPr>
              <w:t xml:space="preserve"> tariff</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p>
        </w:tc>
      </w:tr>
      <w:tr w:rsidR="001A4F91" w:rsidRPr="001A4F91" w:rsidTr="00C822C0">
        <w:trPr>
          <w:trHeight w:val="98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r w:rsidRPr="001A4F91">
              <w:rPr>
                <w:rFonts w:ascii="Bookman Old Style" w:hAnsi="Bookman Old Style" w:cs="Calibri"/>
                <w:b/>
                <w:sz w:val="20"/>
                <w:szCs w:val="18"/>
                <w:lang w:val="en-IN" w:eastAsia="en-IN"/>
              </w:rPr>
              <w:t>Consumers</w:t>
            </w:r>
          </w:p>
        </w:tc>
        <w:tc>
          <w:tcPr>
            <w:tcW w:w="1134"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r w:rsidRPr="001A4F91">
              <w:rPr>
                <w:rFonts w:ascii="Bookman Old Style" w:hAnsi="Bookman Old Style" w:cs="Calibri"/>
                <w:b/>
                <w:sz w:val="20"/>
                <w:szCs w:val="18"/>
                <w:lang w:val="en-IN" w:eastAsia="en-IN"/>
              </w:rPr>
              <w:t>Consumer %</w:t>
            </w:r>
          </w:p>
        </w:tc>
        <w:tc>
          <w:tcPr>
            <w:tcW w:w="1134"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r w:rsidRPr="001A4F91">
              <w:rPr>
                <w:rFonts w:ascii="Bookman Old Style" w:hAnsi="Bookman Old Style" w:cs="Calibri"/>
                <w:b/>
                <w:sz w:val="20"/>
                <w:szCs w:val="18"/>
                <w:lang w:val="en-IN" w:eastAsia="en-IN"/>
              </w:rPr>
              <w:t>Consumption %</w:t>
            </w:r>
          </w:p>
        </w:tc>
        <w:tc>
          <w:tcPr>
            <w:tcW w:w="992"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r w:rsidRPr="001A4F91">
              <w:rPr>
                <w:rFonts w:ascii="Bookman Old Style" w:hAnsi="Bookman Old Style" w:cs="Calibri"/>
                <w:b/>
                <w:sz w:val="20"/>
                <w:szCs w:val="18"/>
                <w:lang w:val="en-IN" w:eastAsia="en-IN"/>
              </w:rPr>
              <w:t>EC</w:t>
            </w:r>
          </w:p>
        </w:tc>
        <w:tc>
          <w:tcPr>
            <w:tcW w:w="987"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r w:rsidRPr="001A4F91">
              <w:rPr>
                <w:rFonts w:ascii="Bookman Old Style" w:hAnsi="Bookman Old Style" w:cs="Calibri"/>
                <w:b/>
                <w:sz w:val="20"/>
                <w:szCs w:val="18"/>
                <w:lang w:val="en-IN" w:eastAsia="en-IN"/>
              </w:rPr>
              <w:t>EC</w:t>
            </w:r>
          </w:p>
        </w:tc>
        <w:tc>
          <w:tcPr>
            <w:tcW w:w="1281"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r w:rsidRPr="001A4F91">
              <w:rPr>
                <w:rFonts w:ascii="Bookman Old Style" w:hAnsi="Bookman Old Style" w:cs="Calibri"/>
                <w:b/>
                <w:sz w:val="20"/>
                <w:szCs w:val="18"/>
                <w:lang w:val="en-IN" w:eastAsia="en-IN"/>
              </w:rPr>
              <w:t>Consumer</w:t>
            </w:r>
          </w:p>
        </w:tc>
        <w:tc>
          <w:tcPr>
            <w:tcW w:w="1134"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r w:rsidRPr="001A4F91">
              <w:rPr>
                <w:rFonts w:ascii="Bookman Old Style" w:hAnsi="Bookman Old Style" w:cs="Calibri"/>
                <w:b/>
                <w:sz w:val="20"/>
                <w:szCs w:val="18"/>
                <w:lang w:val="en-IN" w:eastAsia="en-IN"/>
              </w:rPr>
              <w:t>Energy in MU</w:t>
            </w:r>
          </w:p>
        </w:tc>
        <w:tc>
          <w:tcPr>
            <w:tcW w:w="1134"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r w:rsidRPr="001A4F91">
              <w:rPr>
                <w:rFonts w:ascii="Bookman Old Style" w:hAnsi="Bookman Old Style" w:cs="Calibri"/>
                <w:b/>
                <w:sz w:val="20"/>
                <w:szCs w:val="18"/>
                <w:lang w:val="en-IN" w:eastAsia="en-IN"/>
              </w:rPr>
              <w:t>Existing FC</w:t>
            </w:r>
          </w:p>
        </w:tc>
        <w:tc>
          <w:tcPr>
            <w:tcW w:w="1134"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6334FD">
            <w:pPr>
              <w:spacing w:after="0" w:line="240" w:lineRule="auto"/>
              <w:jc w:val="center"/>
              <w:rPr>
                <w:rFonts w:ascii="Bookman Old Style" w:hAnsi="Bookman Old Style" w:cs="Calibri"/>
                <w:b/>
                <w:sz w:val="20"/>
                <w:szCs w:val="18"/>
                <w:lang w:val="en-IN" w:eastAsia="en-IN"/>
              </w:rPr>
            </w:pPr>
            <w:r w:rsidRPr="001A4F91">
              <w:rPr>
                <w:rFonts w:ascii="Bookman Old Style" w:hAnsi="Bookman Old Style" w:cs="Calibri"/>
                <w:b/>
                <w:sz w:val="20"/>
                <w:szCs w:val="18"/>
                <w:lang w:val="en-IN" w:eastAsia="en-IN"/>
              </w:rPr>
              <w:t>EC as per proposed tariff</w:t>
            </w:r>
          </w:p>
        </w:tc>
      </w:tr>
      <w:tr w:rsidR="001A4F91" w:rsidRPr="001A4F91" w:rsidTr="005C3B11">
        <w:trPr>
          <w:trHeight w:val="3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A3FFB" w:rsidRPr="001A4F91" w:rsidRDefault="00AA3FFB" w:rsidP="00AA3FFB">
            <w:pPr>
              <w:spacing w:after="0" w:line="240" w:lineRule="auto"/>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6840620</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6960.10</w:t>
            </w:r>
          </w:p>
        </w:tc>
        <w:tc>
          <w:tcPr>
            <w:tcW w:w="992"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987"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281"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r>
      <w:tr w:rsidR="001A4F91" w:rsidRPr="001A4F91" w:rsidTr="005C3B11">
        <w:trPr>
          <w:trHeight w:val="3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A3FFB" w:rsidRPr="001A4F91" w:rsidRDefault="00AA3FFB" w:rsidP="00AA3FFB">
            <w:pPr>
              <w:spacing w:after="0" w:line="240" w:lineRule="auto"/>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Non telescopic</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992"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987"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281"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r>
      <w:tr w:rsidR="001A4F91" w:rsidRPr="001A4F91" w:rsidTr="005C3B11">
        <w:trPr>
          <w:trHeight w:val="3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A3FFB" w:rsidRPr="001A4F91" w:rsidRDefault="00AA3FFB" w:rsidP="00AA3FFB">
            <w:pPr>
              <w:spacing w:after="0" w:line="240" w:lineRule="auto"/>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0-30</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28.3</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3.2</w:t>
            </w:r>
          </w:p>
        </w:tc>
        <w:tc>
          <w:tcPr>
            <w:tcW w:w="992"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4</w:t>
            </w:r>
            <w:r w:rsidR="005C3B11" w:rsidRPr="001A4F91">
              <w:rPr>
                <w:rFonts w:ascii="Bookman Old Style" w:hAnsi="Bookman Old Style" w:cs="Calibri"/>
                <w:sz w:val="20"/>
                <w:szCs w:val="18"/>
                <w:lang w:val="en-IN" w:eastAsia="en-IN"/>
              </w:rPr>
              <w:t>.0</w:t>
            </w:r>
          </w:p>
        </w:tc>
        <w:tc>
          <w:tcPr>
            <w:tcW w:w="987"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3.40</w:t>
            </w:r>
          </w:p>
        </w:tc>
        <w:tc>
          <w:tcPr>
            <w:tcW w:w="1281"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1935896</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222.72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1352.00</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75.73</w:t>
            </w:r>
          </w:p>
        </w:tc>
      </w:tr>
      <w:tr w:rsidR="001A4F91" w:rsidRPr="001A4F91" w:rsidTr="005C3B11">
        <w:trPr>
          <w:trHeight w:val="3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A3FFB" w:rsidRPr="001A4F91" w:rsidRDefault="00AA3FFB" w:rsidP="00AA3FFB">
            <w:pPr>
              <w:spacing w:after="0" w:line="240" w:lineRule="auto"/>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31-100</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41.4</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25.6</w:t>
            </w:r>
          </w:p>
        </w:tc>
        <w:tc>
          <w:tcPr>
            <w:tcW w:w="992"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5.45</w:t>
            </w:r>
          </w:p>
        </w:tc>
        <w:tc>
          <w:tcPr>
            <w:tcW w:w="987"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4.80</w:t>
            </w:r>
          </w:p>
        </w:tc>
        <w:tc>
          <w:tcPr>
            <w:tcW w:w="1281"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2832017</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1781.79</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855.26</w:t>
            </w:r>
          </w:p>
        </w:tc>
      </w:tr>
      <w:tr w:rsidR="001A4F91" w:rsidRPr="001A4F91" w:rsidTr="005C3B11">
        <w:trPr>
          <w:trHeight w:val="3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A3FFB" w:rsidRPr="001A4F91" w:rsidRDefault="00AA3FFB" w:rsidP="00AA3FFB">
            <w:pPr>
              <w:spacing w:after="0" w:line="240" w:lineRule="auto"/>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22.7</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34.6</w:t>
            </w:r>
          </w:p>
        </w:tc>
        <w:tc>
          <w:tcPr>
            <w:tcW w:w="992"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7</w:t>
            </w:r>
            <w:r w:rsidR="005C3B11" w:rsidRPr="001A4F91">
              <w:rPr>
                <w:rFonts w:ascii="Bookman Old Style" w:hAnsi="Bookman Old Style" w:cs="Calibri"/>
                <w:sz w:val="20"/>
                <w:szCs w:val="18"/>
                <w:lang w:val="en-IN" w:eastAsia="en-IN"/>
              </w:rPr>
              <w:t>.0</w:t>
            </w:r>
          </w:p>
        </w:tc>
        <w:tc>
          <w:tcPr>
            <w:tcW w:w="987"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5.80</w:t>
            </w:r>
          </w:p>
        </w:tc>
        <w:tc>
          <w:tcPr>
            <w:tcW w:w="1281"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1552821</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2408.20</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1396.75</w:t>
            </w:r>
          </w:p>
        </w:tc>
      </w:tr>
      <w:tr w:rsidR="001A4F91" w:rsidRPr="001A4F91" w:rsidTr="005C3B11">
        <w:trPr>
          <w:trHeight w:val="12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A3FFB" w:rsidRPr="001A4F91" w:rsidRDefault="00AA3FFB" w:rsidP="00AA3FFB">
            <w:pPr>
              <w:spacing w:after="0" w:line="240" w:lineRule="auto"/>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For Monthly units between 201 and 300(all units)</w:t>
            </w:r>
            <w:r w:rsidR="00C822C0" w:rsidRPr="001A4F91">
              <w:rPr>
                <w:rFonts w:ascii="Bookman Old Style" w:hAnsi="Bookman Old Style" w:cs="Calibri"/>
                <w:sz w:val="20"/>
                <w:szCs w:val="18"/>
                <w:lang w:val="en-IN" w:eastAsia="en-IN"/>
              </w:rPr>
              <w:t xml:space="preserve"> </w:t>
            </w:r>
            <w:r w:rsidRPr="001A4F91">
              <w:rPr>
                <w:rFonts w:ascii="Bookman Old Style" w:hAnsi="Bookman Old Style" w:cs="Calibri"/>
                <w:sz w:val="20"/>
                <w:szCs w:val="18"/>
                <w:lang w:val="en-IN" w:eastAsia="en-IN"/>
              </w:rPr>
              <w:t>(i.e 1 to 300)</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5.2</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15.3</w:t>
            </w:r>
          </w:p>
        </w:tc>
        <w:tc>
          <w:tcPr>
            <w:tcW w:w="992"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4.0 / 5.45/ 7.0/ 8.05</w:t>
            </w:r>
          </w:p>
        </w:tc>
        <w:tc>
          <w:tcPr>
            <w:tcW w:w="987"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6.75</w:t>
            </w:r>
          </w:p>
        </w:tc>
        <w:tc>
          <w:tcPr>
            <w:tcW w:w="1281"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355712</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1064.90</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718.80</w:t>
            </w:r>
          </w:p>
        </w:tc>
      </w:tr>
      <w:tr w:rsidR="001A4F91" w:rsidRPr="001A4F91" w:rsidTr="005C3B11">
        <w:trPr>
          <w:trHeight w:val="12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A3FFB" w:rsidRPr="001A4F91" w:rsidRDefault="00AA3FFB" w:rsidP="00AA3FFB">
            <w:pPr>
              <w:spacing w:after="0" w:line="240" w:lineRule="auto"/>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For Monthly units between 301 and 400(all units)</w:t>
            </w:r>
            <w:r w:rsidR="006334FD" w:rsidRPr="001A4F91">
              <w:rPr>
                <w:rFonts w:ascii="Bookman Old Style" w:hAnsi="Bookman Old Style" w:cs="Calibri"/>
                <w:sz w:val="20"/>
                <w:szCs w:val="18"/>
                <w:lang w:val="en-IN" w:eastAsia="en-IN"/>
              </w:rPr>
              <w:t xml:space="preserve"> </w:t>
            </w:r>
            <w:r w:rsidRPr="001A4F91">
              <w:rPr>
                <w:rFonts w:ascii="Bookman Old Style" w:hAnsi="Bookman Old Style" w:cs="Calibri"/>
                <w:sz w:val="20"/>
                <w:szCs w:val="18"/>
                <w:lang w:val="en-IN" w:eastAsia="en-IN"/>
              </w:rPr>
              <w:t>(i.e</w:t>
            </w:r>
            <w:r w:rsidR="006334FD" w:rsidRPr="001A4F91">
              <w:rPr>
                <w:rFonts w:ascii="Bookman Old Style" w:hAnsi="Bookman Old Style" w:cs="Calibri"/>
                <w:sz w:val="20"/>
                <w:szCs w:val="18"/>
                <w:lang w:val="en-IN" w:eastAsia="en-IN"/>
              </w:rPr>
              <w:t>.</w:t>
            </w:r>
            <w:r w:rsidRPr="001A4F91">
              <w:rPr>
                <w:rFonts w:ascii="Bookman Old Style" w:hAnsi="Bookman Old Style" w:cs="Calibri"/>
                <w:sz w:val="20"/>
                <w:szCs w:val="18"/>
                <w:lang w:val="en-IN" w:eastAsia="en-IN"/>
              </w:rPr>
              <w:t xml:space="preserve"> 1 to 400)</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1.3</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5.9</w:t>
            </w:r>
          </w:p>
        </w:tc>
        <w:tc>
          <w:tcPr>
            <w:tcW w:w="992"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4.0 / 5.45 /7.0 /8.05</w:t>
            </w:r>
          </w:p>
        </w:tc>
        <w:tc>
          <w:tcPr>
            <w:tcW w:w="987"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7.50</w:t>
            </w:r>
          </w:p>
        </w:tc>
        <w:tc>
          <w:tcPr>
            <w:tcW w:w="1281"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88928</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410.65</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307.98</w:t>
            </w:r>
          </w:p>
        </w:tc>
      </w:tr>
      <w:tr w:rsidR="001A4F91" w:rsidRPr="001A4F91" w:rsidTr="005C3B11">
        <w:trPr>
          <w:trHeight w:val="8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A3FFB" w:rsidRPr="001A4F91" w:rsidRDefault="00AA3FFB" w:rsidP="00AA3FFB">
            <w:pPr>
              <w:spacing w:after="0" w:line="240" w:lineRule="auto"/>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For Monthly units above 401 (all units)</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1.1</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15.4</w:t>
            </w:r>
          </w:p>
        </w:tc>
        <w:tc>
          <w:tcPr>
            <w:tcW w:w="992" w:type="dxa"/>
            <w:tcBorders>
              <w:top w:val="nil"/>
              <w:left w:val="nil"/>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4.0 / 5.45/ 7.0 / 8.05</w:t>
            </w:r>
          </w:p>
        </w:tc>
        <w:tc>
          <w:tcPr>
            <w:tcW w:w="987"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7.75</w:t>
            </w:r>
          </w:p>
        </w:tc>
        <w:tc>
          <w:tcPr>
            <w:tcW w:w="1281"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75247</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1071.86</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830.69</w:t>
            </w:r>
          </w:p>
        </w:tc>
      </w:tr>
      <w:tr w:rsidR="001A4F91" w:rsidRPr="001A4F91" w:rsidTr="005C3B11">
        <w:trPr>
          <w:trHeight w:val="30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AA3FFB" w:rsidRPr="001A4F91" w:rsidRDefault="00AA3FFB" w:rsidP="00AA3FFB">
            <w:pPr>
              <w:spacing w:after="0" w:line="240" w:lineRule="auto"/>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992"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987"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281"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r>
      <w:tr w:rsidR="001A4F91" w:rsidRPr="001A4F91" w:rsidTr="005C3B11">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AA3FFB" w:rsidRPr="001A4F91" w:rsidRDefault="00AA3FFB" w:rsidP="00AA3FFB">
            <w:pPr>
              <w:spacing w:after="0" w:line="240" w:lineRule="auto"/>
              <w:rPr>
                <w:rFonts w:ascii="Bookman Old Style" w:hAnsi="Bookman Old Style" w:cs="Calibri"/>
                <w:b/>
                <w:bCs/>
                <w:sz w:val="20"/>
                <w:szCs w:val="18"/>
                <w:lang w:val="en-IN" w:eastAsia="en-IN"/>
              </w:rPr>
            </w:pPr>
            <w:r w:rsidRPr="001A4F91">
              <w:rPr>
                <w:rFonts w:ascii="Bookman Old Style" w:hAnsi="Bookman Old Style" w:cs="Calibri"/>
                <w:b/>
                <w:bCs/>
                <w:sz w:val="20"/>
                <w:szCs w:val="18"/>
                <w:lang w:val="en-IN" w:eastAsia="en-IN"/>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992"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987"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sz w:val="20"/>
                <w:szCs w:val="18"/>
                <w:lang w:val="en-IN" w:eastAsia="en-IN"/>
              </w:rPr>
            </w:pPr>
            <w:r w:rsidRPr="001A4F91">
              <w:rPr>
                <w:rFonts w:ascii="Bookman Old Style" w:hAnsi="Bookman Old Style" w:cs="Calibri"/>
                <w:sz w:val="20"/>
                <w:szCs w:val="18"/>
                <w:lang w:val="en-IN" w:eastAsia="en-IN"/>
              </w:rPr>
              <w:t> </w:t>
            </w:r>
          </w:p>
        </w:tc>
        <w:tc>
          <w:tcPr>
            <w:tcW w:w="1281"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b/>
                <w:bCs/>
                <w:sz w:val="20"/>
                <w:szCs w:val="18"/>
                <w:lang w:val="en-IN" w:eastAsia="en-IN"/>
              </w:rPr>
            </w:pPr>
            <w:r w:rsidRPr="001A4F91">
              <w:rPr>
                <w:rFonts w:ascii="Bookman Old Style" w:hAnsi="Bookman Old Style" w:cs="Calibri"/>
                <w:b/>
                <w:bCs/>
                <w:sz w:val="20"/>
                <w:szCs w:val="18"/>
                <w:lang w:val="en-IN" w:eastAsia="en-IN"/>
              </w:rPr>
              <w:t>6840620</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b/>
                <w:bCs/>
                <w:sz w:val="20"/>
                <w:szCs w:val="18"/>
                <w:lang w:val="en-IN" w:eastAsia="en-IN"/>
              </w:rPr>
            </w:pPr>
            <w:r w:rsidRPr="001A4F91">
              <w:rPr>
                <w:rFonts w:ascii="Bookman Old Style" w:hAnsi="Bookman Old Style" w:cs="Calibri"/>
                <w:b/>
                <w:bCs/>
                <w:sz w:val="20"/>
                <w:szCs w:val="18"/>
                <w:lang w:val="en-IN" w:eastAsia="en-IN"/>
              </w:rPr>
              <w:t>6960.10</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b/>
                <w:bCs/>
                <w:sz w:val="20"/>
                <w:szCs w:val="18"/>
                <w:lang w:val="en-IN" w:eastAsia="en-IN"/>
              </w:rPr>
            </w:pPr>
            <w:r w:rsidRPr="001A4F91">
              <w:rPr>
                <w:rFonts w:ascii="Bookman Old Style" w:hAnsi="Bookman Old Style" w:cs="Calibri"/>
                <w:b/>
                <w:bCs/>
                <w:sz w:val="20"/>
                <w:szCs w:val="18"/>
                <w:lang w:val="en-IN" w:eastAsia="en-IN"/>
              </w:rPr>
              <w:t>1352.00</w:t>
            </w:r>
          </w:p>
        </w:tc>
        <w:tc>
          <w:tcPr>
            <w:tcW w:w="1134" w:type="dxa"/>
            <w:tcBorders>
              <w:top w:val="nil"/>
              <w:left w:val="nil"/>
              <w:bottom w:val="single" w:sz="4" w:space="0" w:color="auto"/>
              <w:right w:val="single" w:sz="4" w:space="0" w:color="auto"/>
            </w:tcBorders>
            <w:shd w:val="clear" w:color="auto" w:fill="auto"/>
            <w:noWrap/>
            <w:vAlign w:val="center"/>
            <w:hideMark/>
          </w:tcPr>
          <w:p w:rsidR="00AA3FFB" w:rsidRPr="001A4F91" w:rsidRDefault="00AA3FFB" w:rsidP="005C3B11">
            <w:pPr>
              <w:spacing w:after="0" w:line="240" w:lineRule="auto"/>
              <w:jc w:val="right"/>
              <w:rPr>
                <w:rFonts w:ascii="Bookman Old Style" w:hAnsi="Bookman Old Style" w:cs="Calibri"/>
                <w:b/>
                <w:bCs/>
                <w:sz w:val="20"/>
                <w:szCs w:val="18"/>
                <w:lang w:val="en-IN" w:eastAsia="en-IN"/>
              </w:rPr>
            </w:pPr>
            <w:r w:rsidRPr="001A4F91">
              <w:rPr>
                <w:rFonts w:ascii="Bookman Old Style" w:hAnsi="Bookman Old Style" w:cs="Calibri"/>
                <w:b/>
                <w:bCs/>
                <w:sz w:val="20"/>
                <w:szCs w:val="18"/>
                <w:lang w:val="en-IN" w:eastAsia="en-IN"/>
              </w:rPr>
              <w:t>4185.22</w:t>
            </w:r>
          </w:p>
        </w:tc>
      </w:tr>
    </w:tbl>
    <w:p w:rsidR="004E5C6D" w:rsidRPr="001A4F91" w:rsidRDefault="004E5C6D" w:rsidP="008533B4">
      <w:pPr>
        <w:spacing w:after="0" w:line="240" w:lineRule="auto"/>
        <w:ind w:right="360"/>
        <w:jc w:val="both"/>
        <w:rPr>
          <w:rFonts w:ascii="Bookman Old Style" w:eastAsia="Century Gothic" w:hAnsi="Bookman Old Style" w:cs="Century Gothic"/>
          <w:sz w:val="20"/>
        </w:rPr>
      </w:pPr>
    </w:p>
    <w:p w:rsidR="006334FD" w:rsidRPr="001A4F91" w:rsidRDefault="006334FD" w:rsidP="008533B4">
      <w:pPr>
        <w:spacing w:after="0" w:line="240" w:lineRule="auto"/>
        <w:ind w:right="360"/>
        <w:jc w:val="both"/>
        <w:rPr>
          <w:rFonts w:ascii="Bookman Old Style" w:eastAsia="Century Gothic" w:hAnsi="Bookman Old Style" w:cs="Century Gothic"/>
          <w:sz w:val="20"/>
        </w:rPr>
      </w:pPr>
    </w:p>
    <w:tbl>
      <w:tblPr>
        <w:tblW w:w="10379" w:type="dxa"/>
        <w:tblInd w:w="-176" w:type="dxa"/>
        <w:tblLayout w:type="fixed"/>
        <w:tblLook w:val="04A0" w:firstRow="1" w:lastRow="0" w:firstColumn="1" w:lastColumn="0" w:noHBand="0" w:noVBand="1"/>
      </w:tblPr>
      <w:tblGrid>
        <w:gridCol w:w="1433"/>
        <w:gridCol w:w="850"/>
        <w:gridCol w:w="1120"/>
        <w:gridCol w:w="1089"/>
        <w:gridCol w:w="896"/>
        <w:gridCol w:w="980"/>
        <w:gridCol w:w="1025"/>
        <w:gridCol w:w="1025"/>
        <w:gridCol w:w="783"/>
        <w:gridCol w:w="1178"/>
      </w:tblGrid>
      <w:tr w:rsidR="001A4F91" w:rsidRPr="001A4F91" w:rsidTr="00395802">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802" w:rsidRPr="001A4F91" w:rsidRDefault="00395802" w:rsidP="00395802">
            <w:pPr>
              <w:spacing w:after="0" w:line="240" w:lineRule="auto"/>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 </w:t>
            </w:r>
          </w:p>
        </w:tc>
        <w:tc>
          <w:tcPr>
            <w:tcW w:w="3059" w:type="dxa"/>
            <w:gridSpan w:val="3"/>
            <w:tcBorders>
              <w:top w:val="single" w:sz="4" w:space="0" w:color="auto"/>
              <w:left w:val="nil"/>
              <w:bottom w:val="single" w:sz="4" w:space="0" w:color="auto"/>
              <w:right w:val="single" w:sz="4" w:space="0" w:color="auto"/>
            </w:tcBorders>
            <w:shd w:val="clear" w:color="auto" w:fill="auto"/>
            <w:noWrap/>
            <w:vAlign w:val="bottom"/>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Existing</w:t>
            </w:r>
          </w:p>
        </w:tc>
        <w:tc>
          <w:tcPr>
            <w:tcW w:w="3926" w:type="dxa"/>
            <w:gridSpan w:val="4"/>
            <w:tcBorders>
              <w:top w:val="single" w:sz="4" w:space="0" w:color="auto"/>
              <w:left w:val="nil"/>
              <w:bottom w:val="single" w:sz="4" w:space="0" w:color="auto"/>
              <w:right w:val="single" w:sz="4" w:space="0" w:color="auto"/>
            </w:tcBorders>
            <w:shd w:val="clear" w:color="auto" w:fill="auto"/>
            <w:noWrap/>
            <w:vAlign w:val="bottom"/>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Proposed</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 </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395802" w:rsidRPr="001A4F91" w:rsidRDefault="00395802" w:rsidP="00395802">
            <w:pPr>
              <w:spacing w:after="0" w:line="240" w:lineRule="auto"/>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 </w:t>
            </w:r>
          </w:p>
        </w:tc>
      </w:tr>
      <w:tr w:rsidR="001A4F91" w:rsidRPr="001A4F91" w:rsidTr="00395802">
        <w:trPr>
          <w:trHeight w:val="12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Consumption in MU</w:t>
            </w:r>
          </w:p>
        </w:tc>
        <w:tc>
          <w:tcPr>
            <w:tcW w:w="850" w:type="dxa"/>
            <w:tcBorders>
              <w:top w:val="nil"/>
              <w:left w:val="nil"/>
              <w:bottom w:val="single" w:sz="4" w:space="0" w:color="auto"/>
              <w:right w:val="single" w:sz="4" w:space="0" w:color="auto"/>
            </w:tcBorders>
            <w:shd w:val="clear" w:color="000000" w:fill="FFFFFF"/>
            <w:vAlign w:val="center"/>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FC</w:t>
            </w:r>
          </w:p>
        </w:tc>
        <w:tc>
          <w:tcPr>
            <w:tcW w:w="1120" w:type="dxa"/>
            <w:tcBorders>
              <w:top w:val="nil"/>
              <w:left w:val="nil"/>
              <w:bottom w:val="single" w:sz="4" w:space="0" w:color="auto"/>
              <w:right w:val="single" w:sz="4" w:space="0" w:color="auto"/>
            </w:tcBorders>
            <w:shd w:val="clear" w:color="000000" w:fill="FFFFFF"/>
            <w:vAlign w:val="center"/>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EC</w:t>
            </w:r>
          </w:p>
        </w:tc>
        <w:tc>
          <w:tcPr>
            <w:tcW w:w="1089" w:type="dxa"/>
            <w:tcBorders>
              <w:top w:val="nil"/>
              <w:left w:val="nil"/>
              <w:bottom w:val="single" w:sz="4" w:space="0" w:color="auto"/>
              <w:right w:val="single" w:sz="4" w:space="0" w:color="auto"/>
            </w:tcBorders>
            <w:shd w:val="clear" w:color="000000" w:fill="FFFFFF"/>
            <w:vAlign w:val="center"/>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Total</w:t>
            </w:r>
          </w:p>
        </w:tc>
        <w:tc>
          <w:tcPr>
            <w:tcW w:w="896" w:type="dxa"/>
            <w:tcBorders>
              <w:top w:val="nil"/>
              <w:left w:val="nil"/>
              <w:bottom w:val="single" w:sz="4" w:space="0" w:color="auto"/>
              <w:right w:val="single" w:sz="4" w:space="0" w:color="auto"/>
            </w:tcBorders>
            <w:shd w:val="clear" w:color="000000" w:fill="FFFFFF"/>
            <w:vAlign w:val="center"/>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ARR</w:t>
            </w:r>
          </w:p>
        </w:tc>
        <w:tc>
          <w:tcPr>
            <w:tcW w:w="980" w:type="dxa"/>
            <w:tcBorders>
              <w:top w:val="nil"/>
              <w:left w:val="nil"/>
              <w:bottom w:val="single" w:sz="4" w:space="0" w:color="auto"/>
              <w:right w:val="single" w:sz="4" w:space="0" w:color="auto"/>
            </w:tcBorders>
            <w:shd w:val="clear" w:color="000000" w:fill="FFFFFF"/>
            <w:vAlign w:val="center"/>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FC</w:t>
            </w:r>
          </w:p>
        </w:tc>
        <w:tc>
          <w:tcPr>
            <w:tcW w:w="1025" w:type="dxa"/>
            <w:tcBorders>
              <w:top w:val="nil"/>
              <w:left w:val="nil"/>
              <w:bottom w:val="single" w:sz="4" w:space="0" w:color="auto"/>
              <w:right w:val="single" w:sz="4" w:space="0" w:color="auto"/>
            </w:tcBorders>
            <w:shd w:val="clear" w:color="000000" w:fill="FFFFFF"/>
            <w:vAlign w:val="center"/>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EC</w:t>
            </w:r>
          </w:p>
        </w:tc>
        <w:tc>
          <w:tcPr>
            <w:tcW w:w="1025" w:type="dxa"/>
            <w:tcBorders>
              <w:top w:val="nil"/>
              <w:left w:val="nil"/>
              <w:bottom w:val="single" w:sz="4" w:space="0" w:color="auto"/>
              <w:right w:val="single" w:sz="4" w:space="0" w:color="auto"/>
            </w:tcBorders>
            <w:shd w:val="clear" w:color="000000" w:fill="FFFFFF"/>
            <w:vAlign w:val="center"/>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Total</w:t>
            </w:r>
          </w:p>
        </w:tc>
        <w:tc>
          <w:tcPr>
            <w:tcW w:w="783" w:type="dxa"/>
            <w:tcBorders>
              <w:top w:val="nil"/>
              <w:left w:val="nil"/>
              <w:bottom w:val="single" w:sz="4" w:space="0" w:color="auto"/>
              <w:right w:val="single" w:sz="4" w:space="0" w:color="auto"/>
            </w:tcBorders>
            <w:shd w:val="clear" w:color="000000" w:fill="FFFFFF"/>
            <w:vAlign w:val="center"/>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ARR</w:t>
            </w:r>
          </w:p>
        </w:tc>
        <w:tc>
          <w:tcPr>
            <w:tcW w:w="1178" w:type="dxa"/>
            <w:tcBorders>
              <w:top w:val="nil"/>
              <w:left w:val="nil"/>
              <w:bottom w:val="single" w:sz="4" w:space="0" w:color="auto"/>
              <w:right w:val="single" w:sz="4" w:space="0" w:color="auto"/>
            </w:tcBorders>
            <w:shd w:val="clear" w:color="auto" w:fill="auto"/>
            <w:vAlign w:val="center"/>
            <w:hideMark/>
          </w:tcPr>
          <w:p w:rsidR="00395802" w:rsidRPr="001A4F91" w:rsidRDefault="00395802" w:rsidP="00395802">
            <w:pPr>
              <w:spacing w:after="0" w:line="240" w:lineRule="auto"/>
              <w:jc w:val="center"/>
              <w:rPr>
                <w:rFonts w:ascii="Bookman Old Style" w:hAnsi="Bookman Old Style" w:cs="Calibri"/>
                <w:b/>
                <w:sz w:val="20"/>
                <w:szCs w:val="20"/>
                <w:lang w:val="en-IN" w:eastAsia="en-IN"/>
              </w:rPr>
            </w:pPr>
            <w:r w:rsidRPr="001A4F91">
              <w:rPr>
                <w:rFonts w:ascii="Bookman Old Style" w:hAnsi="Bookman Old Style" w:cs="Calibri"/>
                <w:b/>
                <w:sz w:val="20"/>
                <w:szCs w:val="20"/>
                <w:lang w:val="en-IN" w:eastAsia="en-IN"/>
              </w:rPr>
              <w:t>Addl. Revenue due to increase in tariff</w:t>
            </w:r>
          </w:p>
        </w:tc>
      </w:tr>
      <w:tr w:rsidR="001A4F91" w:rsidRPr="001A4F91" w:rsidTr="00395802">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395802" w:rsidRPr="001A4F91" w:rsidRDefault="00395802" w:rsidP="00395802">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6960.10</w:t>
            </w:r>
          </w:p>
        </w:tc>
        <w:tc>
          <w:tcPr>
            <w:tcW w:w="850" w:type="dxa"/>
            <w:tcBorders>
              <w:top w:val="nil"/>
              <w:left w:val="nil"/>
              <w:bottom w:val="single" w:sz="4" w:space="0" w:color="auto"/>
              <w:right w:val="single" w:sz="4" w:space="0" w:color="auto"/>
            </w:tcBorders>
            <w:shd w:val="clear" w:color="000000" w:fill="FFFFFF"/>
            <w:noWrap/>
            <w:vAlign w:val="bottom"/>
            <w:hideMark/>
          </w:tcPr>
          <w:p w:rsidR="00395802" w:rsidRPr="001A4F91" w:rsidRDefault="00395802" w:rsidP="00395802">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1352</w:t>
            </w:r>
          </w:p>
        </w:tc>
        <w:tc>
          <w:tcPr>
            <w:tcW w:w="1120" w:type="dxa"/>
            <w:tcBorders>
              <w:top w:val="nil"/>
              <w:left w:val="nil"/>
              <w:bottom w:val="single" w:sz="4" w:space="0" w:color="auto"/>
              <w:right w:val="single" w:sz="4" w:space="0" w:color="auto"/>
            </w:tcBorders>
            <w:shd w:val="clear" w:color="auto" w:fill="auto"/>
            <w:noWrap/>
            <w:vAlign w:val="bottom"/>
            <w:hideMark/>
          </w:tcPr>
          <w:p w:rsidR="00395802" w:rsidRPr="001A4F91" w:rsidRDefault="006334FD" w:rsidP="00395802">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3923.76</w:t>
            </w:r>
          </w:p>
        </w:tc>
        <w:tc>
          <w:tcPr>
            <w:tcW w:w="1089" w:type="dxa"/>
            <w:tcBorders>
              <w:top w:val="nil"/>
              <w:left w:val="nil"/>
              <w:bottom w:val="single" w:sz="4" w:space="0" w:color="auto"/>
              <w:right w:val="single" w:sz="4" w:space="0" w:color="auto"/>
            </w:tcBorders>
            <w:shd w:val="clear" w:color="auto" w:fill="auto"/>
            <w:noWrap/>
            <w:vAlign w:val="bottom"/>
            <w:hideMark/>
          </w:tcPr>
          <w:p w:rsidR="00395802" w:rsidRPr="001A4F91" w:rsidRDefault="006334FD" w:rsidP="00395802">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5275.65</w:t>
            </w:r>
          </w:p>
        </w:tc>
        <w:tc>
          <w:tcPr>
            <w:tcW w:w="896" w:type="dxa"/>
            <w:tcBorders>
              <w:top w:val="nil"/>
              <w:left w:val="nil"/>
              <w:bottom w:val="single" w:sz="4" w:space="0" w:color="auto"/>
              <w:right w:val="single" w:sz="4" w:space="0" w:color="auto"/>
            </w:tcBorders>
            <w:shd w:val="clear" w:color="auto" w:fill="auto"/>
            <w:noWrap/>
            <w:vAlign w:val="bottom"/>
            <w:hideMark/>
          </w:tcPr>
          <w:p w:rsidR="00395802" w:rsidRPr="001A4F91" w:rsidRDefault="00395802" w:rsidP="006334FD">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w:t>
            </w:r>
            <w:r w:rsidR="006334FD" w:rsidRPr="001A4F91">
              <w:rPr>
                <w:rFonts w:ascii="Bookman Old Style" w:hAnsi="Bookman Old Style" w:cs="Calibri"/>
                <w:sz w:val="20"/>
                <w:szCs w:val="20"/>
                <w:lang w:val="en-IN" w:eastAsia="en-IN"/>
              </w:rPr>
              <w:t>58</w:t>
            </w:r>
          </w:p>
        </w:tc>
        <w:tc>
          <w:tcPr>
            <w:tcW w:w="980" w:type="dxa"/>
            <w:tcBorders>
              <w:top w:val="nil"/>
              <w:left w:val="nil"/>
              <w:bottom w:val="single" w:sz="4" w:space="0" w:color="auto"/>
              <w:right w:val="single" w:sz="4" w:space="0" w:color="auto"/>
            </w:tcBorders>
            <w:shd w:val="clear" w:color="auto" w:fill="auto"/>
            <w:noWrap/>
            <w:vAlign w:val="bottom"/>
            <w:hideMark/>
          </w:tcPr>
          <w:p w:rsidR="00395802" w:rsidRPr="001A4F91" w:rsidRDefault="00395802" w:rsidP="00395802">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1352</w:t>
            </w:r>
          </w:p>
        </w:tc>
        <w:tc>
          <w:tcPr>
            <w:tcW w:w="1025" w:type="dxa"/>
            <w:tcBorders>
              <w:top w:val="nil"/>
              <w:left w:val="nil"/>
              <w:bottom w:val="single" w:sz="4" w:space="0" w:color="auto"/>
              <w:right w:val="single" w:sz="4" w:space="0" w:color="auto"/>
            </w:tcBorders>
            <w:shd w:val="clear" w:color="000000" w:fill="FFFFFF"/>
            <w:noWrap/>
            <w:vAlign w:val="bottom"/>
            <w:hideMark/>
          </w:tcPr>
          <w:p w:rsidR="00395802" w:rsidRPr="001A4F91" w:rsidRDefault="00395802" w:rsidP="00395802">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4185.22</w:t>
            </w:r>
          </w:p>
        </w:tc>
        <w:tc>
          <w:tcPr>
            <w:tcW w:w="1025" w:type="dxa"/>
            <w:tcBorders>
              <w:top w:val="nil"/>
              <w:left w:val="nil"/>
              <w:bottom w:val="single" w:sz="4" w:space="0" w:color="auto"/>
              <w:right w:val="single" w:sz="4" w:space="0" w:color="auto"/>
            </w:tcBorders>
            <w:shd w:val="clear" w:color="auto" w:fill="auto"/>
            <w:noWrap/>
            <w:vAlign w:val="bottom"/>
            <w:hideMark/>
          </w:tcPr>
          <w:p w:rsidR="00395802" w:rsidRPr="001A4F91" w:rsidRDefault="00395802" w:rsidP="00395802">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5537.22</w:t>
            </w:r>
          </w:p>
        </w:tc>
        <w:tc>
          <w:tcPr>
            <w:tcW w:w="783" w:type="dxa"/>
            <w:tcBorders>
              <w:top w:val="nil"/>
              <w:left w:val="nil"/>
              <w:bottom w:val="single" w:sz="4" w:space="0" w:color="auto"/>
              <w:right w:val="single" w:sz="4" w:space="0" w:color="auto"/>
            </w:tcBorders>
            <w:shd w:val="clear" w:color="auto" w:fill="auto"/>
            <w:noWrap/>
            <w:vAlign w:val="bottom"/>
            <w:hideMark/>
          </w:tcPr>
          <w:p w:rsidR="00395802" w:rsidRPr="001A4F91" w:rsidRDefault="00395802" w:rsidP="00395802">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7.96</w:t>
            </w:r>
          </w:p>
        </w:tc>
        <w:tc>
          <w:tcPr>
            <w:tcW w:w="1178" w:type="dxa"/>
            <w:tcBorders>
              <w:top w:val="nil"/>
              <w:left w:val="nil"/>
              <w:bottom w:val="single" w:sz="4" w:space="0" w:color="auto"/>
              <w:right w:val="single" w:sz="4" w:space="0" w:color="auto"/>
            </w:tcBorders>
            <w:shd w:val="clear" w:color="auto" w:fill="auto"/>
            <w:noWrap/>
            <w:vAlign w:val="bottom"/>
            <w:hideMark/>
          </w:tcPr>
          <w:p w:rsidR="00395802" w:rsidRPr="001A4F91" w:rsidRDefault="006334FD" w:rsidP="00395802">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261.46</w:t>
            </w:r>
          </w:p>
        </w:tc>
      </w:tr>
    </w:tbl>
    <w:p w:rsidR="006B3C1B" w:rsidRPr="001A4F91" w:rsidRDefault="006B3C1B" w:rsidP="006B3C1B">
      <w:pPr>
        <w:spacing w:after="0" w:line="360" w:lineRule="auto"/>
        <w:ind w:right="67"/>
        <w:jc w:val="both"/>
        <w:rPr>
          <w:rFonts w:ascii="Bookman Old Style" w:eastAsia="Century Gothic" w:hAnsi="Bookman Old Style" w:cs="Century Gothic"/>
        </w:rPr>
      </w:pPr>
    </w:p>
    <w:p w:rsidR="006B3C1B" w:rsidRPr="001A4F91" w:rsidRDefault="006B3C1B" w:rsidP="006B3C1B">
      <w:pPr>
        <w:spacing w:after="0" w:line="360" w:lineRule="auto"/>
        <w:ind w:right="67"/>
        <w:jc w:val="both"/>
        <w:rPr>
          <w:rFonts w:ascii="Bookman Old Style" w:eastAsia="Century Gothic" w:hAnsi="Bookman Old Style" w:cs="Century Gothic"/>
        </w:rPr>
      </w:pPr>
      <w:r w:rsidRPr="001A4F91">
        <w:rPr>
          <w:rFonts w:ascii="Bookman Old Style" w:eastAsia="Century Gothic" w:hAnsi="Bookman Old Style" w:cs="Century Gothic"/>
        </w:rPr>
        <w:t xml:space="preserve">The revenue computed as per the proposed non-telescopic tariff is 4185.22 Crs. as against revenue as per existing tariff of Rs. 3923.76 Crs. There is an increase of 261.46 Crs. in energy charges. The ARR as per the proposed non-telescopic tariff is Rs. 7.96 /unit as against the existing ARR of Rs. 7.58 /unit. </w:t>
      </w:r>
    </w:p>
    <w:p w:rsidR="00E073E4" w:rsidRPr="001A4F91" w:rsidRDefault="00E073E4" w:rsidP="000A377F">
      <w:pPr>
        <w:tabs>
          <w:tab w:val="left" w:pos="9356"/>
        </w:tabs>
        <w:spacing w:after="0" w:line="360" w:lineRule="auto"/>
        <w:ind w:right="67"/>
        <w:jc w:val="both"/>
        <w:rPr>
          <w:rFonts w:ascii="Bookman Old Style" w:hAnsi="Bookman Old Style"/>
          <w:b/>
          <w:bCs/>
        </w:rPr>
      </w:pPr>
    </w:p>
    <w:p w:rsidR="000A377F" w:rsidRPr="001A4F91" w:rsidRDefault="000A377F" w:rsidP="000A377F">
      <w:pPr>
        <w:tabs>
          <w:tab w:val="left" w:pos="9356"/>
        </w:tabs>
        <w:spacing w:after="0" w:line="360" w:lineRule="auto"/>
        <w:ind w:right="67"/>
        <w:jc w:val="both"/>
        <w:rPr>
          <w:rFonts w:ascii="Bookman Old Style" w:hAnsi="Bookman Old Style"/>
          <w:b/>
          <w:bCs/>
        </w:rPr>
      </w:pPr>
      <w:r w:rsidRPr="001A4F91">
        <w:rPr>
          <w:rFonts w:ascii="Bookman Old Style" w:hAnsi="Bookman Old Style"/>
          <w:b/>
          <w:bCs/>
        </w:rPr>
        <w:lastRenderedPageBreak/>
        <w:t>New Domestic tariff proposals are as under:</w:t>
      </w:r>
    </w:p>
    <w:p w:rsidR="000A377F" w:rsidRPr="001A4F91" w:rsidRDefault="000A377F" w:rsidP="000A377F">
      <w:pPr>
        <w:pStyle w:val="ListParagraph"/>
        <w:numPr>
          <w:ilvl w:val="0"/>
          <w:numId w:val="19"/>
        </w:numPr>
        <w:tabs>
          <w:tab w:val="left" w:pos="9356"/>
        </w:tabs>
        <w:spacing w:line="360" w:lineRule="auto"/>
        <w:ind w:right="67"/>
        <w:jc w:val="both"/>
        <w:rPr>
          <w:rFonts w:ascii="Bookman Old Style" w:hAnsi="Bookman Old Style"/>
          <w:bCs/>
          <w:sz w:val="22"/>
        </w:rPr>
      </w:pPr>
      <w:r w:rsidRPr="001A4F91">
        <w:rPr>
          <w:rFonts w:ascii="Bookman Old Style" w:hAnsi="Bookman Old Style"/>
          <w:bCs/>
          <w:sz w:val="22"/>
        </w:rPr>
        <w:t>Rs. 3.</w:t>
      </w:r>
      <w:r w:rsidR="00456908" w:rsidRPr="001A4F91">
        <w:rPr>
          <w:rFonts w:ascii="Bookman Old Style" w:hAnsi="Bookman Old Style"/>
          <w:bCs/>
          <w:sz w:val="22"/>
        </w:rPr>
        <w:t>40</w:t>
      </w:r>
      <w:r w:rsidRPr="001A4F91">
        <w:rPr>
          <w:rFonts w:ascii="Bookman Old Style" w:hAnsi="Bookman Old Style"/>
          <w:bCs/>
          <w:sz w:val="22"/>
        </w:rPr>
        <w:t xml:space="preserve"> per unit upto 30 units</w:t>
      </w:r>
      <w:r w:rsidR="00FA4E34" w:rsidRPr="001A4F91">
        <w:rPr>
          <w:rFonts w:ascii="Bookman Old Style" w:hAnsi="Bookman Old Style"/>
          <w:bCs/>
          <w:sz w:val="22"/>
        </w:rPr>
        <w:t xml:space="preserve"> (all units)</w:t>
      </w:r>
    </w:p>
    <w:p w:rsidR="000A377F" w:rsidRPr="001A4F91" w:rsidRDefault="000A377F" w:rsidP="000A377F">
      <w:pPr>
        <w:pStyle w:val="ListParagraph"/>
        <w:numPr>
          <w:ilvl w:val="0"/>
          <w:numId w:val="19"/>
        </w:numPr>
        <w:spacing w:line="360" w:lineRule="auto"/>
        <w:ind w:right="67"/>
        <w:jc w:val="both"/>
        <w:rPr>
          <w:rFonts w:ascii="Bookman Old Style" w:hAnsi="Bookman Old Style"/>
          <w:bCs/>
          <w:sz w:val="22"/>
        </w:rPr>
      </w:pPr>
      <w:r w:rsidRPr="001A4F91">
        <w:rPr>
          <w:rFonts w:ascii="Bookman Old Style" w:hAnsi="Bookman Old Style"/>
          <w:bCs/>
          <w:sz w:val="22"/>
        </w:rPr>
        <w:t xml:space="preserve">Rs. </w:t>
      </w:r>
      <w:r w:rsidR="00456908" w:rsidRPr="001A4F91">
        <w:rPr>
          <w:rFonts w:ascii="Bookman Old Style" w:hAnsi="Bookman Old Style"/>
          <w:bCs/>
          <w:sz w:val="22"/>
        </w:rPr>
        <w:t>4.80</w:t>
      </w:r>
      <w:r w:rsidRPr="001A4F91">
        <w:rPr>
          <w:rFonts w:ascii="Bookman Old Style" w:hAnsi="Bookman Old Style"/>
          <w:bCs/>
          <w:sz w:val="22"/>
        </w:rPr>
        <w:t xml:space="preserve"> per unit for the consumption from 31 units to 100 units </w:t>
      </w:r>
      <w:r w:rsidR="00FA4E34" w:rsidRPr="001A4F91">
        <w:rPr>
          <w:rFonts w:ascii="Bookman Old Style" w:hAnsi="Bookman Old Style"/>
          <w:bCs/>
          <w:sz w:val="22"/>
        </w:rPr>
        <w:t>(all units)</w:t>
      </w:r>
    </w:p>
    <w:p w:rsidR="000A377F" w:rsidRPr="001A4F91" w:rsidRDefault="000A377F" w:rsidP="000A377F">
      <w:pPr>
        <w:pStyle w:val="ListParagraph"/>
        <w:numPr>
          <w:ilvl w:val="0"/>
          <w:numId w:val="19"/>
        </w:numPr>
        <w:spacing w:line="360" w:lineRule="auto"/>
        <w:ind w:right="67"/>
        <w:jc w:val="both"/>
        <w:rPr>
          <w:rFonts w:ascii="Bookman Old Style" w:hAnsi="Bookman Old Style"/>
          <w:bCs/>
          <w:sz w:val="22"/>
        </w:rPr>
      </w:pPr>
      <w:r w:rsidRPr="001A4F91">
        <w:rPr>
          <w:rFonts w:ascii="Bookman Old Style" w:hAnsi="Bookman Old Style"/>
          <w:bCs/>
          <w:sz w:val="22"/>
        </w:rPr>
        <w:t xml:space="preserve">Rs. </w:t>
      </w:r>
      <w:r w:rsidR="00456908" w:rsidRPr="001A4F91">
        <w:rPr>
          <w:rFonts w:ascii="Bookman Old Style" w:hAnsi="Bookman Old Style"/>
          <w:bCs/>
          <w:sz w:val="22"/>
        </w:rPr>
        <w:t>5.80</w:t>
      </w:r>
      <w:r w:rsidRPr="001A4F91">
        <w:rPr>
          <w:rFonts w:ascii="Bookman Old Style" w:hAnsi="Bookman Old Style"/>
          <w:bCs/>
          <w:sz w:val="22"/>
        </w:rPr>
        <w:t xml:space="preserve"> per unit for the consumption from 101 units to 200 units</w:t>
      </w:r>
      <w:r w:rsidR="00FA4E34" w:rsidRPr="001A4F91">
        <w:rPr>
          <w:rFonts w:ascii="Bookman Old Style" w:hAnsi="Bookman Old Style"/>
          <w:bCs/>
          <w:sz w:val="22"/>
        </w:rPr>
        <w:t xml:space="preserve"> (all units)</w:t>
      </w:r>
    </w:p>
    <w:p w:rsidR="000A377F" w:rsidRPr="001A4F91" w:rsidRDefault="00456908" w:rsidP="000A377F">
      <w:pPr>
        <w:pStyle w:val="ListParagraph"/>
        <w:numPr>
          <w:ilvl w:val="0"/>
          <w:numId w:val="19"/>
        </w:numPr>
        <w:spacing w:line="360" w:lineRule="auto"/>
        <w:ind w:right="67"/>
        <w:jc w:val="both"/>
        <w:rPr>
          <w:rFonts w:ascii="Bookman Old Style" w:hAnsi="Bookman Old Style"/>
          <w:bCs/>
          <w:sz w:val="22"/>
        </w:rPr>
      </w:pPr>
      <w:r w:rsidRPr="001A4F91">
        <w:rPr>
          <w:rFonts w:ascii="Bookman Old Style" w:hAnsi="Bookman Old Style"/>
          <w:bCs/>
          <w:sz w:val="22"/>
        </w:rPr>
        <w:t>Rs. 6.75</w:t>
      </w:r>
      <w:r w:rsidR="000A377F" w:rsidRPr="001A4F91">
        <w:rPr>
          <w:rFonts w:ascii="Bookman Old Style" w:hAnsi="Bookman Old Style"/>
          <w:bCs/>
          <w:sz w:val="22"/>
        </w:rPr>
        <w:t xml:space="preserve"> per unit for the consumption from 201 units to 300 units</w:t>
      </w:r>
      <w:r w:rsidR="00FA4E34" w:rsidRPr="001A4F91">
        <w:rPr>
          <w:rFonts w:ascii="Bookman Old Style" w:hAnsi="Bookman Old Style"/>
          <w:bCs/>
          <w:sz w:val="22"/>
        </w:rPr>
        <w:t xml:space="preserve"> (all units)</w:t>
      </w:r>
    </w:p>
    <w:p w:rsidR="000A377F" w:rsidRPr="001A4F91" w:rsidRDefault="00456908" w:rsidP="000A377F">
      <w:pPr>
        <w:pStyle w:val="ListParagraph"/>
        <w:numPr>
          <w:ilvl w:val="0"/>
          <w:numId w:val="19"/>
        </w:numPr>
        <w:spacing w:line="360" w:lineRule="auto"/>
        <w:ind w:right="67"/>
        <w:jc w:val="both"/>
        <w:rPr>
          <w:rFonts w:ascii="Bookman Old Style" w:hAnsi="Bookman Old Style"/>
          <w:bCs/>
          <w:sz w:val="22"/>
        </w:rPr>
      </w:pPr>
      <w:r w:rsidRPr="001A4F91">
        <w:rPr>
          <w:rFonts w:ascii="Bookman Old Style" w:hAnsi="Bookman Old Style"/>
          <w:bCs/>
          <w:sz w:val="22"/>
        </w:rPr>
        <w:t>Rs. 7.50</w:t>
      </w:r>
      <w:r w:rsidR="000A377F" w:rsidRPr="001A4F91">
        <w:rPr>
          <w:rFonts w:ascii="Bookman Old Style" w:hAnsi="Bookman Old Style"/>
          <w:bCs/>
          <w:sz w:val="22"/>
        </w:rPr>
        <w:t xml:space="preserve"> per unit for the consumption from 301 units to 400 units</w:t>
      </w:r>
      <w:r w:rsidR="00FA4E34" w:rsidRPr="001A4F91">
        <w:rPr>
          <w:rFonts w:ascii="Bookman Old Style" w:hAnsi="Bookman Old Style"/>
          <w:bCs/>
          <w:sz w:val="22"/>
        </w:rPr>
        <w:t xml:space="preserve"> (all units)</w:t>
      </w:r>
    </w:p>
    <w:p w:rsidR="000A377F" w:rsidRPr="001A4F91" w:rsidRDefault="00456908" w:rsidP="000A377F">
      <w:pPr>
        <w:pStyle w:val="ListParagraph"/>
        <w:numPr>
          <w:ilvl w:val="0"/>
          <w:numId w:val="19"/>
        </w:numPr>
        <w:spacing w:line="360" w:lineRule="auto"/>
        <w:ind w:right="67"/>
        <w:jc w:val="both"/>
        <w:rPr>
          <w:rFonts w:ascii="Bookman Old Style" w:hAnsi="Bookman Old Style"/>
          <w:bCs/>
          <w:sz w:val="22"/>
        </w:rPr>
      </w:pPr>
      <w:r w:rsidRPr="001A4F91">
        <w:rPr>
          <w:rFonts w:ascii="Bookman Old Style" w:hAnsi="Bookman Old Style"/>
          <w:bCs/>
          <w:sz w:val="22"/>
        </w:rPr>
        <w:t>Rs. 7.75</w:t>
      </w:r>
      <w:r w:rsidR="000A377F" w:rsidRPr="001A4F91">
        <w:rPr>
          <w:rFonts w:ascii="Bookman Old Style" w:hAnsi="Bookman Old Style"/>
          <w:bCs/>
          <w:sz w:val="22"/>
        </w:rPr>
        <w:t xml:space="preserve"> per unit for the consumption above 401 units</w:t>
      </w:r>
      <w:r w:rsidR="00FA4E34" w:rsidRPr="001A4F91">
        <w:rPr>
          <w:rFonts w:ascii="Bookman Old Style" w:hAnsi="Bookman Old Style"/>
          <w:bCs/>
          <w:sz w:val="22"/>
        </w:rPr>
        <w:t xml:space="preserve"> (all units)</w:t>
      </w:r>
      <w:r w:rsidR="000A377F" w:rsidRPr="001A4F91">
        <w:rPr>
          <w:rFonts w:ascii="Bookman Old Style" w:hAnsi="Bookman Old Style"/>
          <w:bCs/>
          <w:sz w:val="22"/>
        </w:rPr>
        <w:t xml:space="preserve"> </w:t>
      </w:r>
    </w:p>
    <w:p w:rsidR="004E5C6D" w:rsidRPr="001A4F91" w:rsidRDefault="004E5C6D" w:rsidP="008533B4">
      <w:pPr>
        <w:spacing w:after="0" w:line="240" w:lineRule="auto"/>
        <w:ind w:right="360"/>
        <w:jc w:val="both"/>
        <w:rPr>
          <w:rFonts w:ascii="Bookman Old Style" w:eastAsia="Century Gothic" w:hAnsi="Bookman Old Style" w:cs="Century Gothic"/>
          <w:sz w:val="20"/>
        </w:rPr>
      </w:pPr>
    </w:p>
    <w:p w:rsidR="00B32628" w:rsidRPr="001A4F91" w:rsidRDefault="00B32628" w:rsidP="001E2110">
      <w:pPr>
        <w:pStyle w:val="ListParagraph"/>
        <w:numPr>
          <w:ilvl w:val="0"/>
          <w:numId w:val="3"/>
        </w:numPr>
        <w:ind w:left="284" w:right="67" w:hanging="284"/>
        <w:jc w:val="both"/>
        <w:rPr>
          <w:rFonts w:ascii="Bookman Old Style" w:hAnsi="Bookman Old Style"/>
          <w:b/>
          <w:sz w:val="32"/>
        </w:rPr>
      </w:pPr>
      <w:r w:rsidRPr="001A4F91">
        <w:rPr>
          <w:rFonts w:ascii="Bookman Old Style" w:hAnsi="Bookman Old Style"/>
          <w:b/>
          <w:sz w:val="28"/>
        </w:rPr>
        <w:t>Proposed Incentive Scheme to HT industrial consumers</w:t>
      </w:r>
      <w:r w:rsidR="000023BA" w:rsidRPr="001A4F91">
        <w:rPr>
          <w:rFonts w:ascii="Bookman Old Style" w:hAnsi="Bookman Old Style"/>
          <w:b/>
          <w:sz w:val="28"/>
        </w:rPr>
        <w:t>:</w:t>
      </w:r>
    </w:p>
    <w:p w:rsidR="00B32628" w:rsidRPr="001A4F91" w:rsidRDefault="00B32628" w:rsidP="000023BA">
      <w:pPr>
        <w:pStyle w:val="ListParagraph"/>
        <w:ind w:left="567" w:right="360" w:hanging="567"/>
        <w:jc w:val="both"/>
        <w:rPr>
          <w:rFonts w:ascii="Bookman Old Style" w:hAnsi="Bookman Old Style"/>
          <w:b/>
          <w:sz w:val="28"/>
        </w:rPr>
      </w:pPr>
    </w:p>
    <w:p w:rsidR="008065D4" w:rsidRPr="001A4F91" w:rsidRDefault="008065D4" w:rsidP="001E2110">
      <w:pPr>
        <w:numPr>
          <w:ilvl w:val="0"/>
          <w:numId w:val="5"/>
        </w:numPr>
        <w:spacing w:after="160"/>
        <w:ind w:right="67"/>
        <w:jc w:val="both"/>
        <w:rPr>
          <w:rFonts w:ascii="Bookman Old Style" w:hAnsi="Bookman Old Style"/>
          <w:b/>
          <w:bCs/>
          <w:sz w:val="24"/>
        </w:rPr>
      </w:pPr>
      <w:r w:rsidRPr="001A4F91">
        <w:rPr>
          <w:rFonts w:ascii="Bookman Old Style" w:hAnsi="Bookman Old Style"/>
          <w:b/>
          <w:bCs/>
          <w:sz w:val="24"/>
        </w:rPr>
        <w:t>Preamble:</w:t>
      </w:r>
    </w:p>
    <w:p w:rsidR="008065D4" w:rsidRPr="001A4F91" w:rsidRDefault="008065D4" w:rsidP="001E2110">
      <w:pPr>
        <w:spacing w:line="360" w:lineRule="auto"/>
        <w:ind w:right="67"/>
        <w:jc w:val="both"/>
        <w:rPr>
          <w:rFonts w:ascii="Bookman Old Style" w:hAnsi="Bookman Old Style"/>
        </w:rPr>
      </w:pPr>
      <w:r w:rsidRPr="001A4F91">
        <w:rPr>
          <w:rFonts w:ascii="Bookman Old Style" w:hAnsi="Bookman Old Style"/>
        </w:rPr>
        <w:t xml:space="preserve">The State is having surplus power due to penetration of more Renewable Energy into the Grid. </w:t>
      </w:r>
      <w:r w:rsidR="00165ADA" w:rsidRPr="001A4F91">
        <w:rPr>
          <w:rFonts w:ascii="Bookman Old Style" w:hAnsi="Bookman Old Style"/>
        </w:rPr>
        <w:t xml:space="preserve">The availability of energy from different sources is more than quantum required by all ESCOMs. </w:t>
      </w:r>
      <w:r w:rsidRPr="001A4F91">
        <w:rPr>
          <w:rFonts w:ascii="Bookman Old Style" w:hAnsi="Bookman Old Style"/>
        </w:rPr>
        <w:t>The RE power has must run stature &amp; doesn’t come under Merit order dispatch. To off-take the RE Power, the thermal stations having higher variable cost is backed down &amp; kept under Reserve Shut Down(RSD). Due to fourth &amp; fifth amendments to CERC Deviation Settlement Regulations, more discipline in the Grid is to be ensured and if not adhered to the additional charges &amp; penalties are to be paid due to sign change &amp; under drawals.</w:t>
      </w:r>
    </w:p>
    <w:p w:rsidR="008065D4" w:rsidRPr="001A4F91" w:rsidRDefault="008065D4" w:rsidP="001E2110">
      <w:pPr>
        <w:spacing w:line="360" w:lineRule="auto"/>
        <w:ind w:right="67"/>
        <w:jc w:val="both"/>
        <w:rPr>
          <w:rFonts w:ascii="Bookman Old Style" w:hAnsi="Bookman Old Style"/>
        </w:rPr>
      </w:pPr>
      <w:r w:rsidRPr="001A4F91">
        <w:rPr>
          <w:rFonts w:ascii="Bookman Old Style" w:hAnsi="Bookman Old Style"/>
        </w:rPr>
        <w:t>Hitherto surplus power was traded in Indian Energy Exchange (IEX). Due to depletion of rates in IEX, the quantum put to b</w:t>
      </w:r>
      <w:r w:rsidR="005C6098" w:rsidRPr="001A4F91">
        <w:rPr>
          <w:rFonts w:ascii="Bookman Old Style" w:hAnsi="Bookman Old Style"/>
        </w:rPr>
        <w:t>id is not cleared and revenue f</w:t>
      </w:r>
      <w:r w:rsidRPr="001A4F91">
        <w:rPr>
          <w:rFonts w:ascii="Bookman Old Style" w:hAnsi="Bookman Old Style"/>
        </w:rPr>
        <w:t>r</w:t>
      </w:r>
      <w:r w:rsidR="005C6098" w:rsidRPr="001A4F91">
        <w:rPr>
          <w:rFonts w:ascii="Bookman Old Style" w:hAnsi="Bookman Old Style"/>
        </w:rPr>
        <w:t>o</w:t>
      </w:r>
      <w:r w:rsidRPr="001A4F91">
        <w:rPr>
          <w:rFonts w:ascii="Bookman Old Style" w:hAnsi="Bookman Old Style"/>
        </w:rPr>
        <w:t xml:space="preserve">m sale of power in IEX is minimum. </w:t>
      </w:r>
    </w:p>
    <w:p w:rsidR="008065D4" w:rsidRPr="001A4F91" w:rsidRDefault="008065D4" w:rsidP="001E2110">
      <w:pPr>
        <w:spacing w:line="360" w:lineRule="auto"/>
        <w:ind w:right="67"/>
        <w:jc w:val="both"/>
        <w:rPr>
          <w:rFonts w:ascii="Bookman Old Style" w:hAnsi="Bookman Old Style"/>
        </w:rPr>
      </w:pPr>
      <w:r w:rsidRPr="001A4F91">
        <w:rPr>
          <w:rFonts w:ascii="Bookman Old Style" w:hAnsi="Bookman Old Style"/>
        </w:rPr>
        <w:t xml:space="preserve">To avoid the additional charges &amp; penalties for DSM &amp; quoting the surplus quantum at cheaper rate in IEX, BESCOM is proposing an incentive scheme for HT Sales for </w:t>
      </w:r>
      <w:r w:rsidR="00C7193A" w:rsidRPr="001A4F91">
        <w:rPr>
          <w:rFonts w:ascii="Bookman Old Style" w:hAnsi="Bookman Old Style"/>
        </w:rPr>
        <w:t>FY-22</w:t>
      </w:r>
      <w:r w:rsidRPr="001A4F91">
        <w:rPr>
          <w:rFonts w:ascii="Bookman Old Style" w:hAnsi="Bookman Old Style"/>
        </w:rPr>
        <w:t xml:space="preserve">. </w:t>
      </w:r>
    </w:p>
    <w:p w:rsidR="008065D4" w:rsidRPr="001A4F91" w:rsidRDefault="008065D4" w:rsidP="001E2110">
      <w:pPr>
        <w:pStyle w:val="ListParagraph"/>
        <w:numPr>
          <w:ilvl w:val="0"/>
          <w:numId w:val="5"/>
        </w:numPr>
        <w:ind w:right="67"/>
        <w:contextualSpacing/>
        <w:jc w:val="both"/>
        <w:rPr>
          <w:rFonts w:ascii="Bookman Old Style" w:eastAsia="Calibri" w:hAnsi="Bookman Old Style"/>
          <w:szCs w:val="25"/>
        </w:rPr>
      </w:pPr>
      <w:r w:rsidRPr="001A4F91">
        <w:rPr>
          <w:rFonts w:ascii="Bookman Old Style" w:eastAsia="Calibri" w:hAnsi="Bookman Old Style"/>
          <w:b/>
          <w:szCs w:val="25"/>
        </w:rPr>
        <w:t>Background</w:t>
      </w:r>
      <w:r w:rsidRPr="001A4F91">
        <w:rPr>
          <w:rFonts w:ascii="Bookman Old Style" w:eastAsia="Calibri" w:hAnsi="Bookman Old Style"/>
          <w:szCs w:val="25"/>
        </w:rPr>
        <w:t>:-</w:t>
      </w:r>
    </w:p>
    <w:p w:rsidR="008065D4" w:rsidRPr="001A4F91" w:rsidRDefault="008065D4" w:rsidP="001E2110">
      <w:pPr>
        <w:pStyle w:val="ListParagraph"/>
        <w:ind w:left="360" w:right="67"/>
        <w:jc w:val="both"/>
        <w:rPr>
          <w:rFonts w:ascii="Bookman Old Style" w:eastAsia="Calibri" w:hAnsi="Bookman Old Style"/>
          <w:szCs w:val="25"/>
        </w:rPr>
      </w:pPr>
    </w:p>
    <w:p w:rsidR="008065D4" w:rsidRPr="001A4F91" w:rsidRDefault="008065D4" w:rsidP="001E2110">
      <w:pPr>
        <w:spacing w:line="360" w:lineRule="auto"/>
        <w:ind w:right="67"/>
        <w:jc w:val="both"/>
        <w:rPr>
          <w:rFonts w:ascii="Bookman Old Style" w:hAnsi="Bookman Old Style"/>
        </w:rPr>
      </w:pPr>
      <w:r w:rsidRPr="001A4F91">
        <w:rPr>
          <w:rFonts w:ascii="Bookman Old Style" w:hAnsi="Bookman Old Style"/>
        </w:rPr>
        <w:t xml:space="preserve">BESCOM has a HT Consumer base of around </w:t>
      </w:r>
      <w:r w:rsidR="006911CD" w:rsidRPr="001A4F91">
        <w:rPr>
          <w:rFonts w:ascii="Bookman Old Style" w:hAnsi="Bookman Old Style"/>
        </w:rPr>
        <w:t>17,925</w:t>
      </w:r>
      <w:r w:rsidRPr="001A4F91">
        <w:rPr>
          <w:rFonts w:ascii="Bookman Old Style" w:hAnsi="Bookman Old Style"/>
        </w:rPr>
        <w:t xml:space="preserve"> installations. Though these consumers account for 0.14% of total active Consumer base of about </w:t>
      </w:r>
      <w:r w:rsidR="006621AE" w:rsidRPr="001A4F91">
        <w:rPr>
          <w:rFonts w:ascii="Bookman Old Style" w:hAnsi="Bookman Old Style"/>
        </w:rPr>
        <w:t>123.65</w:t>
      </w:r>
      <w:r w:rsidRPr="001A4F91">
        <w:rPr>
          <w:rFonts w:ascii="Bookman Old Style" w:hAnsi="Bookman Old Style"/>
        </w:rPr>
        <w:t xml:space="preserve"> lakhs, the revenue contributed by these HT Consumers amounts to 3</w:t>
      </w:r>
      <w:r w:rsidR="006621AE" w:rsidRPr="001A4F91">
        <w:rPr>
          <w:rFonts w:ascii="Bookman Old Style" w:hAnsi="Bookman Old Style"/>
        </w:rPr>
        <w:t>5</w:t>
      </w:r>
      <w:r w:rsidRPr="001A4F91">
        <w:rPr>
          <w:rFonts w:ascii="Bookman Old Style" w:hAnsi="Bookman Old Style"/>
        </w:rPr>
        <w:t>% of total revenue of BESCOM. Hence, though they are small in number, they are the most valued consumers of BESCOM.</w:t>
      </w:r>
    </w:p>
    <w:p w:rsidR="008065D4" w:rsidRPr="001A4F91" w:rsidRDefault="008065D4" w:rsidP="001E2110">
      <w:pPr>
        <w:spacing w:line="360" w:lineRule="auto"/>
        <w:ind w:right="67"/>
        <w:jc w:val="both"/>
        <w:rPr>
          <w:rFonts w:ascii="Bookman Old Style" w:hAnsi="Bookman Old Style"/>
        </w:rPr>
      </w:pPr>
      <w:r w:rsidRPr="001A4F91">
        <w:rPr>
          <w:rFonts w:ascii="Bookman Old Style" w:hAnsi="Bookman Old Style"/>
        </w:rPr>
        <w:lastRenderedPageBreak/>
        <w:t xml:space="preserve">About </w:t>
      </w:r>
      <w:r w:rsidR="00C01F8D" w:rsidRPr="001A4F91">
        <w:rPr>
          <w:rFonts w:ascii="Bookman Old Style" w:hAnsi="Bookman Old Style"/>
        </w:rPr>
        <w:t>28</w:t>
      </w:r>
      <w:r w:rsidRPr="001A4F91">
        <w:rPr>
          <w:rFonts w:ascii="Bookman Old Style" w:hAnsi="Bookman Old Style"/>
        </w:rPr>
        <w:t xml:space="preserve">% of consumption is from HT category. The HT category is high paying and cross subsidizing category. The trend in HT </w:t>
      </w:r>
      <w:r w:rsidR="00B4001E" w:rsidRPr="001A4F91">
        <w:rPr>
          <w:rFonts w:ascii="Bookman Old Style" w:hAnsi="Bookman Old Style"/>
        </w:rPr>
        <w:t xml:space="preserve">industrial and commercial </w:t>
      </w:r>
      <w:r w:rsidRPr="001A4F91">
        <w:rPr>
          <w:rFonts w:ascii="Bookman Old Style" w:hAnsi="Bookman Old Style"/>
        </w:rPr>
        <w:t>sales across BESCOM over 10 Financial Years is shown in the table below.</w:t>
      </w:r>
    </w:p>
    <w:tbl>
      <w:tblPr>
        <w:tblW w:w="6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84"/>
        <w:gridCol w:w="2721"/>
      </w:tblGrid>
      <w:tr w:rsidR="001A4F91" w:rsidRPr="001A4F91" w:rsidTr="00F56379">
        <w:trPr>
          <w:trHeight w:val="22"/>
          <w:jc w:val="center"/>
        </w:trPr>
        <w:tc>
          <w:tcPr>
            <w:tcW w:w="6964" w:type="dxa"/>
            <w:gridSpan w:val="3"/>
            <w:shd w:val="clear" w:color="auto" w:fill="auto"/>
            <w:vAlign w:val="center"/>
            <w:hideMark/>
          </w:tcPr>
          <w:p w:rsidR="00483754" w:rsidRPr="001A4F91" w:rsidRDefault="00483754" w:rsidP="00F3675C">
            <w:pPr>
              <w:spacing w:after="0"/>
              <w:jc w:val="center"/>
              <w:rPr>
                <w:rFonts w:ascii="Bookman Old Style" w:hAnsi="Bookman Old Style" w:cs="Calibri"/>
                <w:b/>
                <w:bCs/>
                <w:szCs w:val="24"/>
                <w:lang w:val="en-IN" w:eastAsia="en-IN"/>
              </w:rPr>
            </w:pPr>
            <w:r w:rsidRPr="001A4F91">
              <w:rPr>
                <w:rFonts w:ascii="Bookman Old Style" w:hAnsi="Bookman Old Style" w:cs="Calibri"/>
                <w:b/>
                <w:bCs/>
                <w:szCs w:val="25"/>
                <w:lang w:eastAsia="en-IN"/>
              </w:rPr>
              <w:t>HT 2a,</w:t>
            </w:r>
            <w:r w:rsidR="00F3675C" w:rsidRPr="001A4F91">
              <w:rPr>
                <w:rFonts w:ascii="Bookman Old Style" w:hAnsi="Bookman Old Style" w:cs="Calibri"/>
                <w:b/>
                <w:bCs/>
                <w:szCs w:val="25"/>
                <w:lang w:eastAsia="en-IN"/>
              </w:rPr>
              <w:t xml:space="preserve"> </w:t>
            </w:r>
            <w:r w:rsidRPr="001A4F91">
              <w:rPr>
                <w:rFonts w:ascii="Bookman Old Style" w:hAnsi="Bookman Old Style" w:cs="Calibri"/>
                <w:b/>
                <w:bCs/>
                <w:szCs w:val="25"/>
                <w:lang w:eastAsia="en-IN"/>
              </w:rPr>
              <w:t>2b and 2c sales trend</w:t>
            </w:r>
          </w:p>
        </w:tc>
      </w:tr>
      <w:tr w:rsidR="001A4F91" w:rsidRPr="001A4F91" w:rsidTr="00F56379">
        <w:trPr>
          <w:trHeight w:val="84"/>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b/>
                <w:szCs w:val="24"/>
                <w:lang w:val="en-IN" w:eastAsia="en-IN"/>
              </w:rPr>
            </w:pPr>
            <w:r w:rsidRPr="001A4F91">
              <w:rPr>
                <w:rFonts w:ascii="Bookman Old Style" w:hAnsi="Bookman Old Style" w:cs="Calibri"/>
                <w:b/>
                <w:szCs w:val="25"/>
                <w:lang w:eastAsia="en-IN"/>
              </w:rPr>
              <w:t xml:space="preserve">  Year</w:t>
            </w:r>
          </w:p>
        </w:tc>
        <w:tc>
          <w:tcPr>
            <w:tcW w:w="2684" w:type="dxa"/>
            <w:shd w:val="clear" w:color="auto" w:fill="auto"/>
            <w:vAlign w:val="center"/>
            <w:hideMark/>
          </w:tcPr>
          <w:p w:rsidR="00483754" w:rsidRPr="001A4F91" w:rsidRDefault="00483754" w:rsidP="005B304D">
            <w:pPr>
              <w:spacing w:after="0"/>
              <w:jc w:val="center"/>
              <w:rPr>
                <w:rFonts w:ascii="Bookman Old Style" w:hAnsi="Bookman Old Style" w:cs="Calibri"/>
                <w:b/>
                <w:szCs w:val="24"/>
                <w:lang w:val="en-IN" w:eastAsia="en-IN"/>
              </w:rPr>
            </w:pPr>
            <w:r w:rsidRPr="001A4F91">
              <w:rPr>
                <w:rFonts w:ascii="Bookman Old Style" w:hAnsi="Bookman Old Style" w:cs="Calibri"/>
                <w:b/>
                <w:szCs w:val="25"/>
                <w:lang w:eastAsia="en-IN"/>
              </w:rPr>
              <w:t>Sales in MU</w:t>
            </w:r>
          </w:p>
        </w:tc>
        <w:tc>
          <w:tcPr>
            <w:tcW w:w="2721" w:type="dxa"/>
            <w:shd w:val="clear" w:color="auto" w:fill="auto"/>
            <w:vAlign w:val="center"/>
            <w:hideMark/>
          </w:tcPr>
          <w:p w:rsidR="00483754" w:rsidRPr="001A4F91" w:rsidRDefault="00483754" w:rsidP="00F3675C">
            <w:pPr>
              <w:spacing w:after="0"/>
              <w:jc w:val="both"/>
              <w:rPr>
                <w:rFonts w:ascii="Bookman Old Style" w:hAnsi="Bookman Old Style" w:cs="Calibri"/>
                <w:b/>
                <w:szCs w:val="24"/>
                <w:lang w:val="en-IN" w:eastAsia="en-IN"/>
              </w:rPr>
            </w:pPr>
            <w:r w:rsidRPr="001A4F91">
              <w:rPr>
                <w:rFonts w:ascii="Bookman Old Style" w:hAnsi="Bookman Old Style" w:cs="Calibri"/>
                <w:b/>
                <w:szCs w:val="25"/>
                <w:lang w:eastAsia="en-IN"/>
              </w:rPr>
              <w:t>Growth Compared to previous year in MU</w:t>
            </w:r>
          </w:p>
        </w:tc>
      </w:tr>
      <w:tr w:rsidR="001A4F91" w:rsidRPr="001A4F91" w:rsidTr="00F56379">
        <w:trPr>
          <w:trHeight w:val="29"/>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szCs w:val="24"/>
                <w:lang w:val="en-IN" w:eastAsia="en-IN"/>
              </w:rPr>
            </w:pPr>
            <w:r w:rsidRPr="001A4F91">
              <w:rPr>
                <w:rFonts w:ascii="Bookman Old Style" w:hAnsi="Bookman Old Style" w:cs="Calibri"/>
                <w:szCs w:val="25"/>
                <w:lang w:eastAsia="en-IN"/>
              </w:rPr>
              <w:t>FY</w:t>
            </w:r>
            <w:r w:rsidR="008041C3" w:rsidRPr="001A4F91">
              <w:rPr>
                <w:rFonts w:ascii="Bookman Old Style" w:hAnsi="Bookman Old Style" w:cs="Calibri"/>
                <w:szCs w:val="25"/>
                <w:lang w:eastAsia="en-IN"/>
              </w:rPr>
              <w:t>-</w:t>
            </w:r>
            <w:r w:rsidRPr="001A4F91">
              <w:rPr>
                <w:rFonts w:ascii="Bookman Old Style" w:hAnsi="Bookman Old Style" w:cs="Calibri"/>
                <w:szCs w:val="25"/>
                <w:lang w:eastAsia="en-IN"/>
              </w:rPr>
              <w:t>10</w:t>
            </w:r>
          </w:p>
        </w:tc>
        <w:tc>
          <w:tcPr>
            <w:tcW w:w="2684"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5677.38</w:t>
            </w:r>
          </w:p>
        </w:tc>
        <w:tc>
          <w:tcPr>
            <w:tcW w:w="2721"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 </w:t>
            </w:r>
          </w:p>
        </w:tc>
      </w:tr>
      <w:tr w:rsidR="001A4F91" w:rsidRPr="001A4F91" w:rsidTr="00F56379">
        <w:trPr>
          <w:trHeight w:val="29"/>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szCs w:val="24"/>
                <w:lang w:val="en-IN" w:eastAsia="en-IN"/>
              </w:rPr>
            </w:pPr>
            <w:r w:rsidRPr="001A4F91">
              <w:rPr>
                <w:rFonts w:ascii="Bookman Old Style" w:hAnsi="Bookman Old Style" w:cs="Calibri"/>
                <w:szCs w:val="25"/>
                <w:lang w:eastAsia="en-IN"/>
              </w:rPr>
              <w:t>FY</w:t>
            </w:r>
            <w:r w:rsidR="008041C3" w:rsidRPr="001A4F91">
              <w:rPr>
                <w:rFonts w:ascii="Bookman Old Style" w:hAnsi="Bookman Old Style" w:cs="Calibri"/>
                <w:szCs w:val="25"/>
                <w:lang w:eastAsia="en-IN"/>
              </w:rPr>
              <w:t>-</w:t>
            </w:r>
            <w:r w:rsidRPr="001A4F91">
              <w:rPr>
                <w:rFonts w:ascii="Bookman Old Style" w:hAnsi="Bookman Old Style" w:cs="Calibri"/>
                <w:szCs w:val="25"/>
                <w:lang w:eastAsia="en-IN"/>
              </w:rPr>
              <w:t>11</w:t>
            </w:r>
          </w:p>
        </w:tc>
        <w:tc>
          <w:tcPr>
            <w:tcW w:w="2684"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6295.41</w:t>
            </w:r>
          </w:p>
        </w:tc>
        <w:tc>
          <w:tcPr>
            <w:tcW w:w="2721"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618.03</w:t>
            </w:r>
          </w:p>
        </w:tc>
      </w:tr>
      <w:tr w:rsidR="001A4F91" w:rsidRPr="001A4F91" w:rsidTr="00F56379">
        <w:trPr>
          <w:trHeight w:val="29"/>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szCs w:val="24"/>
                <w:lang w:val="en-IN" w:eastAsia="en-IN"/>
              </w:rPr>
            </w:pPr>
            <w:r w:rsidRPr="001A4F91">
              <w:rPr>
                <w:rFonts w:ascii="Bookman Old Style" w:hAnsi="Bookman Old Style" w:cs="Calibri"/>
                <w:szCs w:val="25"/>
                <w:lang w:eastAsia="en-IN"/>
              </w:rPr>
              <w:t>FY</w:t>
            </w:r>
            <w:r w:rsidR="008041C3" w:rsidRPr="001A4F91">
              <w:rPr>
                <w:rFonts w:ascii="Bookman Old Style" w:hAnsi="Bookman Old Style" w:cs="Calibri"/>
                <w:szCs w:val="25"/>
                <w:lang w:eastAsia="en-IN"/>
              </w:rPr>
              <w:t>-</w:t>
            </w:r>
            <w:r w:rsidRPr="001A4F91">
              <w:rPr>
                <w:rFonts w:ascii="Bookman Old Style" w:hAnsi="Bookman Old Style" w:cs="Calibri"/>
                <w:szCs w:val="25"/>
                <w:lang w:eastAsia="en-IN"/>
              </w:rPr>
              <w:t>12</w:t>
            </w:r>
          </w:p>
        </w:tc>
        <w:tc>
          <w:tcPr>
            <w:tcW w:w="2684"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7010.50</w:t>
            </w:r>
          </w:p>
        </w:tc>
        <w:tc>
          <w:tcPr>
            <w:tcW w:w="2721"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715.08</w:t>
            </w:r>
          </w:p>
        </w:tc>
      </w:tr>
      <w:tr w:rsidR="001A4F91" w:rsidRPr="001A4F91" w:rsidTr="00F56379">
        <w:trPr>
          <w:trHeight w:val="29"/>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szCs w:val="24"/>
                <w:lang w:val="en-IN" w:eastAsia="en-IN"/>
              </w:rPr>
            </w:pPr>
            <w:r w:rsidRPr="001A4F91">
              <w:rPr>
                <w:rFonts w:ascii="Bookman Old Style" w:hAnsi="Bookman Old Style" w:cs="Calibri"/>
                <w:szCs w:val="25"/>
                <w:lang w:eastAsia="en-IN"/>
              </w:rPr>
              <w:t>FY</w:t>
            </w:r>
            <w:r w:rsidR="008041C3" w:rsidRPr="001A4F91">
              <w:rPr>
                <w:rFonts w:ascii="Bookman Old Style" w:hAnsi="Bookman Old Style" w:cs="Calibri"/>
                <w:szCs w:val="25"/>
                <w:lang w:eastAsia="en-IN"/>
              </w:rPr>
              <w:t>-</w:t>
            </w:r>
            <w:r w:rsidRPr="001A4F91">
              <w:rPr>
                <w:rFonts w:ascii="Bookman Old Style" w:hAnsi="Bookman Old Style" w:cs="Calibri"/>
                <w:szCs w:val="25"/>
                <w:lang w:eastAsia="en-IN"/>
              </w:rPr>
              <w:t>13</w:t>
            </w:r>
          </w:p>
        </w:tc>
        <w:tc>
          <w:tcPr>
            <w:tcW w:w="2684"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7693.43</w:t>
            </w:r>
          </w:p>
        </w:tc>
        <w:tc>
          <w:tcPr>
            <w:tcW w:w="2721"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682.94</w:t>
            </w:r>
          </w:p>
        </w:tc>
      </w:tr>
      <w:tr w:rsidR="001A4F91" w:rsidRPr="001A4F91" w:rsidTr="00F56379">
        <w:trPr>
          <w:trHeight w:val="29"/>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szCs w:val="24"/>
                <w:lang w:val="en-IN" w:eastAsia="en-IN"/>
              </w:rPr>
            </w:pPr>
            <w:r w:rsidRPr="001A4F91">
              <w:rPr>
                <w:rFonts w:ascii="Bookman Old Style" w:hAnsi="Bookman Old Style" w:cs="Calibri"/>
                <w:szCs w:val="25"/>
                <w:lang w:eastAsia="en-IN"/>
              </w:rPr>
              <w:t>FY</w:t>
            </w:r>
            <w:r w:rsidR="008041C3" w:rsidRPr="001A4F91">
              <w:rPr>
                <w:rFonts w:ascii="Bookman Old Style" w:hAnsi="Bookman Old Style" w:cs="Calibri"/>
                <w:szCs w:val="25"/>
                <w:lang w:eastAsia="en-IN"/>
              </w:rPr>
              <w:t>-</w:t>
            </w:r>
            <w:r w:rsidRPr="001A4F91">
              <w:rPr>
                <w:rFonts w:ascii="Bookman Old Style" w:hAnsi="Bookman Old Style" w:cs="Calibri"/>
                <w:szCs w:val="25"/>
                <w:lang w:eastAsia="en-IN"/>
              </w:rPr>
              <w:t>14</w:t>
            </w:r>
          </w:p>
        </w:tc>
        <w:tc>
          <w:tcPr>
            <w:tcW w:w="2684"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8014.52</w:t>
            </w:r>
          </w:p>
        </w:tc>
        <w:tc>
          <w:tcPr>
            <w:tcW w:w="2721"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321.09</w:t>
            </w:r>
          </w:p>
        </w:tc>
      </w:tr>
      <w:tr w:rsidR="001A4F91" w:rsidRPr="001A4F91" w:rsidTr="00F56379">
        <w:trPr>
          <w:trHeight w:val="29"/>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szCs w:val="24"/>
                <w:lang w:val="en-IN" w:eastAsia="en-IN"/>
              </w:rPr>
            </w:pPr>
            <w:r w:rsidRPr="001A4F91">
              <w:rPr>
                <w:rFonts w:ascii="Bookman Old Style" w:hAnsi="Bookman Old Style" w:cs="Calibri"/>
                <w:szCs w:val="25"/>
                <w:lang w:eastAsia="en-IN"/>
              </w:rPr>
              <w:t>FY</w:t>
            </w:r>
            <w:r w:rsidR="008041C3" w:rsidRPr="001A4F91">
              <w:rPr>
                <w:rFonts w:ascii="Bookman Old Style" w:hAnsi="Bookman Old Style" w:cs="Calibri"/>
                <w:szCs w:val="25"/>
                <w:lang w:eastAsia="en-IN"/>
              </w:rPr>
              <w:t>-</w:t>
            </w:r>
            <w:r w:rsidRPr="001A4F91">
              <w:rPr>
                <w:rFonts w:ascii="Bookman Old Style" w:hAnsi="Bookman Old Style" w:cs="Calibri"/>
                <w:szCs w:val="25"/>
                <w:lang w:eastAsia="en-IN"/>
              </w:rPr>
              <w:t>15</w:t>
            </w:r>
          </w:p>
        </w:tc>
        <w:tc>
          <w:tcPr>
            <w:tcW w:w="2684"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7735.34</w:t>
            </w:r>
          </w:p>
        </w:tc>
        <w:tc>
          <w:tcPr>
            <w:tcW w:w="2721"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-279.18</w:t>
            </w:r>
          </w:p>
        </w:tc>
      </w:tr>
      <w:tr w:rsidR="001A4F91" w:rsidRPr="001A4F91" w:rsidTr="00F56379">
        <w:trPr>
          <w:trHeight w:val="29"/>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szCs w:val="24"/>
                <w:lang w:val="en-IN" w:eastAsia="en-IN"/>
              </w:rPr>
            </w:pPr>
            <w:r w:rsidRPr="001A4F91">
              <w:rPr>
                <w:rFonts w:ascii="Bookman Old Style" w:hAnsi="Bookman Old Style" w:cs="Calibri"/>
                <w:szCs w:val="25"/>
                <w:lang w:eastAsia="en-IN"/>
              </w:rPr>
              <w:t>FY</w:t>
            </w:r>
            <w:r w:rsidR="008041C3" w:rsidRPr="001A4F91">
              <w:rPr>
                <w:rFonts w:ascii="Bookman Old Style" w:hAnsi="Bookman Old Style" w:cs="Calibri"/>
                <w:szCs w:val="25"/>
                <w:lang w:eastAsia="en-IN"/>
              </w:rPr>
              <w:t>-</w:t>
            </w:r>
            <w:r w:rsidRPr="001A4F91">
              <w:rPr>
                <w:rFonts w:ascii="Bookman Old Style" w:hAnsi="Bookman Old Style" w:cs="Calibri"/>
                <w:szCs w:val="25"/>
                <w:lang w:eastAsia="en-IN"/>
              </w:rPr>
              <w:t>16</w:t>
            </w:r>
          </w:p>
        </w:tc>
        <w:tc>
          <w:tcPr>
            <w:tcW w:w="2684"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7440.66</w:t>
            </w:r>
          </w:p>
        </w:tc>
        <w:tc>
          <w:tcPr>
            <w:tcW w:w="2721"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-294.68</w:t>
            </w:r>
          </w:p>
        </w:tc>
      </w:tr>
      <w:tr w:rsidR="001A4F91" w:rsidRPr="001A4F91" w:rsidTr="00F56379">
        <w:trPr>
          <w:trHeight w:val="29"/>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szCs w:val="24"/>
                <w:lang w:val="en-IN" w:eastAsia="en-IN"/>
              </w:rPr>
            </w:pPr>
            <w:r w:rsidRPr="001A4F91">
              <w:rPr>
                <w:rFonts w:ascii="Bookman Old Style" w:hAnsi="Bookman Old Style" w:cs="Calibri"/>
                <w:szCs w:val="25"/>
                <w:lang w:eastAsia="en-IN"/>
              </w:rPr>
              <w:t>FY</w:t>
            </w:r>
            <w:r w:rsidR="008041C3" w:rsidRPr="001A4F91">
              <w:rPr>
                <w:rFonts w:ascii="Bookman Old Style" w:hAnsi="Bookman Old Style" w:cs="Calibri"/>
                <w:szCs w:val="25"/>
                <w:lang w:eastAsia="en-IN"/>
              </w:rPr>
              <w:t>-</w:t>
            </w:r>
            <w:r w:rsidRPr="001A4F91">
              <w:rPr>
                <w:rFonts w:ascii="Bookman Old Style" w:hAnsi="Bookman Old Style" w:cs="Calibri"/>
                <w:szCs w:val="25"/>
                <w:lang w:eastAsia="en-IN"/>
              </w:rPr>
              <w:t>17</w:t>
            </w:r>
          </w:p>
        </w:tc>
        <w:tc>
          <w:tcPr>
            <w:tcW w:w="2684"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7345.85</w:t>
            </w:r>
          </w:p>
        </w:tc>
        <w:tc>
          <w:tcPr>
            <w:tcW w:w="2721"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-94.8</w:t>
            </w:r>
            <w:r w:rsidR="0019036B" w:rsidRPr="001A4F91">
              <w:rPr>
                <w:rFonts w:ascii="Bookman Old Style" w:hAnsi="Bookman Old Style" w:cs="Calibri"/>
                <w:szCs w:val="25"/>
                <w:lang w:eastAsia="en-IN"/>
              </w:rPr>
              <w:t>0</w:t>
            </w:r>
          </w:p>
        </w:tc>
      </w:tr>
      <w:tr w:rsidR="001A4F91" w:rsidRPr="001A4F91" w:rsidTr="00F56379">
        <w:trPr>
          <w:trHeight w:val="29"/>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szCs w:val="24"/>
                <w:lang w:val="en-IN" w:eastAsia="en-IN"/>
              </w:rPr>
            </w:pPr>
            <w:r w:rsidRPr="001A4F91">
              <w:rPr>
                <w:rFonts w:ascii="Bookman Old Style" w:hAnsi="Bookman Old Style" w:cs="Calibri"/>
                <w:szCs w:val="25"/>
                <w:lang w:eastAsia="en-IN"/>
              </w:rPr>
              <w:t>FY</w:t>
            </w:r>
            <w:r w:rsidR="008041C3" w:rsidRPr="001A4F91">
              <w:rPr>
                <w:rFonts w:ascii="Bookman Old Style" w:hAnsi="Bookman Old Style" w:cs="Calibri"/>
                <w:szCs w:val="25"/>
                <w:lang w:eastAsia="en-IN"/>
              </w:rPr>
              <w:t>-</w:t>
            </w:r>
            <w:r w:rsidRPr="001A4F91">
              <w:rPr>
                <w:rFonts w:ascii="Bookman Old Style" w:hAnsi="Bookman Old Style" w:cs="Calibri"/>
                <w:szCs w:val="25"/>
                <w:lang w:eastAsia="en-IN"/>
              </w:rPr>
              <w:t>18</w:t>
            </w:r>
          </w:p>
        </w:tc>
        <w:tc>
          <w:tcPr>
            <w:tcW w:w="2684"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7345.30</w:t>
            </w:r>
          </w:p>
        </w:tc>
        <w:tc>
          <w:tcPr>
            <w:tcW w:w="2721"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-0.5</w:t>
            </w:r>
            <w:r w:rsidR="0019036B" w:rsidRPr="001A4F91">
              <w:rPr>
                <w:rFonts w:ascii="Bookman Old Style" w:hAnsi="Bookman Old Style" w:cs="Calibri"/>
                <w:szCs w:val="25"/>
                <w:lang w:eastAsia="en-IN"/>
              </w:rPr>
              <w:t>0</w:t>
            </w:r>
          </w:p>
        </w:tc>
      </w:tr>
      <w:tr w:rsidR="001A4F91" w:rsidRPr="001A4F91" w:rsidTr="00F56379">
        <w:trPr>
          <w:trHeight w:val="29"/>
          <w:jc w:val="center"/>
        </w:trPr>
        <w:tc>
          <w:tcPr>
            <w:tcW w:w="1559" w:type="dxa"/>
            <w:shd w:val="clear" w:color="auto" w:fill="auto"/>
            <w:vAlign w:val="center"/>
            <w:hideMark/>
          </w:tcPr>
          <w:p w:rsidR="00483754" w:rsidRPr="001A4F91" w:rsidRDefault="00483754" w:rsidP="00F3675C">
            <w:pPr>
              <w:spacing w:after="0"/>
              <w:jc w:val="both"/>
              <w:rPr>
                <w:rFonts w:ascii="Bookman Old Style" w:hAnsi="Bookman Old Style" w:cs="Calibri"/>
                <w:szCs w:val="24"/>
                <w:lang w:val="en-IN" w:eastAsia="en-IN"/>
              </w:rPr>
            </w:pPr>
            <w:r w:rsidRPr="001A4F91">
              <w:rPr>
                <w:rFonts w:ascii="Bookman Old Style" w:hAnsi="Bookman Old Style" w:cs="Calibri"/>
                <w:szCs w:val="25"/>
                <w:lang w:eastAsia="en-IN"/>
              </w:rPr>
              <w:t>FY</w:t>
            </w:r>
            <w:r w:rsidR="008041C3" w:rsidRPr="001A4F91">
              <w:rPr>
                <w:rFonts w:ascii="Bookman Old Style" w:hAnsi="Bookman Old Style" w:cs="Calibri"/>
                <w:szCs w:val="25"/>
                <w:lang w:eastAsia="en-IN"/>
              </w:rPr>
              <w:t>-</w:t>
            </w:r>
            <w:r w:rsidRPr="001A4F91">
              <w:rPr>
                <w:rFonts w:ascii="Bookman Old Style" w:hAnsi="Bookman Old Style" w:cs="Calibri"/>
                <w:szCs w:val="25"/>
                <w:lang w:eastAsia="en-IN"/>
              </w:rPr>
              <w:t>19</w:t>
            </w:r>
          </w:p>
        </w:tc>
        <w:tc>
          <w:tcPr>
            <w:tcW w:w="2684"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7282.82</w:t>
            </w:r>
          </w:p>
        </w:tc>
        <w:tc>
          <w:tcPr>
            <w:tcW w:w="2721" w:type="dxa"/>
            <w:shd w:val="clear" w:color="auto" w:fill="auto"/>
            <w:vAlign w:val="center"/>
            <w:hideMark/>
          </w:tcPr>
          <w:p w:rsidR="00483754" w:rsidRPr="001A4F91" w:rsidRDefault="00483754" w:rsidP="00F3675C">
            <w:pPr>
              <w:spacing w:after="0"/>
              <w:jc w:val="center"/>
              <w:rPr>
                <w:rFonts w:ascii="Bookman Old Style" w:hAnsi="Bookman Old Style" w:cs="Calibri"/>
                <w:szCs w:val="24"/>
                <w:lang w:val="en-IN" w:eastAsia="en-IN"/>
              </w:rPr>
            </w:pPr>
            <w:r w:rsidRPr="001A4F91">
              <w:rPr>
                <w:rFonts w:ascii="Bookman Old Style" w:hAnsi="Bookman Old Style" w:cs="Calibri"/>
                <w:szCs w:val="25"/>
                <w:lang w:eastAsia="en-IN"/>
              </w:rPr>
              <w:t>-62.5</w:t>
            </w:r>
            <w:r w:rsidR="0019036B" w:rsidRPr="001A4F91">
              <w:rPr>
                <w:rFonts w:ascii="Bookman Old Style" w:hAnsi="Bookman Old Style" w:cs="Calibri"/>
                <w:szCs w:val="25"/>
                <w:lang w:eastAsia="en-IN"/>
              </w:rPr>
              <w:t>0</w:t>
            </w:r>
          </w:p>
        </w:tc>
      </w:tr>
      <w:tr w:rsidR="001E5C4A" w:rsidRPr="001A4F91" w:rsidTr="00F56379">
        <w:trPr>
          <w:trHeight w:val="29"/>
          <w:jc w:val="center"/>
        </w:trPr>
        <w:tc>
          <w:tcPr>
            <w:tcW w:w="1559" w:type="dxa"/>
            <w:shd w:val="clear" w:color="auto" w:fill="auto"/>
            <w:vAlign w:val="center"/>
          </w:tcPr>
          <w:p w:rsidR="001E5C4A" w:rsidRPr="001A4F91" w:rsidRDefault="001E5C4A" w:rsidP="00F3675C">
            <w:pPr>
              <w:spacing w:after="0"/>
              <w:jc w:val="both"/>
              <w:rPr>
                <w:rFonts w:ascii="Bookman Old Style" w:hAnsi="Bookman Old Style" w:cs="Calibri"/>
                <w:szCs w:val="25"/>
                <w:lang w:eastAsia="en-IN"/>
              </w:rPr>
            </w:pPr>
            <w:r w:rsidRPr="001A4F91">
              <w:rPr>
                <w:rFonts w:ascii="Bookman Old Style" w:hAnsi="Bookman Old Style" w:cs="Calibri"/>
                <w:szCs w:val="25"/>
                <w:lang w:eastAsia="en-IN"/>
              </w:rPr>
              <w:t>FY-20</w:t>
            </w:r>
          </w:p>
        </w:tc>
        <w:tc>
          <w:tcPr>
            <w:tcW w:w="2684" w:type="dxa"/>
            <w:shd w:val="clear" w:color="auto" w:fill="auto"/>
            <w:vAlign w:val="center"/>
          </w:tcPr>
          <w:p w:rsidR="001E5C4A" w:rsidRPr="001A4F91" w:rsidRDefault="001E5C4A" w:rsidP="001E5C4A">
            <w:pPr>
              <w:spacing w:after="0"/>
              <w:jc w:val="center"/>
              <w:rPr>
                <w:rFonts w:ascii="Bookman Old Style" w:hAnsi="Bookman Old Style" w:cs="Calibri"/>
                <w:szCs w:val="25"/>
                <w:lang w:eastAsia="en-IN"/>
              </w:rPr>
            </w:pPr>
            <w:r w:rsidRPr="001A4F91">
              <w:rPr>
                <w:rFonts w:ascii="Bookman Old Style" w:hAnsi="Bookman Old Style" w:cs="Calibri"/>
                <w:szCs w:val="25"/>
                <w:lang w:eastAsia="en-IN"/>
              </w:rPr>
              <w:t>6850.20</w:t>
            </w:r>
          </w:p>
        </w:tc>
        <w:tc>
          <w:tcPr>
            <w:tcW w:w="2721" w:type="dxa"/>
            <w:shd w:val="clear" w:color="auto" w:fill="auto"/>
            <w:vAlign w:val="center"/>
          </w:tcPr>
          <w:p w:rsidR="001E5C4A" w:rsidRPr="001A4F91" w:rsidRDefault="001E5C4A" w:rsidP="0019036B">
            <w:pPr>
              <w:spacing w:after="0"/>
              <w:jc w:val="center"/>
              <w:rPr>
                <w:rFonts w:ascii="Bookman Old Style" w:hAnsi="Bookman Old Style" w:cs="Calibri"/>
                <w:szCs w:val="25"/>
                <w:lang w:eastAsia="en-IN"/>
              </w:rPr>
            </w:pPr>
            <w:r w:rsidRPr="001A4F91">
              <w:rPr>
                <w:rFonts w:ascii="Bookman Old Style" w:hAnsi="Bookman Old Style" w:cs="Calibri"/>
                <w:szCs w:val="25"/>
                <w:lang w:eastAsia="en-IN"/>
              </w:rPr>
              <w:t>-</w:t>
            </w:r>
            <w:r w:rsidR="0019036B" w:rsidRPr="001A4F91">
              <w:rPr>
                <w:rFonts w:ascii="Bookman Old Style" w:hAnsi="Bookman Old Style" w:cs="Calibri"/>
                <w:szCs w:val="25"/>
                <w:lang w:eastAsia="en-IN"/>
              </w:rPr>
              <w:t>432</w:t>
            </w:r>
            <w:r w:rsidRPr="001A4F91">
              <w:rPr>
                <w:rFonts w:ascii="Bookman Old Style" w:hAnsi="Bookman Old Style" w:cs="Calibri"/>
                <w:szCs w:val="25"/>
                <w:lang w:eastAsia="en-IN"/>
              </w:rPr>
              <w:t>.62</w:t>
            </w:r>
          </w:p>
        </w:tc>
      </w:tr>
    </w:tbl>
    <w:p w:rsidR="008065D4" w:rsidRPr="001A4F91" w:rsidRDefault="008065D4" w:rsidP="008065D4">
      <w:pPr>
        <w:ind w:left="420"/>
        <w:jc w:val="both"/>
        <w:rPr>
          <w:rFonts w:ascii="Bookman Old Style" w:hAnsi="Bookman Old Style"/>
          <w:sz w:val="24"/>
          <w:szCs w:val="25"/>
        </w:rPr>
      </w:pPr>
    </w:p>
    <w:p w:rsidR="008065D4" w:rsidRPr="001A4F91" w:rsidRDefault="008065D4" w:rsidP="001E2110">
      <w:pPr>
        <w:spacing w:line="360" w:lineRule="auto"/>
        <w:ind w:right="67"/>
        <w:jc w:val="both"/>
        <w:rPr>
          <w:rFonts w:ascii="Bookman Old Style" w:hAnsi="Bookman Old Style"/>
        </w:rPr>
      </w:pPr>
      <w:r w:rsidRPr="001A4F91">
        <w:rPr>
          <w:rFonts w:ascii="Bookman Old Style" w:hAnsi="Bookman Old Style"/>
        </w:rPr>
        <w:t>From the</w:t>
      </w:r>
      <w:r w:rsidR="00483754" w:rsidRPr="001A4F91">
        <w:rPr>
          <w:rFonts w:ascii="Bookman Old Style" w:hAnsi="Bookman Old Style"/>
        </w:rPr>
        <w:t xml:space="preserve"> above table, it can be </w:t>
      </w:r>
      <w:r w:rsidRPr="001A4F91">
        <w:rPr>
          <w:rFonts w:ascii="Bookman Old Style" w:hAnsi="Bookman Old Style"/>
        </w:rPr>
        <w:t>seen that there is a downward trend in HT sales consistently under achieving KERC targets. There is a phenomenal decrease in HT sales growth from FY</w:t>
      </w:r>
      <w:r w:rsidR="00F56379" w:rsidRPr="001A4F91">
        <w:rPr>
          <w:rFonts w:ascii="Bookman Old Style" w:hAnsi="Bookman Old Style"/>
        </w:rPr>
        <w:t>-</w:t>
      </w:r>
      <w:r w:rsidRPr="001A4F91">
        <w:rPr>
          <w:rFonts w:ascii="Bookman Old Style" w:hAnsi="Bookman Old Style"/>
        </w:rPr>
        <w:t>1</w:t>
      </w:r>
      <w:r w:rsidR="00B4001E" w:rsidRPr="001A4F91">
        <w:rPr>
          <w:rFonts w:ascii="Bookman Old Style" w:hAnsi="Bookman Old Style"/>
        </w:rPr>
        <w:t>5</w:t>
      </w:r>
      <w:r w:rsidRPr="001A4F91">
        <w:rPr>
          <w:rFonts w:ascii="Bookman Old Style" w:hAnsi="Bookman Old Style"/>
        </w:rPr>
        <w:t xml:space="preserve"> onwards. The decrease in growth in sales has clearly affected BESCOM adversely as they are high paying and cross subsidizing category.</w:t>
      </w:r>
    </w:p>
    <w:p w:rsidR="008065D4" w:rsidRPr="001A4F91" w:rsidRDefault="008065D4" w:rsidP="00F13333">
      <w:pPr>
        <w:pStyle w:val="ListParagraph"/>
        <w:numPr>
          <w:ilvl w:val="0"/>
          <w:numId w:val="5"/>
        </w:numPr>
        <w:contextualSpacing/>
        <w:jc w:val="both"/>
        <w:rPr>
          <w:rFonts w:ascii="Bookman Old Style" w:hAnsi="Bookman Old Style"/>
          <w:b/>
          <w:bCs/>
          <w:szCs w:val="25"/>
        </w:rPr>
      </w:pPr>
      <w:r w:rsidRPr="001A4F91">
        <w:rPr>
          <w:rFonts w:ascii="Bookman Old Style" w:hAnsi="Bookman Old Style"/>
          <w:b/>
          <w:bCs/>
          <w:szCs w:val="25"/>
        </w:rPr>
        <w:t>Reasons attributable for downward trend in HT sales:</w:t>
      </w:r>
    </w:p>
    <w:p w:rsidR="008065D4" w:rsidRPr="001A4F91" w:rsidRDefault="008065D4" w:rsidP="008065D4">
      <w:pPr>
        <w:pStyle w:val="ListParagraph"/>
        <w:ind w:left="360"/>
        <w:jc w:val="both"/>
        <w:rPr>
          <w:rFonts w:ascii="Bookman Old Style" w:hAnsi="Bookman Old Style"/>
          <w:b/>
          <w:bCs/>
          <w:szCs w:val="25"/>
        </w:rPr>
      </w:pPr>
    </w:p>
    <w:p w:rsidR="008065D4" w:rsidRPr="001A4F91" w:rsidRDefault="008065D4" w:rsidP="001E2110">
      <w:pPr>
        <w:spacing w:line="360" w:lineRule="auto"/>
        <w:ind w:right="67"/>
        <w:jc w:val="both"/>
        <w:rPr>
          <w:rFonts w:ascii="Bookman Old Style" w:hAnsi="Bookman Old Style"/>
        </w:rPr>
      </w:pPr>
      <w:r w:rsidRPr="001A4F91">
        <w:rPr>
          <w:rFonts w:ascii="Bookman Old Style" w:hAnsi="Bookman Old Style"/>
        </w:rPr>
        <w:t xml:space="preserve">There is continuous upward movement in off-grid consumption during the last </w:t>
      </w:r>
      <w:r w:rsidR="008B251A" w:rsidRPr="001A4F91">
        <w:rPr>
          <w:rFonts w:ascii="Bookman Old Style" w:hAnsi="Bookman Old Style"/>
        </w:rPr>
        <w:t xml:space="preserve">5 </w:t>
      </w:r>
      <w:r w:rsidRPr="001A4F91">
        <w:rPr>
          <w:rFonts w:ascii="Bookman Old Style" w:hAnsi="Bookman Old Style"/>
        </w:rPr>
        <w:t xml:space="preserve">Financial Years. The trend is shown in the table below. </w:t>
      </w:r>
    </w:p>
    <w:tbl>
      <w:tblPr>
        <w:tblW w:w="100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1043"/>
        <w:gridCol w:w="1381"/>
        <w:gridCol w:w="1043"/>
        <w:gridCol w:w="1381"/>
        <w:gridCol w:w="1043"/>
        <w:gridCol w:w="1381"/>
        <w:gridCol w:w="1043"/>
        <w:gridCol w:w="1381"/>
      </w:tblGrid>
      <w:tr w:rsidR="001A4F91" w:rsidRPr="001A4F91" w:rsidTr="004E5C6D">
        <w:trPr>
          <w:trHeight w:val="217"/>
        </w:trPr>
        <w:tc>
          <w:tcPr>
            <w:tcW w:w="615" w:type="dxa"/>
            <w:vMerge w:val="restart"/>
            <w:shd w:val="clear" w:color="auto" w:fill="auto"/>
            <w:tcMar>
              <w:top w:w="15" w:type="dxa"/>
              <w:left w:w="108" w:type="dxa"/>
              <w:bottom w:w="0" w:type="dxa"/>
              <w:right w:w="108" w:type="dxa"/>
            </w:tcMar>
            <w:vAlign w:val="center"/>
            <w:hideMark/>
          </w:tcPr>
          <w:p w:rsidR="008065D4" w:rsidRPr="001A4F91" w:rsidRDefault="008065D4" w:rsidP="008041C3">
            <w:pPr>
              <w:spacing w:after="0"/>
              <w:jc w:val="center"/>
              <w:rPr>
                <w:rFonts w:ascii="Bookman Old Style" w:hAnsi="Bookman Old Style" w:cs="Arial"/>
                <w:b/>
                <w:sz w:val="18"/>
                <w:szCs w:val="20"/>
                <w:lang w:val="en-IN" w:eastAsia="en-IN"/>
              </w:rPr>
            </w:pPr>
            <w:r w:rsidRPr="001A4F91">
              <w:rPr>
                <w:rFonts w:ascii="Bookman Old Style" w:hAnsi="Bookman Old Style" w:cs="Calibri"/>
                <w:b/>
                <w:bCs/>
                <w:kern w:val="24"/>
                <w:sz w:val="18"/>
                <w:szCs w:val="20"/>
                <w:lang w:val="en-IN" w:eastAsia="en-IN"/>
              </w:rPr>
              <w:t>Year</w:t>
            </w:r>
          </w:p>
        </w:tc>
        <w:tc>
          <w:tcPr>
            <w:tcW w:w="2350" w:type="dxa"/>
            <w:gridSpan w:val="2"/>
            <w:shd w:val="clear" w:color="auto" w:fill="auto"/>
            <w:tcMar>
              <w:top w:w="15" w:type="dxa"/>
              <w:left w:w="108" w:type="dxa"/>
              <w:bottom w:w="0" w:type="dxa"/>
              <w:right w:w="108" w:type="dxa"/>
            </w:tcMar>
            <w:vAlign w:val="center"/>
            <w:hideMark/>
          </w:tcPr>
          <w:p w:rsidR="008065D4" w:rsidRPr="001A4F91" w:rsidRDefault="008065D4" w:rsidP="008041C3">
            <w:pPr>
              <w:spacing w:after="0"/>
              <w:jc w:val="center"/>
              <w:rPr>
                <w:rFonts w:ascii="Bookman Old Style" w:hAnsi="Bookman Old Style" w:cs="Arial"/>
                <w:b/>
                <w:sz w:val="18"/>
                <w:szCs w:val="20"/>
                <w:lang w:val="en-IN" w:eastAsia="en-IN"/>
              </w:rPr>
            </w:pPr>
            <w:r w:rsidRPr="001A4F91">
              <w:rPr>
                <w:rFonts w:ascii="Bookman Old Style" w:hAnsi="Bookman Old Style" w:cs="Calibri"/>
                <w:b/>
                <w:bCs/>
                <w:kern w:val="24"/>
                <w:sz w:val="18"/>
                <w:szCs w:val="20"/>
                <w:lang w:val="en-IN" w:eastAsia="en-IN"/>
              </w:rPr>
              <w:t>Captive</w:t>
            </w:r>
          </w:p>
        </w:tc>
        <w:tc>
          <w:tcPr>
            <w:tcW w:w="2350" w:type="dxa"/>
            <w:gridSpan w:val="2"/>
            <w:shd w:val="clear" w:color="auto" w:fill="auto"/>
            <w:tcMar>
              <w:top w:w="15" w:type="dxa"/>
              <w:left w:w="108" w:type="dxa"/>
              <w:bottom w:w="0" w:type="dxa"/>
              <w:right w:w="108" w:type="dxa"/>
            </w:tcMar>
            <w:vAlign w:val="center"/>
            <w:hideMark/>
          </w:tcPr>
          <w:p w:rsidR="008065D4" w:rsidRPr="001A4F91" w:rsidRDefault="008065D4" w:rsidP="008041C3">
            <w:pPr>
              <w:spacing w:after="0"/>
              <w:jc w:val="center"/>
              <w:rPr>
                <w:rFonts w:ascii="Bookman Old Style" w:hAnsi="Bookman Old Style" w:cs="Arial"/>
                <w:b/>
                <w:sz w:val="18"/>
                <w:szCs w:val="20"/>
                <w:lang w:val="en-IN" w:eastAsia="en-IN"/>
              </w:rPr>
            </w:pPr>
            <w:r w:rsidRPr="001A4F91">
              <w:rPr>
                <w:rFonts w:ascii="Bookman Old Style" w:hAnsi="Bookman Old Style" w:cs="Calibri"/>
                <w:b/>
                <w:bCs/>
                <w:kern w:val="24"/>
                <w:sz w:val="18"/>
                <w:szCs w:val="20"/>
                <w:lang w:val="en-IN" w:eastAsia="en-IN"/>
              </w:rPr>
              <w:t>Wheeling (Non captive)</w:t>
            </w:r>
          </w:p>
        </w:tc>
        <w:tc>
          <w:tcPr>
            <w:tcW w:w="2350" w:type="dxa"/>
            <w:gridSpan w:val="2"/>
            <w:shd w:val="clear" w:color="auto" w:fill="auto"/>
            <w:tcMar>
              <w:top w:w="15" w:type="dxa"/>
              <w:left w:w="108" w:type="dxa"/>
              <w:bottom w:w="0" w:type="dxa"/>
              <w:right w:w="108" w:type="dxa"/>
            </w:tcMar>
            <w:vAlign w:val="center"/>
            <w:hideMark/>
          </w:tcPr>
          <w:p w:rsidR="008065D4" w:rsidRPr="001A4F91" w:rsidRDefault="008065D4" w:rsidP="008041C3">
            <w:pPr>
              <w:spacing w:after="0"/>
              <w:jc w:val="center"/>
              <w:rPr>
                <w:rFonts w:ascii="Bookman Old Style" w:hAnsi="Bookman Old Style" w:cs="Arial"/>
                <w:b/>
                <w:sz w:val="18"/>
                <w:szCs w:val="20"/>
                <w:lang w:val="en-IN" w:eastAsia="en-IN"/>
              </w:rPr>
            </w:pPr>
            <w:r w:rsidRPr="001A4F91">
              <w:rPr>
                <w:rFonts w:ascii="Bookman Old Style" w:hAnsi="Bookman Old Style" w:cs="Calibri"/>
                <w:b/>
                <w:bCs/>
                <w:kern w:val="24"/>
                <w:sz w:val="18"/>
                <w:szCs w:val="20"/>
                <w:lang w:val="en-IN" w:eastAsia="en-IN"/>
              </w:rPr>
              <w:t>OPEN ACCESSS</w:t>
            </w:r>
          </w:p>
        </w:tc>
        <w:tc>
          <w:tcPr>
            <w:tcW w:w="2350" w:type="dxa"/>
            <w:gridSpan w:val="2"/>
            <w:shd w:val="clear" w:color="auto" w:fill="auto"/>
            <w:tcMar>
              <w:top w:w="15" w:type="dxa"/>
              <w:left w:w="108" w:type="dxa"/>
              <w:bottom w:w="0" w:type="dxa"/>
              <w:right w:w="108" w:type="dxa"/>
            </w:tcMar>
            <w:vAlign w:val="center"/>
            <w:hideMark/>
          </w:tcPr>
          <w:p w:rsidR="008065D4" w:rsidRPr="001A4F91" w:rsidRDefault="008065D4" w:rsidP="008041C3">
            <w:pPr>
              <w:spacing w:after="0"/>
              <w:jc w:val="center"/>
              <w:rPr>
                <w:rFonts w:ascii="Bookman Old Style" w:hAnsi="Bookman Old Style" w:cs="Arial"/>
                <w:b/>
                <w:sz w:val="18"/>
                <w:szCs w:val="20"/>
                <w:lang w:val="en-IN" w:eastAsia="en-IN"/>
              </w:rPr>
            </w:pPr>
            <w:r w:rsidRPr="001A4F91">
              <w:rPr>
                <w:rFonts w:ascii="Bookman Old Style" w:hAnsi="Bookman Old Style" w:cs="Calibri"/>
                <w:b/>
                <w:bCs/>
                <w:kern w:val="24"/>
                <w:sz w:val="18"/>
                <w:szCs w:val="20"/>
                <w:lang w:val="en-IN" w:eastAsia="en-IN"/>
              </w:rPr>
              <w:t>Total</w:t>
            </w:r>
          </w:p>
        </w:tc>
      </w:tr>
      <w:tr w:rsidR="001A4F91" w:rsidRPr="001A4F91" w:rsidTr="004E5C6D">
        <w:trPr>
          <w:trHeight w:val="619"/>
        </w:trPr>
        <w:tc>
          <w:tcPr>
            <w:tcW w:w="615" w:type="dxa"/>
            <w:vMerge/>
            <w:shd w:val="clear" w:color="auto" w:fill="auto"/>
            <w:vAlign w:val="center"/>
            <w:hideMark/>
          </w:tcPr>
          <w:p w:rsidR="008065D4" w:rsidRPr="001A4F91" w:rsidRDefault="008065D4" w:rsidP="00B12CA2">
            <w:pPr>
              <w:spacing w:after="0" w:line="240" w:lineRule="auto"/>
              <w:rPr>
                <w:rFonts w:ascii="Bookman Old Style" w:hAnsi="Bookman Old Style" w:cs="Arial"/>
                <w:b/>
                <w:sz w:val="18"/>
                <w:szCs w:val="20"/>
                <w:lang w:val="en-IN" w:eastAsia="en-IN"/>
              </w:rPr>
            </w:pPr>
          </w:p>
        </w:tc>
        <w:tc>
          <w:tcPr>
            <w:tcW w:w="1011" w:type="dxa"/>
            <w:shd w:val="clear" w:color="auto" w:fill="auto"/>
            <w:tcMar>
              <w:top w:w="15" w:type="dxa"/>
              <w:left w:w="108" w:type="dxa"/>
              <w:bottom w:w="0" w:type="dxa"/>
              <w:right w:w="108" w:type="dxa"/>
            </w:tcMar>
            <w:vAlign w:val="center"/>
            <w:hideMark/>
          </w:tcPr>
          <w:p w:rsidR="008065D4" w:rsidRPr="001A4F91" w:rsidRDefault="008065D4" w:rsidP="008041C3">
            <w:pPr>
              <w:spacing w:after="0"/>
              <w:ind w:right="-92"/>
              <w:jc w:val="center"/>
              <w:rPr>
                <w:rFonts w:ascii="Bookman Old Style" w:hAnsi="Bookman Old Style" w:cs="Arial"/>
                <w:b/>
                <w:sz w:val="18"/>
                <w:szCs w:val="20"/>
                <w:lang w:val="en-IN" w:eastAsia="en-IN"/>
              </w:rPr>
            </w:pPr>
            <w:r w:rsidRPr="001A4F91">
              <w:rPr>
                <w:rFonts w:ascii="Bookman Old Style" w:hAnsi="Bookman Old Style" w:cs="Calibri"/>
                <w:b/>
                <w:kern w:val="24"/>
                <w:sz w:val="18"/>
                <w:szCs w:val="20"/>
                <w:lang w:val="en-IN" w:eastAsia="en-IN"/>
              </w:rPr>
              <w:t>No of consumer</w:t>
            </w:r>
          </w:p>
        </w:tc>
        <w:tc>
          <w:tcPr>
            <w:tcW w:w="1339" w:type="dxa"/>
            <w:shd w:val="clear" w:color="auto" w:fill="auto"/>
            <w:tcMar>
              <w:top w:w="15" w:type="dxa"/>
              <w:left w:w="108" w:type="dxa"/>
              <w:bottom w:w="0" w:type="dxa"/>
              <w:right w:w="108" w:type="dxa"/>
            </w:tcMar>
            <w:vAlign w:val="center"/>
            <w:hideMark/>
          </w:tcPr>
          <w:p w:rsidR="008065D4" w:rsidRPr="001A4F91" w:rsidRDefault="008065D4" w:rsidP="008041C3">
            <w:pPr>
              <w:spacing w:after="0"/>
              <w:ind w:right="-92"/>
              <w:jc w:val="center"/>
              <w:rPr>
                <w:rFonts w:ascii="Bookman Old Style" w:hAnsi="Bookman Old Style" w:cs="Arial"/>
                <w:b/>
                <w:sz w:val="18"/>
                <w:szCs w:val="20"/>
                <w:lang w:val="en-IN" w:eastAsia="en-IN"/>
              </w:rPr>
            </w:pPr>
            <w:r w:rsidRPr="001A4F91">
              <w:rPr>
                <w:rFonts w:ascii="Bookman Old Style" w:hAnsi="Bookman Old Style" w:cs="Calibri"/>
                <w:b/>
                <w:kern w:val="24"/>
                <w:sz w:val="18"/>
                <w:szCs w:val="20"/>
                <w:lang w:val="en-IN" w:eastAsia="en-IN"/>
              </w:rPr>
              <w:t>Consumption in mu</w:t>
            </w:r>
          </w:p>
        </w:tc>
        <w:tc>
          <w:tcPr>
            <w:tcW w:w="1011" w:type="dxa"/>
            <w:shd w:val="clear" w:color="auto" w:fill="auto"/>
            <w:tcMar>
              <w:top w:w="15" w:type="dxa"/>
              <w:left w:w="108" w:type="dxa"/>
              <w:bottom w:w="0" w:type="dxa"/>
              <w:right w:w="108" w:type="dxa"/>
            </w:tcMar>
            <w:vAlign w:val="center"/>
            <w:hideMark/>
          </w:tcPr>
          <w:p w:rsidR="008065D4" w:rsidRPr="001A4F91" w:rsidRDefault="008065D4" w:rsidP="008041C3">
            <w:pPr>
              <w:spacing w:after="0"/>
              <w:ind w:right="-92"/>
              <w:jc w:val="center"/>
              <w:rPr>
                <w:rFonts w:ascii="Bookman Old Style" w:hAnsi="Bookman Old Style" w:cs="Arial"/>
                <w:b/>
                <w:sz w:val="18"/>
                <w:szCs w:val="20"/>
                <w:lang w:val="en-IN" w:eastAsia="en-IN"/>
              </w:rPr>
            </w:pPr>
            <w:r w:rsidRPr="001A4F91">
              <w:rPr>
                <w:rFonts w:ascii="Bookman Old Style" w:hAnsi="Bookman Old Style" w:cs="Calibri"/>
                <w:b/>
                <w:kern w:val="24"/>
                <w:sz w:val="18"/>
                <w:szCs w:val="20"/>
                <w:lang w:val="en-IN" w:eastAsia="en-IN"/>
              </w:rPr>
              <w:t>No of consumer</w:t>
            </w:r>
          </w:p>
        </w:tc>
        <w:tc>
          <w:tcPr>
            <w:tcW w:w="1339" w:type="dxa"/>
            <w:shd w:val="clear" w:color="auto" w:fill="auto"/>
            <w:tcMar>
              <w:top w:w="15" w:type="dxa"/>
              <w:left w:w="108" w:type="dxa"/>
              <w:bottom w:w="0" w:type="dxa"/>
              <w:right w:w="108" w:type="dxa"/>
            </w:tcMar>
            <w:vAlign w:val="center"/>
            <w:hideMark/>
          </w:tcPr>
          <w:p w:rsidR="008065D4" w:rsidRPr="001A4F91" w:rsidRDefault="008065D4" w:rsidP="008041C3">
            <w:pPr>
              <w:spacing w:after="0"/>
              <w:ind w:right="-92"/>
              <w:jc w:val="center"/>
              <w:rPr>
                <w:rFonts w:ascii="Bookman Old Style" w:hAnsi="Bookman Old Style" w:cs="Arial"/>
                <w:b/>
                <w:sz w:val="18"/>
                <w:szCs w:val="20"/>
                <w:lang w:val="en-IN" w:eastAsia="en-IN"/>
              </w:rPr>
            </w:pPr>
            <w:r w:rsidRPr="001A4F91">
              <w:rPr>
                <w:rFonts w:ascii="Bookman Old Style" w:hAnsi="Bookman Old Style" w:cs="Calibri"/>
                <w:b/>
                <w:kern w:val="24"/>
                <w:sz w:val="18"/>
                <w:szCs w:val="20"/>
                <w:lang w:val="en-IN" w:eastAsia="en-IN"/>
              </w:rPr>
              <w:t>Consumption in mu</w:t>
            </w:r>
          </w:p>
        </w:tc>
        <w:tc>
          <w:tcPr>
            <w:tcW w:w="1011" w:type="dxa"/>
            <w:shd w:val="clear" w:color="auto" w:fill="auto"/>
            <w:tcMar>
              <w:top w:w="15" w:type="dxa"/>
              <w:left w:w="108" w:type="dxa"/>
              <w:bottom w:w="0" w:type="dxa"/>
              <w:right w:w="108" w:type="dxa"/>
            </w:tcMar>
            <w:vAlign w:val="center"/>
            <w:hideMark/>
          </w:tcPr>
          <w:p w:rsidR="008065D4" w:rsidRPr="001A4F91" w:rsidRDefault="008065D4" w:rsidP="008041C3">
            <w:pPr>
              <w:spacing w:after="0"/>
              <w:ind w:right="-92"/>
              <w:jc w:val="center"/>
              <w:rPr>
                <w:rFonts w:ascii="Bookman Old Style" w:hAnsi="Bookman Old Style" w:cs="Arial"/>
                <w:b/>
                <w:sz w:val="18"/>
                <w:szCs w:val="20"/>
                <w:lang w:val="en-IN" w:eastAsia="en-IN"/>
              </w:rPr>
            </w:pPr>
            <w:r w:rsidRPr="001A4F91">
              <w:rPr>
                <w:rFonts w:ascii="Bookman Old Style" w:hAnsi="Bookman Old Style" w:cs="Calibri"/>
                <w:b/>
                <w:kern w:val="24"/>
                <w:sz w:val="18"/>
                <w:szCs w:val="20"/>
                <w:lang w:val="en-IN" w:eastAsia="en-IN"/>
              </w:rPr>
              <w:t>No of consumer</w:t>
            </w:r>
          </w:p>
        </w:tc>
        <w:tc>
          <w:tcPr>
            <w:tcW w:w="1339" w:type="dxa"/>
            <w:shd w:val="clear" w:color="auto" w:fill="auto"/>
            <w:tcMar>
              <w:top w:w="15" w:type="dxa"/>
              <w:left w:w="108" w:type="dxa"/>
              <w:bottom w:w="0" w:type="dxa"/>
              <w:right w:w="108" w:type="dxa"/>
            </w:tcMar>
            <w:vAlign w:val="center"/>
            <w:hideMark/>
          </w:tcPr>
          <w:p w:rsidR="008065D4" w:rsidRPr="001A4F91" w:rsidRDefault="008065D4" w:rsidP="008041C3">
            <w:pPr>
              <w:spacing w:after="0"/>
              <w:ind w:right="-92"/>
              <w:jc w:val="center"/>
              <w:rPr>
                <w:rFonts w:ascii="Bookman Old Style" w:hAnsi="Bookman Old Style" w:cs="Arial"/>
                <w:b/>
                <w:sz w:val="18"/>
                <w:szCs w:val="20"/>
                <w:lang w:val="en-IN" w:eastAsia="en-IN"/>
              </w:rPr>
            </w:pPr>
            <w:r w:rsidRPr="001A4F91">
              <w:rPr>
                <w:rFonts w:ascii="Bookman Old Style" w:hAnsi="Bookman Old Style" w:cs="Calibri"/>
                <w:b/>
                <w:kern w:val="24"/>
                <w:sz w:val="18"/>
                <w:szCs w:val="20"/>
                <w:lang w:val="en-IN" w:eastAsia="en-IN"/>
              </w:rPr>
              <w:t>Consumption in mu</w:t>
            </w:r>
          </w:p>
        </w:tc>
        <w:tc>
          <w:tcPr>
            <w:tcW w:w="1011" w:type="dxa"/>
            <w:shd w:val="clear" w:color="auto" w:fill="auto"/>
            <w:tcMar>
              <w:top w:w="15" w:type="dxa"/>
              <w:left w:w="108" w:type="dxa"/>
              <w:bottom w:w="0" w:type="dxa"/>
              <w:right w:w="108" w:type="dxa"/>
            </w:tcMar>
            <w:vAlign w:val="center"/>
            <w:hideMark/>
          </w:tcPr>
          <w:p w:rsidR="008065D4" w:rsidRPr="001A4F91" w:rsidRDefault="008065D4" w:rsidP="008041C3">
            <w:pPr>
              <w:spacing w:after="0"/>
              <w:ind w:right="-92"/>
              <w:jc w:val="center"/>
              <w:rPr>
                <w:rFonts w:ascii="Bookman Old Style" w:hAnsi="Bookman Old Style" w:cs="Arial"/>
                <w:b/>
                <w:sz w:val="18"/>
                <w:szCs w:val="20"/>
                <w:lang w:val="en-IN" w:eastAsia="en-IN"/>
              </w:rPr>
            </w:pPr>
            <w:r w:rsidRPr="001A4F91">
              <w:rPr>
                <w:rFonts w:ascii="Bookman Old Style" w:hAnsi="Bookman Old Style" w:cs="Calibri"/>
                <w:b/>
                <w:kern w:val="24"/>
                <w:sz w:val="18"/>
                <w:szCs w:val="20"/>
                <w:lang w:val="en-IN" w:eastAsia="en-IN"/>
              </w:rPr>
              <w:t>No of consumer</w:t>
            </w:r>
          </w:p>
        </w:tc>
        <w:tc>
          <w:tcPr>
            <w:tcW w:w="1339" w:type="dxa"/>
            <w:shd w:val="clear" w:color="auto" w:fill="auto"/>
            <w:tcMar>
              <w:top w:w="15" w:type="dxa"/>
              <w:left w:w="108" w:type="dxa"/>
              <w:bottom w:w="0" w:type="dxa"/>
              <w:right w:w="108" w:type="dxa"/>
            </w:tcMar>
            <w:vAlign w:val="center"/>
            <w:hideMark/>
          </w:tcPr>
          <w:p w:rsidR="008065D4" w:rsidRPr="001A4F91" w:rsidRDefault="008065D4" w:rsidP="008041C3">
            <w:pPr>
              <w:spacing w:after="0"/>
              <w:ind w:right="-92"/>
              <w:jc w:val="center"/>
              <w:rPr>
                <w:rFonts w:ascii="Bookman Old Style" w:hAnsi="Bookman Old Style" w:cs="Arial"/>
                <w:b/>
                <w:sz w:val="18"/>
                <w:szCs w:val="20"/>
                <w:lang w:val="en-IN" w:eastAsia="en-IN"/>
              </w:rPr>
            </w:pPr>
            <w:r w:rsidRPr="001A4F91">
              <w:rPr>
                <w:rFonts w:ascii="Bookman Old Style" w:hAnsi="Bookman Old Style" w:cs="Calibri"/>
                <w:b/>
                <w:kern w:val="24"/>
                <w:sz w:val="18"/>
                <w:szCs w:val="20"/>
                <w:lang w:val="en-IN" w:eastAsia="en-IN"/>
              </w:rPr>
              <w:t>Consumption in mu</w:t>
            </w:r>
          </w:p>
        </w:tc>
      </w:tr>
      <w:tr w:rsidR="001A4F91" w:rsidRPr="001A4F91" w:rsidTr="004E5C6D">
        <w:trPr>
          <w:trHeight w:val="389"/>
        </w:trPr>
        <w:tc>
          <w:tcPr>
            <w:tcW w:w="615" w:type="dxa"/>
            <w:shd w:val="clear" w:color="auto" w:fill="auto"/>
            <w:tcMar>
              <w:top w:w="15" w:type="dxa"/>
              <w:left w:w="108" w:type="dxa"/>
              <w:bottom w:w="0" w:type="dxa"/>
              <w:right w:w="108" w:type="dxa"/>
            </w:tcMar>
            <w:hideMark/>
          </w:tcPr>
          <w:p w:rsidR="008065D4" w:rsidRPr="001A4F91" w:rsidRDefault="008065D4" w:rsidP="00B12CA2">
            <w:pPr>
              <w:spacing w:after="0"/>
              <w:jc w:val="center"/>
              <w:rPr>
                <w:rFonts w:ascii="Bookman Old Style" w:hAnsi="Bookman Old Style" w:cs="Arial"/>
                <w:sz w:val="18"/>
                <w:szCs w:val="20"/>
                <w:lang w:val="en-IN" w:eastAsia="en-IN"/>
              </w:rPr>
            </w:pPr>
            <w:r w:rsidRPr="001A4F91">
              <w:rPr>
                <w:rFonts w:ascii="Bookman Old Style" w:hAnsi="Bookman Old Style" w:cs="Calibri"/>
                <w:b/>
                <w:bCs/>
                <w:kern w:val="24"/>
                <w:sz w:val="18"/>
                <w:szCs w:val="20"/>
                <w:lang w:val="en-IN" w:eastAsia="en-IN"/>
              </w:rPr>
              <w:t>FY-16</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140</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63.06</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336</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1264.29</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72</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478.73</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548</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1806.07</w:t>
            </w:r>
          </w:p>
        </w:tc>
      </w:tr>
      <w:tr w:rsidR="001A4F91" w:rsidRPr="001A4F91" w:rsidTr="004E5C6D">
        <w:trPr>
          <w:trHeight w:val="389"/>
        </w:trPr>
        <w:tc>
          <w:tcPr>
            <w:tcW w:w="615" w:type="dxa"/>
            <w:shd w:val="clear" w:color="auto" w:fill="auto"/>
            <w:tcMar>
              <w:top w:w="15" w:type="dxa"/>
              <w:left w:w="108" w:type="dxa"/>
              <w:bottom w:w="0" w:type="dxa"/>
              <w:right w:w="108" w:type="dxa"/>
            </w:tcMar>
            <w:hideMark/>
          </w:tcPr>
          <w:p w:rsidR="008065D4" w:rsidRPr="001A4F91" w:rsidRDefault="008065D4" w:rsidP="00B12CA2">
            <w:pPr>
              <w:spacing w:after="0"/>
              <w:jc w:val="center"/>
              <w:rPr>
                <w:rFonts w:ascii="Bookman Old Style" w:hAnsi="Bookman Old Style" w:cs="Arial"/>
                <w:sz w:val="18"/>
                <w:szCs w:val="20"/>
                <w:lang w:val="en-IN" w:eastAsia="en-IN"/>
              </w:rPr>
            </w:pPr>
            <w:r w:rsidRPr="001A4F91">
              <w:rPr>
                <w:rFonts w:ascii="Bookman Old Style" w:hAnsi="Bookman Old Style" w:cs="Calibri"/>
                <w:b/>
                <w:bCs/>
                <w:kern w:val="24"/>
                <w:sz w:val="18"/>
                <w:szCs w:val="20"/>
                <w:lang w:val="en-IN" w:eastAsia="en-IN"/>
              </w:rPr>
              <w:t>FY-17</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231</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441.19</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322</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1373.56</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149</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1189.72</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702</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3004.47</w:t>
            </w:r>
          </w:p>
        </w:tc>
      </w:tr>
      <w:tr w:rsidR="001A4F91" w:rsidRPr="001A4F91" w:rsidTr="004E5C6D">
        <w:trPr>
          <w:trHeight w:val="389"/>
        </w:trPr>
        <w:tc>
          <w:tcPr>
            <w:tcW w:w="615" w:type="dxa"/>
            <w:shd w:val="clear" w:color="auto" w:fill="auto"/>
            <w:tcMar>
              <w:top w:w="15" w:type="dxa"/>
              <w:left w:w="108" w:type="dxa"/>
              <w:bottom w:w="0" w:type="dxa"/>
              <w:right w:w="108" w:type="dxa"/>
            </w:tcMar>
            <w:hideMark/>
          </w:tcPr>
          <w:p w:rsidR="008065D4" w:rsidRPr="001A4F91" w:rsidRDefault="008065D4" w:rsidP="00B12CA2">
            <w:pPr>
              <w:spacing w:after="0"/>
              <w:jc w:val="center"/>
              <w:rPr>
                <w:rFonts w:ascii="Bookman Old Style" w:hAnsi="Bookman Old Style" w:cs="Arial"/>
                <w:sz w:val="18"/>
                <w:szCs w:val="20"/>
                <w:lang w:val="en-IN" w:eastAsia="en-IN"/>
              </w:rPr>
            </w:pPr>
            <w:r w:rsidRPr="001A4F91">
              <w:rPr>
                <w:rFonts w:ascii="Bookman Old Style" w:hAnsi="Bookman Old Style" w:cs="Calibri"/>
                <w:b/>
                <w:bCs/>
                <w:kern w:val="24"/>
                <w:sz w:val="18"/>
                <w:szCs w:val="20"/>
                <w:lang w:val="en-IN" w:eastAsia="en-IN"/>
              </w:rPr>
              <w:t>FY-18</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231</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1020.97</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400</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1294.73</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163</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1238.33</w:t>
            </w:r>
          </w:p>
        </w:tc>
        <w:tc>
          <w:tcPr>
            <w:tcW w:w="1011"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794</w:t>
            </w:r>
          </w:p>
        </w:tc>
        <w:tc>
          <w:tcPr>
            <w:tcW w:w="1339" w:type="dxa"/>
            <w:shd w:val="clear" w:color="auto" w:fill="auto"/>
            <w:tcMar>
              <w:top w:w="15" w:type="dxa"/>
              <w:left w:w="108" w:type="dxa"/>
              <w:bottom w:w="0" w:type="dxa"/>
              <w:right w:w="108" w:type="dxa"/>
            </w:tcMar>
            <w:vAlign w:val="center"/>
            <w:hideMark/>
          </w:tcPr>
          <w:p w:rsidR="008065D4" w:rsidRPr="001A4F91" w:rsidRDefault="008065D4" w:rsidP="00C4764E">
            <w:pPr>
              <w:spacing w:after="0"/>
              <w:jc w:val="center"/>
              <w:rPr>
                <w:rFonts w:ascii="Bookman Old Style" w:hAnsi="Bookman Old Style" w:cs="Arial"/>
                <w:sz w:val="20"/>
                <w:szCs w:val="20"/>
                <w:lang w:val="en-IN" w:eastAsia="en-IN"/>
              </w:rPr>
            </w:pPr>
            <w:r w:rsidRPr="001A4F91">
              <w:rPr>
                <w:rFonts w:ascii="Bookman Old Style" w:hAnsi="Bookman Old Style" w:cs="Calibri"/>
                <w:kern w:val="24"/>
                <w:sz w:val="20"/>
                <w:szCs w:val="20"/>
                <w:lang w:val="en-IN" w:eastAsia="en-IN"/>
              </w:rPr>
              <w:t>3554.04</w:t>
            </w:r>
          </w:p>
        </w:tc>
      </w:tr>
      <w:tr w:rsidR="001A4F91" w:rsidRPr="001A4F91" w:rsidTr="004E5C6D">
        <w:trPr>
          <w:trHeight w:val="389"/>
        </w:trPr>
        <w:tc>
          <w:tcPr>
            <w:tcW w:w="615" w:type="dxa"/>
            <w:shd w:val="clear" w:color="auto" w:fill="auto"/>
            <w:tcMar>
              <w:top w:w="15" w:type="dxa"/>
              <w:left w:w="108" w:type="dxa"/>
              <w:bottom w:w="0" w:type="dxa"/>
              <w:right w:w="108" w:type="dxa"/>
            </w:tcMar>
          </w:tcPr>
          <w:p w:rsidR="008065D4" w:rsidRPr="001A4F91" w:rsidRDefault="008065D4" w:rsidP="00B12CA2">
            <w:pPr>
              <w:spacing w:after="0"/>
              <w:jc w:val="center"/>
              <w:rPr>
                <w:rFonts w:ascii="Bookman Old Style" w:hAnsi="Bookman Old Style" w:cs="Calibri"/>
                <w:b/>
                <w:bCs/>
                <w:kern w:val="24"/>
                <w:sz w:val="18"/>
                <w:szCs w:val="20"/>
                <w:lang w:val="en-IN" w:eastAsia="en-IN"/>
              </w:rPr>
            </w:pPr>
            <w:r w:rsidRPr="001A4F91">
              <w:rPr>
                <w:rFonts w:ascii="Bookman Old Style" w:hAnsi="Bookman Old Style" w:cs="Calibri"/>
                <w:b/>
                <w:bCs/>
                <w:kern w:val="24"/>
                <w:sz w:val="18"/>
                <w:szCs w:val="20"/>
                <w:lang w:val="en-IN" w:eastAsia="en-IN"/>
              </w:rPr>
              <w:t>FY-19</w:t>
            </w:r>
          </w:p>
        </w:tc>
        <w:tc>
          <w:tcPr>
            <w:tcW w:w="1011" w:type="dxa"/>
            <w:shd w:val="clear" w:color="auto" w:fill="auto"/>
            <w:tcMar>
              <w:top w:w="15" w:type="dxa"/>
              <w:left w:w="108" w:type="dxa"/>
              <w:bottom w:w="0" w:type="dxa"/>
              <w:right w:w="108" w:type="dxa"/>
            </w:tcMar>
            <w:vAlign w:val="center"/>
          </w:tcPr>
          <w:p w:rsidR="008065D4" w:rsidRPr="001A4F91" w:rsidRDefault="008065D4"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182</w:t>
            </w:r>
          </w:p>
        </w:tc>
        <w:tc>
          <w:tcPr>
            <w:tcW w:w="1339" w:type="dxa"/>
            <w:shd w:val="clear" w:color="auto" w:fill="auto"/>
            <w:tcMar>
              <w:top w:w="15" w:type="dxa"/>
              <w:left w:w="108" w:type="dxa"/>
              <w:bottom w:w="0" w:type="dxa"/>
              <w:right w:w="108" w:type="dxa"/>
            </w:tcMar>
            <w:vAlign w:val="center"/>
          </w:tcPr>
          <w:p w:rsidR="008065D4" w:rsidRPr="001A4F91" w:rsidRDefault="008065D4"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1040.22</w:t>
            </w:r>
          </w:p>
        </w:tc>
        <w:tc>
          <w:tcPr>
            <w:tcW w:w="1011" w:type="dxa"/>
            <w:shd w:val="clear" w:color="auto" w:fill="auto"/>
            <w:tcMar>
              <w:top w:w="15" w:type="dxa"/>
              <w:left w:w="108" w:type="dxa"/>
              <w:bottom w:w="0" w:type="dxa"/>
              <w:right w:w="108" w:type="dxa"/>
            </w:tcMar>
            <w:vAlign w:val="center"/>
          </w:tcPr>
          <w:p w:rsidR="008065D4" w:rsidRPr="001A4F91" w:rsidRDefault="008065D4"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444</w:t>
            </w:r>
          </w:p>
        </w:tc>
        <w:tc>
          <w:tcPr>
            <w:tcW w:w="1339" w:type="dxa"/>
            <w:shd w:val="clear" w:color="auto" w:fill="auto"/>
            <w:tcMar>
              <w:top w:w="15" w:type="dxa"/>
              <w:left w:w="108" w:type="dxa"/>
              <w:bottom w:w="0" w:type="dxa"/>
              <w:right w:w="108" w:type="dxa"/>
            </w:tcMar>
            <w:vAlign w:val="center"/>
          </w:tcPr>
          <w:p w:rsidR="008065D4" w:rsidRPr="001A4F91" w:rsidRDefault="008065D4"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2752.12</w:t>
            </w:r>
          </w:p>
        </w:tc>
        <w:tc>
          <w:tcPr>
            <w:tcW w:w="1011" w:type="dxa"/>
            <w:shd w:val="clear" w:color="auto" w:fill="auto"/>
            <w:tcMar>
              <w:top w:w="15" w:type="dxa"/>
              <w:left w:w="108" w:type="dxa"/>
              <w:bottom w:w="0" w:type="dxa"/>
              <w:right w:w="108" w:type="dxa"/>
            </w:tcMar>
            <w:vAlign w:val="center"/>
          </w:tcPr>
          <w:p w:rsidR="008065D4" w:rsidRPr="001A4F91" w:rsidRDefault="008065D4"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96</w:t>
            </w:r>
          </w:p>
        </w:tc>
        <w:tc>
          <w:tcPr>
            <w:tcW w:w="1339" w:type="dxa"/>
            <w:shd w:val="clear" w:color="auto" w:fill="auto"/>
            <w:tcMar>
              <w:top w:w="15" w:type="dxa"/>
              <w:left w:w="108" w:type="dxa"/>
              <w:bottom w:w="0" w:type="dxa"/>
              <w:right w:w="108" w:type="dxa"/>
            </w:tcMar>
            <w:vAlign w:val="center"/>
          </w:tcPr>
          <w:p w:rsidR="008065D4" w:rsidRPr="001A4F91" w:rsidRDefault="008065D4"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468.35</w:t>
            </w:r>
          </w:p>
        </w:tc>
        <w:tc>
          <w:tcPr>
            <w:tcW w:w="1011" w:type="dxa"/>
            <w:shd w:val="clear" w:color="auto" w:fill="auto"/>
            <w:tcMar>
              <w:top w:w="15" w:type="dxa"/>
              <w:left w:w="108" w:type="dxa"/>
              <w:bottom w:w="0" w:type="dxa"/>
              <w:right w:w="108" w:type="dxa"/>
            </w:tcMar>
            <w:vAlign w:val="center"/>
          </w:tcPr>
          <w:p w:rsidR="008065D4" w:rsidRPr="001A4F91" w:rsidRDefault="008065D4"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722</w:t>
            </w:r>
          </w:p>
        </w:tc>
        <w:tc>
          <w:tcPr>
            <w:tcW w:w="1339" w:type="dxa"/>
            <w:shd w:val="clear" w:color="auto" w:fill="auto"/>
            <w:tcMar>
              <w:top w:w="15" w:type="dxa"/>
              <w:left w:w="108" w:type="dxa"/>
              <w:bottom w:w="0" w:type="dxa"/>
              <w:right w:w="108" w:type="dxa"/>
            </w:tcMar>
            <w:vAlign w:val="center"/>
          </w:tcPr>
          <w:p w:rsidR="008065D4" w:rsidRPr="001A4F91" w:rsidRDefault="008065D4"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4260.69</w:t>
            </w:r>
          </w:p>
        </w:tc>
      </w:tr>
      <w:tr w:rsidR="001A4F91" w:rsidRPr="001A4F91" w:rsidTr="004E5C6D">
        <w:trPr>
          <w:trHeight w:val="389"/>
        </w:trPr>
        <w:tc>
          <w:tcPr>
            <w:tcW w:w="615" w:type="dxa"/>
            <w:shd w:val="clear" w:color="auto" w:fill="auto"/>
            <w:tcMar>
              <w:top w:w="15" w:type="dxa"/>
              <w:left w:w="108" w:type="dxa"/>
              <w:bottom w:w="0" w:type="dxa"/>
              <w:right w:w="108" w:type="dxa"/>
            </w:tcMar>
          </w:tcPr>
          <w:p w:rsidR="007F5215" w:rsidRPr="001A4F91" w:rsidRDefault="007F5215" w:rsidP="007F5215">
            <w:pPr>
              <w:spacing w:after="0"/>
              <w:jc w:val="center"/>
              <w:rPr>
                <w:rFonts w:ascii="Bookman Old Style" w:hAnsi="Bookman Old Style" w:cs="Calibri"/>
                <w:b/>
                <w:bCs/>
                <w:kern w:val="24"/>
                <w:sz w:val="18"/>
                <w:szCs w:val="20"/>
                <w:lang w:val="en-IN" w:eastAsia="en-IN"/>
              </w:rPr>
            </w:pPr>
            <w:r w:rsidRPr="001A4F91">
              <w:rPr>
                <w:rFonts w:ascii="Bookman Old Style" w:hAnsi="Bookman Old Style" w:cs="Calibri"/>
                <w:b/>
                <w:bCs/>
                <w:kern w:val="24"/>
                <w:sz w:val="18"/>
                <w:szCs w:val="20"/>
                <w:lang w:val="en-IN" w:eastAsia="en-IN"/>
              </w:rPr>
              <w:t>FY-20</w:t>
            </w:r>
          </w:p>
        </w:tc>
        <w:tc>
          <w:tcPr>
            <w:tcW w:w="1011" w:type="dxa"/>
            <w:shd w:val="clear" w:color="auto" w:fill="auto"/>
            <w:tcMar>
              <w:top w:w="15" w:type="dxa"/>
              <w:left w:w="108" w:type="dxa"/>
              <w:bottom w:w="0" w:type="dxa"/>
              <w:right w:w="108" w:type="dxa"/>
            </w:tcMar>
            <w:vAlign w:val="center"/>
          </w:tcPr>
          <w:p w:rsidR="007F5215" w:rsidRPr="001A4F91" w:rsidRDefault="007F5215"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202</w:t>
            </w:r>
          </w:p>
        </w:tc>
        <w:tc>
          <w:tcPr>
            <w:tcW w:w="1339" w:type="dxa"/>
            <w:shd w:val="clear" w:color="auto" w:fill="auto"/>
            <w:tcMar>
              <w:top w:w="15" w:type="dxa"/>
              <w:left w:w="108" w:type="dxa"/>
              <w:bottom w:w="0" w:type="dxa"/>
              <w:right w:w="108" w:type="dxa"/>
            </w:tcMar>
            <w:vAlign w:val="center"/>
          </w:tcPr>
          <w:p w:rsidR="007F5215" w:rsidRPr="001A4F91" w:rsidRDefault="007F5215"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1157.22</w:t>
            </w:r>
          </w:p>
        </w:tc>
        <w:tc>
          <w:tcPr>
            <w:tcW w:w="1011" w:type="dxa"/>
            <w:shd w:val="clear" w:color="auto" w:fill="auto"/>
            <w:tcMar>
              <w:top w:w="15" w:type="dxa"/>
              <w:left w:w="108" w:type="dxa"/>
              <w:bottom w:w="0" w:type="dxa"/>
              <w:right w:w="108" w:type="dxa"/>
            </w:tcMar>
            <w:vAlign w:val="center"/>
          </w:tcPr>
          <w:p w:rsidR="007F5215" w:rsidRPr="001A4F91" w:rsidRDefault="007F5215"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448</w:t>
            </w:r>
          </w:p>
        </w:tc>
        <w:tc>
          <w:tcPr>
            <w:tcW w:w="1339" w:type="dxa"/>
            <w:shd w:val="clear" w:color="auto" w:fill="auto"/>
            <w:tcMar>
              <w:top w:w="15" w:type="dxa"/>
              <w:left w:w="108" w:type="dxa"/>
              <w:bottom w:w="0" w:type="dxa"/>
              <w:right w:w="108" w:type="dxa"/>
            </w:tcMar>
            <w:vAlign w:val="center"/>
          </w:tcPr>
          <w:p w:rsidR="007F5215" w:rsidRPr="001A4F91" w:rsidRDefault="007F5215"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3068.23</w:t>
            </w:r>
          </w:p>
        </w:tc>
        <w:tc>
          <w:tcPr>
            <w:tcW w:w="1011" w:type="dxa"/>
            <w:shd w:val="clear" w:color="auto" w:fill="auto"/>
            <w:tcMar>
              <w:top w:w="15" w:type="dxa"/>
              <w:left w:w="108" w:type="dxa"/>
              <w:bottom w:w="0" w:type="dxa"/>
              <w:right w:w="108" w:type="dxa"/>
            </w:tcMar>
            <w:vAlign w:val="center"/>
          </w:tcPr>
          <w:p w:rsidR="007F5215" w:rsidRPr="001A4F91" w:rsidRDefault="007F5215"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46</w:t>
            </w:r>
          </w:p>
        </w:tc>
        <w:tc>
          <w:tcPr>
            <w:tcW w:w="1339" w:type="dxa"/>
            <w:shd w:val="clear" w:color="auto" w:fill="auto"/>
            <w:tcMar>
              <w:top w:w="15" w:type="dxa"/>
              <w:left w:w="108" w:type="dxa"/>
              <w:bottom w:w="0" w:type="dxa"/>
              <w:right w:w="108" w:type="dxa"/>
            </w:tcMar>
            <w:vAlign w:val="center"/>
          </w:tcPr>
          <w:p w:rsidR="007F5215" w:rsidRPr="001A4F91" w:rsidRDefault="007F5215"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378.825</w:t>
            </w:r>
          </w:p>
        </w:tc>
        <w:tc>
          <w:tcPr>
            <w:tcW w:w="1011" w:type="dxa"/>
            <w:shd w:val="clear" w:color="auto" w:fill="auto"/>
            <w:tcMar>
              <w:top w:w="15" w:type="dxa"/>
              <w:left w:w="108" w:type="dxa"/>
              <w:bottom w:w="0" w:type="dxa"/>
              <w:right w:w="108" w:type="dxa"/>
            </w:tcMar>
            <w:vAlign w:val="center"/>
          </w:tcPr>
          <w:p w:rsidR="007F5215" w:rsidRPr="001A4F91" w:rsidRDefault="007F5215"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696</w:t>
            </w:r>
          </w:p>
        </w:tc>
        <w:tc>
          <w:tcPr>
            <w:tcW w:w="1339" w:type="dxa"/>
            <w:shd w:val="clear" w:color="auto" w:fill="auto"/>
            <w:tcMar>
              <w:top w:w="15" w:type="dxa"/>
              <w:left w:w="108" w:type="dxa"/>
              <w:bottom w:w="0" w:type="dxa"/>
              <w:right w:w="108" w:type="dxa"/>
            </w:tcMar>
            <w:vAlign w:val="center"/>
          </w:tcPr>
          <w:p w:rsidR="007F5215" w:rsidRPr="001A4F91" w:rsidRDefault="007F5215" w:rsidP="00C4764E">
            <w:pPr>
              <w:spacing w:after="0"/>
              <w:jc w:val="center"/>
              <w:rPr>
                <w:rFonts w:ascii="Bookman Old Style" w:hAnsi="Bookman Old Style" w:cs="Calibri"/>
                <w:kern w:val="24"/>
                <w:sz w:val="20"/>
                <w:szCs w:val="20"/>
                <w:lang w:val="en-IN" w:eastAsia="en-IN"/>
              </w:rPr>
            </w:pPr>
            <w:r w:rsidRPr="001A4F91">
              <w:rPr>
                <w:rFonts w:ascii="Bookman Old Style" w:hAnsi="Bookman Old Style" w:cs="Calibri"/>
                <w:kern w:val="24"/>
                <w:sz w:val="20"/>
                <w:szCs w:val="20"/>
                <w:lang w:val="en-IN" w:eastAsia="en-IN"/>
              </w:rPr>
              <w:t>4604.28</w:t>
            </w:r>
          </w:p>
        </w:tc>
      </w:tr>
    </w:tbl>
    <w:p w:rsidR="008065D4" w:rsidRPr="001A4F91" w:rsidRDefault="008065D4" w:rsidP="008065D4">
      <w:pPr>
        <w:ind w:left="360"/>
        <w:jc w:val="both"/>
        <w:rPr>
          <w:rFonts w:ascii="Bookman Old Style" w:hAnsi="Bookman Old Style"/>
          <w:sz w:val="24"/>
          <w:szCs w:val="25"/>
        </w:rPr>
      </w:pPr>
    </w:p>
    <w:p w:rsidR="008065D4" w:rsidRPr="001A4F91" w:rsidRDefault="008065D4" w:rsidP="001E2110">
      <w:pPr>
        <w:spacing w:line="360" w:lineRule="auto"/>
        <w:ind w:right="67"/>
        <w:jc w:val="both"/>
        <w:rPr>
          <w:rFonts w:ascii="Bookman Old Style" w:hAnsi="Bookman Old Style"/>
        </w:rPr>
      </w:pPr>
      <w:r w:rsidRPr="001A4F91">
        <w:rPr>
          <w:rFonts w:ascii="Bookman Old Style" w:hAnsi="Bookman Old Style"/>
        </w:rPr>
        <w:lastRenderedPageBreak/>
        <w:t xml:space="preserve">As can be seen from the table, BESCOM has lost </w:t>
      </w:r>
      <w:r w:rsidR="008B251A" w:rsidRPr="001A4F91">
        <w:rPr>
          <w:rFonts w:ascii="Bookman Old Style" w:hAnsi="Bookman Old Style"/>
        </w:rPr>
        <w:t>3554.04</w:t>
      </w:r>
      <w:r w:rsidRPr="001A4F91">
        <w:rPr>
          <w:rFonts w:ascii="Bookman Old Style" w:hAnsi="Bookman Old Style"/>
        </w:rPr>
        <w:t xml:space="preserve"> of sales in FY</w:t>
      </w:r>
      <w:r w:rsidR="007F5215" w:rsidRPr="001A4F91">
        <w:rPr>
          <w:rFonts w:ascii="Bookman Old Style" w:hAnsi="Bookman Old Style"/>
        </w:rPr>
        <w:t>-</w:t>
      </w:r>
      <w:r w:rsidRPr="001A4F91">
        <w:rPr>
          <w:rFonts w:ascii="Bookman Old Style" w:hAnsi="Bookman Old Style"/>
        </w:rPr>
        <w:t>1</w:t>
      </w:r>
      <w:r w:rsidR="008B251A" w:rsidRPr="001A4F91">
        <w:rPr>
          <w:rFonts w:ascii="Bookman Old Style" w:hAnsi="Bookman Old Style"/>
        </w:rPr>
        <w:t>8</w:t>
      </w:r>
      <w:r w:rsidRPr="001A4F91">
        <w:rPr>
          <w:rFonts w:ascii="Bookman Old Style" w:hAnsi="Bookman Old Style"/>
        </w:rPr>
        <w:t xml:space="preserve"> and the same is </w:t>
      </w:r>
      <w:r w:rsidR="008B251A" w:rsidRPr="001A4F91">
        <w:rPr>
          <w:rFonts w:ascii="Bookman Old Style" w:hAnsi="Bookman Old Style"/>
        </w:rPr>
        <w:t>4260.69</w:t>
      </w:r>
      <w:r w:rsidRPr="001A4F91">
        <w:rPr>
          <w:rFonts w:ascii="Bookman Old Style" w:hAnsi="Bookman Old Style"/>
        </w:rPr>
        <w:t xml:space="preserve"> MU </w:t>
      </w:r>
      <w:r w:rsidR="00B4001E" w:rsidRPr="001A4F91">
        <w:rPr>
          <w:rFonts w:ascii="Bookman Old Style" w:hAnsi="Bookman Old Style"/>
        </w:rPr>
        <w:t>for</w:t>
      </w:r>
      <w:r w:rsidR="007F5215" w:rsidRPr="001A4F91">
        <w:rPr>
          <w:rFonts w:ascii="Bookman Old Style" w:hAnsi="Bookman Old Style"/>
        </w:rPr>
        <w:t xml:space="preserve"> FY-</w:t>
      </w:r>
      <w:r w:rsidRPr="001A4F91">
        <w:rPr>
          <w:rFonts w:ascii="Bookman Old Style" w:hAnsi="Bookman Old Style"/>
        </w:rPr>
        <w:t>1</w:t>
      </w:r>
      <w:r w:rsidR="008B251A" w:rsidRPr="001A4F91">
        <w:rPr>
          <w:rFonts w:ascii="Bookman Old Style" w:hAnsi="Bookman Old Style"/>
        </w:rPr>
        <w:t>9</w:t>
      </w:r>
      <w:r w:rsidRPr="001A4F91">
        <w:rPr>
          <w:rFonts w:ascii="Bookman Old Style" w:hAnsi="Bookman Old Style"/>
        </w:rPr>
        <w:t xml:space="preserve"> and has increased to </w:t>
      </w:r>
      <w:r w:rsidR="008B251A" w:rsidRPr="001A4F91">
        <w:rPr>
          <w:rFonts w:ascii="Bookman Old Style" w:hAnsi="Bookman Old Style"/>
        </w:rPr>
        <w:t>4604.28</w:t>
      </w:r>
      <w:r w:rsidRPr="001A4F91">
        <w:rPr>
          <w:rFonts w:ascii="Bookman Old Style" w:hAnsi="Bookman Old Style"/>
        </w:rPr>
        <w:t xml:space="preserve"> MU during FY</w:t>
      </w:r>
      <w:r w:rsidR="008B251A" w:rsidRPr="001A4F91">
        <w:rPr>
          <w:rFonts w:ascii="Bookman Old Style" w:hAnsi="Bookman Old Style"/>
        </w:rPr>
        <w:t>-20</w:t>
      </w:r>
      <w:r w:rsidRPr="001A4F91">
        <w:rPr>
          <w:rFonts w:ascii="Bookman Old Style" w:hAnsi="Bookman Old Style"/>
        </w:rPr>
        <w:t xml:space="preserve">.  With the HT category ARR of Rs </w:t>
      </w:r>
      <w:r w:rsidR="008B251A" w:rsidRPr="001A4F91">
        <w:rPr>
          <w:rFonts w:ascii="Bookman Old Style" w:hAnsi="Bookman Old Style"/>
        </w:rPr>
        <w:t>9.</w:t>
      </w:r>
      <w:r w:rsidR="006621AE" w:rsidRPr="001A4F91">
        <w:rPr>
          <w:rFonts w:ascii="Bookman Old Style" w:hAnsi="Bookman Old Style"/>
        </w:rPr>
        <w:t>48</w:t>
      </w:r>
      <w:r w:rsidRPr="001A4F91">
        <w:rPr>
          <w:rFonts w:ascii="Bookman Old Style" w:hAnsi="Bookman Old Style"/>
        </w:rPr>
        <w:t xml:space="preserve"> for FY</w:t>
      </w:r>
      <w:r w:rsidR="008B251A" w:rsidRPr="001A4F91">
        <w:rPr>
          <w:rFonts w:ascii="Bookman Old Style" w:hAnsi="Bookman Old Style"/>
        </w:rPr>
        <w:t>-20</w:t>
      </w:r>
      <w:r w:rsidRPr="001A4F91">
        <w:rPr>
          <w:rFonts w:ascii="Bookman Old Style" w:hAnsi="Bookman Old Style"/>
        </w:rPr>
        <w:t xml:space="preserve">, the probable loss in revenue would approximately Rs </w:t>
      </w:r>
      <w:r w:rsidR="0019161B" w:rsidRPr="001A4F91">
        <w:rPr>
          <w:rFonts w:ascii="Bookman Old Style" w:hAnsi="Bookman Old Style"/>
        </w:rPr>
        <w:t>3388.46</w:t>
      </w:r>
      <w:r w:rsidRPr="001A4F91">
        <w:rPr>
          <w:rFonts w:ascii="Bookman Old Style" w:hAnsi="Bookman Old Style"/>
        </w:rPr>
        <w:t xml:space="preserve"> Crs. (excluding captive consumption) for BESCOM for FY</w:t>
      </w:r>
      <w:r w:rsidR="008B251A" w:rsidRPr="001A4F91">
        <w:rPr>
          <w:rFonts w:ascii="Bookman Old Style" w:hAnsi="Bookman Old Style"/>
        </w:rPr>
        <w:t>-20</w:t>
      </w:r>
      <w:r w:rsidRPr="001A4F91">
        <w:rPr>
          <w:rFonts w:ascii="Bookman Old Style" w:hAnsi="Bookman Old Style"/>
        </w:rPr>
        <w:t>. As price is the major criteria, BESCOM Consumers are opting for Open Access/Wheeling, where they get power at a lower rate. The Renewable Purchase Obligation (RPO) which mandates procurement of a specific percentage of the total energy requirement from renewable sources is also one of the reasons for Consumers opting out of BESCOM grid. The RE generators sell power produced at lower rates.</w:t>
      </w:r>
    </w:p>
    <w:p w:rsidR="008065D4" w:rsidRPr="001A4F91" w:rsidRDefault="008065D4" w:rsidP="001E2110">
      <w:pPr>
        <w:spacing w:line="360" w:lineRule="auto"/>
        <w:ind w:right="67"/>
        <w:jc w:val="both"/>
        <w:rPr>
          <w:rFonts w:ascii="Bookman Old Style" w:hAnsi="Bookman Old Style"/>
        </w:rPr>
      </w:pPr>
      <w:r w:rsidRPr="001A4F91">
        <w:rPr>
          <w:rFonts w:ascii="Bookman Old Style" w:hAnsi="Bookman Old Style"/>
        </w:rPr>
        <w:t>The other reasons that could be attributed for downward trend in HT sales are as listed below.</w:t>
      </w:r>
    </w:p>
    <w:p w:rsidR="008065D4" w:rsidRPr="001A4F91" w:rsidRDefault="008065D4" w:rsidP="001E2110">
      <w:pPr>
        <w:pStyle w:val="ListParagraph"/>
        <w:numPr>
          <w:ilvl w:val="0"/>
          <w:numId w:val="6"/>
        </w:numPr>
        <w:tabs>
          <w:tab w:val="clear" w:pos="720"/>
        </w:tabs>
        <w:kinsoku w:val="0"/>
        <w:overflowPunct w:val="0"/>
        <w:spacing w:line="360" w:lineRule="auto"/>
        <w:ind w:left="567" w:right="67" w:hanging="567"/>
        <w:contextualSpacing/>
        <w:jc w:val="both"/>
        <w:textAlignment w:val="baseline"/>
        <w:rPr>
          <w:rFonts w:ascii="Bookman Old Style" w:eastAsia="Calibri" w:hAnsi="Bookman Old Style"/>
          <w:sz w:val="22"/>
        </w:rPr>
      </w:pPr>
      <w:r w:rsidRPr="001A4F91">
        <w:rPr>
          <w:rFonts w:ascii="Bookman Old Style" w:eastAsia="Calibri" w:hAnsi="Bookman Old Style"/>
          <w:sz w:val="22"/>
        </w:rPr>
        <w:t>Consistent increase in approved HT Tariff.  In the last five years energy charge</w:t>
      </w:r>
      <w:r w:rsidRPr="001A4F91">
        <w:rPr>
          <w:rFonts w:ascii="Bookman Old Style" w:hAnsi="Bookman Old Style"/>
          <w:sz w:val="22"/>
          <w:lang w:val="en-IN"/>
        </w:rPr>
        <w:t xml:space="preserve"> </w:t>
      </w:r>
      <w:r w:rsidRPr="001A4F91">
        <w:rPr>
          <w:rFonts w:ascii="Bookman Old Style" w:eastAsia="Calibri" w:hAnsi="Bookman Old Style"/>
          <w:sz w:val="22"/>
        </w:rPr>
        <w:t xml:space="preserve">has gone by </w:t>
      </w:r>
      <w:r w:rsidR="00E367B3" w:rsidRPr="001A4F91">
        <w:rPr>
          <w:rFonts w:ascii="Bookman Old Style" w:eastAsia="Calibri" w:hAnsi="Bookman Old Style"/>
          <w:sz w:val="22"/>
        </w:rPr>
        <w:t>207</w:t>
      </w:r>
      <w:r w:rsidRPr="001A4F91">
        <w:rPr>
          <w:rFonts w:ascii="Bookman Old Style" w:eastAsia="Calibri" w:hAnsi="Bookman Old Style"/>
          <w:sz w:val="22"/>
        </w:rPr>
        <w:t xml:space="preserve"> paise/kWh (Energy charges are steeply increasing, whereas Demand charge has hardly gone up. As a result, fixed charge recovery has come down and energy charges are realized less on account of consumers moving away from the grid)</w:t>
      </w:r>
    </w:p>
    <w:p w:rsidR="008065D4" w:rsidRPr="001A4F91" w:rsidRDefault="008065D4" w:rsidP="001E2110">
      <w:pPr>
        <w:pStyle w:val="ListParagraph"/>
        <w:numPr>
          <w:ilvl w:val="0"/>
          <w:numId w:val="6"/>
        </w:numPr>
        <w:tabs>
          <w:tab w:val="clear" w:pos="720"/>
        </w:tabs>
        <w:kinsoku w:val="0"/>
        <w:overflowPunct w:val="0"/>
        <w:spacing w:line="360" w:lineRule="auto"/>
        <w:ind w:left="567" w:right="67" w:hanging="567"/>
        <w:contextualSpacing/>
        <w:jc w:val="both"/>
        <w:textAlignment w:val="baseline"/>
        <w:rPr>
          <w:rFonts w:ascii="Bookman Old Style" w:eastAsia="Calibri" w:hAnsi="Bookman Old Style"/>
          <w:sz w:val="22"/>
        </w:rPr>
      </w:pPr>
      <w:r w:rsidRPr="001A4F91">
        <w:rPr>
          <w:rFonts w:ascii="Bookman Old Style" w:eastAsia="Calibri" w:hAnsi="Bookman Old Style"/>
          <w:sz w:val="22"/>
        </w:rPr>
        <w:t>Waiver of wheeling charges for Solar energy.</w:t>
      </w:r>
    </w:p>
    <w:p w:rsidR="008065D4" w:rsidRPr="001A4F91" w:rsidRDefault="008065D4" w:rsidP="001E2110">
      <w:pPr>
        <w:pStyle w:val="ListParagraph"/>
        <w:numPr>
          <w:ilvl w:val="0"/>
          <w:numId w:val="6"/>
        </w:numPr>
        <w:tabs>
          <w:tab w:val="clear" w:pos="720"/>
        </w:tabs>
        <w:kinsoku w:val="0"/>
        <w:overflowPunct w:val="0"/>
        <w:spacing w:line="360" w:lineRule="auto"/>
        <w:ind w:left="567" w:right="67" w:hanging="567"/>
        <w:contextualSpacing/>
        <w:jc w:val="both"/>
        <w:textAlignment w:val="baseline"/>
        <w:rPr>
          <w:rFonts w:ascii="Bookman Old Style" w:eastAsia="Calibri" w:hAnsi="Bookman Old Style"/>
          <w:sz w:val="22"/>
        </w:rPr>
      </w:pPr>
      <w:r w:rsidRPr="001A4F91">
        <w:rPr>
          <w:rFonts w:ascii="Bookman Old Style" w:eastAsia="Calibri" w:hAnsi="Bookman Old Style"/>
          <w:sz w:val="22"/>
        </w:rPr>
        <w:t>Capturing of BESCOM HT consumers by NCE generators located in the jurisdictions of other ESCOMs.</w:t>
      </w:r>
    </w:p>
    <w:p w:rsidR="008065D4" w:rsidRPr="001A4F91" w:rsidRDefault="008065D4" w:rsidP="001E2110">
      <w:pPr>
        <w:pStyle w:val="ListParagraph"/>
        <w:numPr>
          <w:ilvl w:val="0"/>
          <w:numId w:val="6"/>
        </w:numPr>
        <w:tabs>
          <w:tab w:val="clear" w:pos="720"/>
        </w:tabs>
        <w:kinsoku w:val="0"/>
        <w:overflowPunct w:val="0"/>
        <w:spacing w:line="360" w:lineRule="auto"/>
        <w:ind w:left="567" w:right="67" w:hanging="567"/>
        <w:contextualSpacing/>
        <w:jc w:val="both"/>
        <w:textAlignment w:val="baseline"/>
        <w:rPr>
          <w:rFonts w:ascii="Bookman Old Style" w:eastAsia="Calibri" w:hAnsi="Bookman Old Style"/>
          <w:sz w:val="22"/>
        </w:rPr>
      </w:pPr>
      <w:r w:rsidRPr="001A4F91">
        <w:rPr>
          <w:rFonts w:ascii="Bookman Old Style" w:eastAsia="Calibri" w:hAnsi="Bookman Old Style"/>
          <w:sz w:val="22"/>
        </w:rPr>
        <w:t>NCE generators could be absorbing the additional Cross subsidy surcharge levied to the consumers who are participating in wheeling transaction and offering a price at a lower rate than the BESCOM tariff.</w:t>
      </w:r>
    </w:p>
    <w:p w:rsidR="008065D4" w:rsidRPr="001A4F91" w:rsidRDefault="008065D4" w:rsidP="001E2110">
      <w:pPr>
        <w:pStyle w:val="ListParagraph"/>
        <w:numPr>
          <w:ilvl w:val="0"/>
          <w:numId w:val="6"/>
        </w:numPr>
        <w:tabs>
          <w:tab w:val="clear" w:pos="720"/>
        </w:tabs>
        <w:kinsoku w:val="0"/>
        <w:overflowPunct w:val="0"/>
        <w:spacing w:line="360" w:lineRule="auto"/>
        <w:ind w:left="567" w:right="67" w:hanging="567"/>
        <w:contextualSpacing/>
        <w:jc w:val="both"/>
        <w:textAlignment w:val="baseline"/>
        <w:rPr>
          <w:rFonts w:ascii="Bookman Old Style" w:eastAsia="Calibri" w:hAnsi="Bookman Old Style"/>
          <w:sz w:val="22"/>
          <w:szCs w:val="25"/>
        </w:rPr>
      </w:pPr>
      <w:r w:rsidRPr="001A4F91">
        <w:rPr>
          <w:rFonts w:ascii="Bookman Old Style" w:eastAsia="Calibri" w:hAnsi="Bookman Old Style"/>
          <w:sz w:val="22"/>
          <w:szCs w:val="25"/>
        </w:rPr>
        <w:t xml:space="preserve">Would enable them to buy Green power (at a cheaper rate than the rate offered by discoms) – Green power tariff of KERC is 50 paise more than the normal tariff, which has to be met out of the renewable energy procured by discoms over and above their RPO. </w:t>
      </w:r>
    </w:p>
    <w:p w:rsidR="008065D4" w:rsidRPr="001A4F91" w:rsidRDefault="008065D4" w:rsidP="001E2110">
      <w:pPr>
        <w:pStyle w:val="ListParagraph"/>
        <w:kinsoku w:val="0"/>
        <w:overflowPunct w:val="0"/>
        <w:ind w:left="0" w:right="67"/>
        <w:jc w:val="both"/>
        <w:textAlignment w:val="baseline"/>
        <w:rPr>
          <w:rFonts w:ascii="Bookman Old Style" w:eastAsia="Calibri" w:hAnsi="Bookman Old Style"/>
          <w:szCs w:val="25"/>
        </w:rPr>
      </w:pPr>
    </w:p>
    <w:p w:rsidR="008065D4" w:rsidRPr="001A4F91" w:rsidRDefault="008065D4" w:rsidP="001E2110">
      <w:pPr>
        <w:pStyle w:val="ListParagraph"/>
        <w:numPr>
          <w:ilvl w:val="0"/>
          <w:numId w:val="5"/>
        </w:numPr>
        <w:ind w:right="67"/>
        <w:contextualSpacing/>
        <w:jc w:val="both"/>
        <w:rPr>
          <w:rFonts w:ascii="Bookman Old Style" w:eastAsia="Calibri" w:hAnsi="Bookman Old Style"/>
          <w:b/>
          <w:bCs/>
          <w:szCs w:val="25"/>
        </w:rPr>
      </w:pPr>
      <w:r w:rsidRPr="001A4F91">
        <w:rPr>
          <w:rFonts w:ascii="Bookman Old Style" w:eastAsia="Calibri" w:hAnsi="Bookman Old Style"/>
          <w:b/>
          <w:bCs/>
          <w:szCs w:val="25"/>
        </w:rPr>
        <w:t>Impact of downward trend in HT sales on BESCOM:</w:t>
      </w:r>
    </w:p>
    <w:p w:rsidR="008065D4" w:rsidRPr="001A4F91" w:rsidRDefault="008065D4" w:rsidP="001E2110">
      <w:pPr>
        <w:pStyle w:val="ListParagraph"/>
        <w:kinsoku w:val="0"/>
        <w:overflowPunct w:val="0"/>
        <w:ind w:left="0" w:right="67"/>
        <w:jc w:val="both"/>
        <w:textAlignment w:val="baseline"/>
        <w:rPr>
          <w:rFonts w:ascii="Bookman Old Style" w:eastAsia="Calibri" w:hAnsi="Bookman Old Style"/>
          <w:b/>
          <w:bCs/>
          <w:szCs w:val="25"/>
        </w:rPr>
      </w:pPr>
    </w:p>
    <w:p w:rsidR="008065D4" w:rsidRPr="001A4F91" w:rsidRDefault="008065D4" w:rsidP="001E2110">
      <w:pPr>
        <w:spacing w:line="360" w:lineRule="auto"/>
        <w:ind w:right="67"/>
        <w:jc w:val="both"/>
        <w:rPr>
          <w:rFonts w:ascii="Bookman Old Style" w:hAnsi="Bookman Old Style"/>
          <w:szCs w:val="25"/>
        </w:rPr>
      </w:pPr>
      <w:r w:rsidRPr="001A4F91">
        <w:rPr>
          <w:rFonts w:ascii="Bookman Old Style" w:hAnsi="Bookman Old Style"/>
          <w:szCs w:val="25"/>
        </w:rPr>
        <w:t xml:space="preserve">As the collection efficiency in HT category is </w:t>
      </w:r>
      <w:r w:rsidR="00624BB9" w:rsidRPr="001A4F91">
        <w:rPr>
          <w:rFonts w:ascii="Bookman Old Style" w:hAnsi="Bookman Old Style"/>
          <w:szCs w:val="25"/>
        </w:rPr>
        <w:t>little below</w:t>
      </w:r>
      <w:r w:rsidRPr="001A4F91">
        <w:rPr>
          <w:rFonts w:ascii="Bookman Old Style" w:hAnsi="Bookman Old Style"/>
          <w:szCs w:val="25"/>
        </w:rPr>
        <w:t xml:space="preserve"> 100%, the reduction in sales has resulted in reduction of profitable consumption.</w:t>
      </w:r>
    </w:p>
    <w:p w:rsidR="008065D4" w:rsidRPr="001A4F91" w:rsidRDefault="008065D4" w:rsidP="001E2110">
      <w:pPr>
        <w:pStyle w:val="ListParagraph"/>
        <w:numPr>
          <w:ilvl w:val="0"/>
          <w:numId w:val="7"/>
        </w:numPr>
        <w:spacing w:after="160" w:line="360" w:lineRule="auto"/>
        <w:ind w:left="567"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Techn</w:t>
      </w:r>
      <w:r w:rsidR="00797D01" w:rsidRPr="001A4F91">
        <w:rPr>
          <w:rFonts w:ascii="Bookman Old Style" w:eastAsia="Calibri" w:hAnsi="Bookman Old Style"/>
          <w:sz w:val="22"/>
          <w:szCs w:val="25"/>
        </w:rPr>
        <w:t>ical loss cross subsidization (</w:t>
      </w:r>
      <w:r w:rsidRPr="001A4F91">
        <w:rPr>
          <w:rFonts w:ascii="Bookman Old Style" w:eastAsia="Calibri" w:hAnsi="Bookman Old Style"/>
          <w:sz w:val="22"/>
          <w:szCs w:val="25"/>
        </w:rPr>
        <w:t>as HT consumption decreases, technical loss will go up and affect the overall loss levels)</w:t>
      </w:r>
    </w:p>
    <w:p w:rsidR="008065D4" w:rsidRPr="001A4F91" w:rsidRDefault="008065D4" w:rsidP="001E2110">
      <w:pPr>
        <w:pStyle w:val="ListParagraph"/>
        <w:numPr>
          <w:ilvl w:val="0"/>
          <w:numId w:val="7"/>
        </w:numPr>
        <w:spacing w:after="160" w:line="360" w:lineRule="auto"/>
        <w:ind w:left="567"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lastRenderedPageBreak/>
        <w:t xml:space="preserve">Monetary </w:t>
      </w:r>
      <w:r w:rsidR="00561F5F" w:rsidRPr="001A4F91">
        <w:rPr>
          <w:rFonts w:ascii="Bookman Old Style" w:eastAsia="Calibri" w:hAnsi="Bookman Old Style"/>
          <w:sz w:val="22"/>
          <w:szCs w:val="25"/>
        </w:rPr>
        <w:t>los</w:t>
      </w:r>
      <w:r w:rsidRPr="001A4F91">
        <w:rPr>
          <w:rFonts w:ascii="Bookman Old Style" w:eastAsia="Calibri" w:hAnsi="Bookman Old Style"/>
          <w:sz w:val="22"/>
          <w:szCs w:val="25"/>
        </w:rPr>
        <w:t>s (Higher HT sales would have given the required cross subsidization to BESCOM. But with less sales, it will affect the financials and increase the gap)</w:t>
      </w:r>
    </w:p>
    <w:p w:rsidR="008065D4" w:rsidRPr="001A4F91" w:rsidRDefault="008065D4" w:rsidP="001E2110">
      <w:pPr>
        <w:spacing w:line="360" w:lineRule="auto"/>
        <w:ind w:left="567" w:right="67" w:hanging="567"/>
        <w:jc w:val="both"/>
        <w:rPr>
          <w:rFonts w:ascii="Bookman Old Style" w:hAnsi="Bookman Old Style"/>
          <w:szCs w:val="25"/>
        </w:rPr>
      </w:pPr>
      <w:r w:rsidRPr="001A4F91">
        <w:rPr>
          <w:rFonts w:ascii="Bookman Old Style" w:hAnsi="Bookman Old Style"/>
          <w:szCs w:val="25"/>
        </w:rPr>
        <w:t>The other impacts are as listed below-</w:t>
      </w:r>
    </w:p>
    <w:p w:rsidR="008065D4" w:rsidRPr="001A4F91" w:rsidRDefault="008065D4" w:rsidP="001E2110">
      <w:pPr>
        <w:pStyle w:val="ListParagraph"/>
        <w:numPr>
          <w:ilvl w:val="0"/>
          <w:numId w:val="7"/>
        </w:numPr>
        <w:spacing w:after="160" w:line="360" w:lineRule="auto"/>
        <w:ind w:left="567"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 xml:space="preserve">Increases working capital requirements (collection from HT is </w:t>
      </w:r>
      <w:r w:rsidR="00624BB9" w:rsidRPr="001A4F91">
        <w:rPr>
          <w:rFonts w:ascii="Bookman Old Style" w:eastAsia="Calibri" w:hAnsi="Bookman Old Style"/>
          <w:sz w:val="22"/>
          <w:szCs w:val="25"/>
        </w:rPr>
        <w:t>99.71</w:t>
      </w:r>
      <w:r w:rsidRPr="001A4F91">
        <w:rPr>
          <w:rFonts w:ascii="Bookman Old Style" w:eastAsia="Calibri" w:hAnsi="Bookman Old Style"/>
          <w:sz w:val="22"/>
          <w:szCs w:val="25"/>
        </w:rPr>
        <w:t>%) and non-profitable sales.</w:t>
      </w:r>
    </w:p>
    <w:p w:rsidR="008065D4" w:rsidRPr="001A4F91" w:rsidRDefault="008065D4" w:rsidP="001E2110">
      <w:pPr>
        <w:pStyle w:val="ListParagraph"/>
        <w:numPr>
          <w:ilvl w:val="0"/>
          <w:numId w:val="7"/>
        </w:numPr>
        <w:spacing w:after="160" w:line="360" w:lineRule="auto"/>
        <w:ind w:left="567"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Imposes higher subsidy burden on State as the cross subsidy that was coming from HT will come down from reduction in HT sales.</w:t>
      </w:r>
    </w:p>
    <w:p w:rsidR="008065D4" w:rsidRPr="001A4F91" w:rsidRDefault="008065D4" w:rsidP="001E2110">
      <w:pPr>
        <w:pStyle w:val="ListParagraph"/>
        <w:spacing w:line="276" w:lineRule="auto"/>
        <w:ind w:left="1134" w:right="67"/>
        <w:jc w:val="both"/>
        <w:rPr>
          <w:rFonts w:ascii="Bookman Old Style" w:eastAsia="Calibri" w:hAnsi="Bookman Old Style"/>
          <w:szCs w:val="25"/>
        </w:rPr>
      </w:pPr>
    </w:p>
    <w:p w:rsidR="008065D4" w:rsidRPr="001A4F91" w:rsidRDefault="008065D4" w:rsidP="001E2110">
      <w:pPr>
        <w:pStyle w:val="ListParagraph"/>
        <w:numPr>
          <w:ilvl w:val="0"/>
          <w:numId w:val="5"/>
        </w:numPr>
        <w:ind w:right="67"/>
        <w:contextualSpacing/>
        <w:jc w:val="both"/>
        <w:rPr>
          <w:rFonts w:ascii="Bookman Old Style" w:hAnsi="Bookman Old Style"/>
          <w:b/>
          <w:bCs/>
          <w:szCs w:val="25"/>
        </w:rPr>
      </w:pPr>
      <w:r w:rsidRPr="001A4F91">
        <w:rPr>
          <w:rFonts w:ascii="Bookman Old Style" w:hAnsi="Bookman Old Style"/>
          <w:b/>
          <w:bCs/>
          <w:szCs w:val="25"/>
        </w:rPr>
        <w:t>Consumers who have opted OA/Wheeling:</w:t>
      </w:r>
    </w:p>
    <w:p w:rsidR="008065D4" w:rsidRPr="001A4F91" w:rsidRDefault="008065D4" w:rsidP="001E2110">
      <w:pPr>
        <w:ind w:left="360" w:right="67"/>
        <w:jc w:val="both"/>
        <w:rPr>
          <w:rFonts w:ascii="Bookman Old Style" w:hAnsi="Bookman Old Style"/>
          <w:sz w:val="24"/>
          <w:szCs w:val="25"/>
        </w:rPr>
      </w:pPr>
    </w:p>
    <w:p w:rsidR="008065D4" w:rsidRPr="001A4F91" w:rsidRDefault="00797D01" w:rsidP="001E2110">
      <w:pPr>
        <w:spacing w:line="360" w:lineRule="auto"/>
        <w:ind w:right="67"/>
        <w:jc w:val="both"/>
        <w:rPr>
          <w:rFonts w:ascii="Bookman Old Style" w:hAnsi="Bookman Old Style"/>
          <w:szCs w:val="25"/>
        </w:rPr>
      </w:pPr>
      <w:r w:rsidRPr="001A4F91">
        <w:rPr>
          <w:rFonts w:ascii="Bookman Old Style" w:hAnsi="Bookman Old Style"/>
          <w:szCs w:val="25"/>
        </w:rPr>
        <w:t>494</w:t>
      </w:r>
      <w:r w:rsidR="008065D4" w:rsidRPr="001A4F91">
        <w:rPr>
          <w:rFonts w:ascii="Bookman Old Style" w:hAnsi="Bookman Old Style"/>
          <w:szCs w:val="25"/>
        </w:rPr>
        <w:t xml:space="preserve"> Number of Consumers have opted for OA/Wheeling. 80% of these come from Bangalore Metropolitan Area Zone. HT</w:t>
      </w:r>
      <w:r w:rsidRPr="001A4F91">
        <w:rPr>
          <w:rFonts w:ascii="Bookman Old Style" w:hAnsi="Bookman Old Style"/>
          <w:szCs w:val="25"/>
        </w:rPr>
        <w:t>-</w:t>
      </w:r>
      <w:r w:rsidR="008065D4" w:rsidRPr="001A4F91">
        <w:rPr>
          <w:rFonts w:ascii="Bookman Old Style" w:hAnsi="Bookman Old Style"/>
          <w:szCs w:val="25"/>
        </w:rPr>
        <w:t>2(a) and HT</w:t>
      </w:r>
      <w:r w:rsidRPr="001A4F91">
        <w:rPr>
          <w:rFonts w:ascii="Bookman Old Style" w:hAnsi="Bookman Old Style"/>
          <w:szCs w:val="25"/>
        </w:rPr>
        <w:t>-</w:t>
      </w:r>
      <w:r w:rsidR="008065D4" w:rsidRPr="001A4F91">
        <w:rPr>
          <w:rFonts w:ascii="Bookman Old Style" w:hAnsi="Bookman Old Style"/>
          <w:szCs w:val="25"/>
        </w:rPr>
        <w:t>2(b) consumers have largely moved out of BESCOM grid. These comprise of major industries and IT enabled service firms.</w:t>
      </w:r>
    </w:p>
    <w:p w:rsidR="008065D4" w:rsidRPr="001A4F91" w:rsidRDefault="008065D4" w:rsidP="001E2110">
      <w:pPr>
        <w:pStyle w:val="ListParagraph"/>
        <w:numPr>
          <w:ilvl w:val="0"/>
          <w:numId w:val="5"/>
        </w:numPr>
        <w:ind w:right="67"/>
        <w:contextualSpacing/>
        <w:jc w:val="both"/>
        <w:rPr>
          <w:rFonts w:ascii="Bookman Old Style" w:eastAsia="Calibri" w:hAnsi="Bookman Old Style"/>
          <w:b/>
          <w:bCs/>
          <w:szCs w:val="25"/>
        </w:rPr>
      </w:pPr>
      <w:r w:rsidRPr="001A4F91">
        <w:rPr>
          <w:rFonts w:ascii="Bookman Old Style" w:eastAsia="Calibri" w:hAnsi="Bookman Old Style"/>
          <w:b/>
          <w:bCs/>
          <w:szCs w:val="25"/>
        </w:rPr>
        <w:t>Corrective action initiated by BESCOM</w:t>
      </w:r>
    </w:p>
    <w:p w:rsidR="00B4001E" w:rsidRPr="001A4F91" w:rsidRDefault="00B4001E" w:rsidP="001E2110">
      <w:pPr>
        <w:pStyle w:val="ListParagraph"/>
        <w:ind w:left="360" w:right="67"/>
        <w:contextualSpacing/>
        <w:jc w:val="both"/>
        <w:rPr>
          <w:rFonts w:ascii="Bookman Old Style" w:eastAsia="Calibri" w:hAnsi="Bookman Old Style"/>
          <w:b/>
          <w:bCs/>
          <w:szCs w:val="25"/>
        </w:rPr>
      </w:pPr>
    </w:p>
    <w:p w:rsidR="008065D4" w:rsidRPr="001A4F91" w:rsidRDefault="008065D4" w:rsidP="001E2110">
      <w:pPr>
        <w:pStyle w:val="ListParagraph"/>
        <w:numPr>
          <w:ilvl w:val="0"/>
          <w:numId w:val="9"/>
        </w:numPr>
        <w:spacing w:line="360" w:lineRule="auto"/>
        <w:ind w:left="567"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Considering the seriousness of the issue, BESCOM initiated action to interact with HT industrial Consumers and to ascertain the reasons for their moving away from the grid. While appreciating this move, as one of the rare initiatives to encourage the HT industrial consumption, several consumers expressed that they are willing to come back to BESCOM if:-</w:t>
      </w:r>
    </w:p>
    <w:p w:rsidR="008065D4" w:rsidRPr="001A4F91" w:rsidRDefault="008065D4" w:rsidP="001E2110">
      <w:pPr>
        <w:pStyle w:val="ListParagraph"/>
        <w:numPr>
          <w:ilvl w:val="0"/>
          <w:numId w:val="8"/>
        </w:numPr>
        <w:spacing w:line="360" w:lineRule="auto"/>
        <w:ind w:left="851"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They are offered price/unit at a competitive rate.</w:t>
      </w:r>
    </w:p>
    <w:p w:rsidR="008065D4" w:rsidRPr="001A4F91" w:rsidRDefault="008065D4" w:rsidP="001E2110">
      <w:pPr>
        <w:pStyle w:val="ListParagraph"/>
        <w:numPr>
          <w:ilvl w:val="0"/>
          <w:numId w:val="8"/>
        </w:numPr>
        <w:spacing w:line="360" w:lineRule="auto"/>
        <w:ind w:left="851"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BESCOM can issue certificates/letters for the incremental energy drawn by them as sourced from NCE to meet their RPO obligations</w:t>
      </w:r>
    </w:p>
    <w:p w:rsidR="008065D4" w:rsidRPr="001A4F91" w:rsidRDefault="008065D4" w:rsidP="001E2110">
      <w:pPr>
        <w:pStyle w:val="ListParagraph"/>
        <w:numPr>
          <w:ilvl w:val="0"/>
          <w:numId w:val="8"/>
        </w:numPr>
        <w:spacing w:line="276" w:lineRule="auto"/>
        <w:ind w:left="851"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Certainty of</w:t>
      </w:r>
      <w:r w:rsidR="00561F5F" w:rsidRPr="001A4F91">
        <w:rPr>
          <w:rFonts w:ascii="Bookman Old Style" w:eastAsia="Calibri" w:hAnsi="Bookman Old Style"/>
          <w:sz w:val="22"/>
          <w:szCs w:val="25"/>
        </w:rPr>
        <w:t xml:space="preserve"> discounted</w:t>
      </w:r>
      <w:r w:rsidRPr="001A4F91">
        <w:rPr>
          <w:rFonts w:ascii="Bookman Old Style" w:eastAsia="Calibri" w:hAnsi="Bookman Old Style"/>
          <w:sz w:val="22"/>
          <w:szCs w:val="25"/>
        </w:rPr>
        <w:t xml:space="preserve"> tariff rate</w:t>
      </w:r>
      <w:r w:rsidR="009818C9" w:rsidRPr="001A4F91">
        <w:rPr>
          <w:rFonts w:ascii="Bookman Old Style" w:eastAsia="Calibri" w:hAnsi="Bookman Old Style"/>
          <w:sz w:val="22"/>
          <w:szCs w:val="25"/>
        </w:rPr>
        <w:t xml:space="preserve"> over the year</w:t>
      </w:r>
      <w:r w:rsidRPr="001A4F91">
        <w:rPr>
          <w:rFonts w:ascii="Bookman Old Style" w:eastAsia="Calibri" w:hAnsi="Bookman Old Style"/>
          <w:sz w:val="22"/>
          <w:szCs w:val="25"/>
        </w:rPr>
        <w:t xml:space="preserve"> is </w:t>
      </w:r>
      <w:r w:rsidR="00561F5F" w:rsidRPr="001A4F91">
        <w:rPr>
          <w:rFonts w:ascii="Bookman Old Style" w:eastAsia="Calibri" w:hAnsi="Bookman Old Style"/>
          <w:sz w:val="22"/>
          <w:szCs w:val="25"/>
        </w:rPr>
        <w:t>assured (i.e. Rs.6/unit)</w:t>
      </w:r>
      <w:r w:rsidRPr="001A4F91">
        <w:rPr>
          <w:rFonts w:ascii="Bookman Old Style" w:eastAsia="Calibri" w:hAnsi="Bookman Old Style"/>
          <w:sz w:val="22"/>
          <w:szCs w:val="25"/>
        </w:rPr>
        <w:t>.</w:t>
      </w:r>
    </w:p>
    <w:p w:rsidR="008065D4" w:rsidRPr="001A4F91" w:rsidRDefault="008065D4" w:rsidP="001E2110">
      <w:pPr>
        <w:pStyle w:val="ListParagraph"/>
        <w:tabs>
          <w:tab w:val="left" w:pos="5614"/>
        </w:tabs>
        <w:spacing w:line="276" w:lineRule="auto"/>
        <w:ind w:left="567" w:right="67" w:hanging="567"/>
        <w:jc w:val="both"/>
        <w:rPr>
          <w:rFonts w:ascii="Bookman Old Style" w:eastAsia="Calibri" w:hAnsi="Bookman Old Style"/>
          <w:sz w:val="22"/>
          <w:szCs w:val="25"/>
        </w:rPr>
      </w:pPr>
      <w:r w:rsidRPr="001A4F91">
        <w:rPr>
          <w:rFonts w:ascii="Bookman Old Style" w:eastAsia="Calibri" w:hAnsi="Bookman Old Style"/>
          <w:sz w:val="22"/>
          <w:szCs w:val="25"/>
        </w:rPr>
        <w:t xml:space="preserve"> </w:t>
      </w:r>
    </w:p>
    <w:p w:rsidR="008065D4" w:rsidRPr="001A4F91" w:rsidRDefault="008065D4" w:rsidP="001E2110">
      <w:pPr>
        <w:pStyle w:val="ListParagraph"/>
        <w:numPr>
          <w:ilvl w:val="0"/>
          <w:numId w:val="9"/>
        </w:numPr>
        <w:spacing w:line="360" w:lineRule="auto"/>
        <w:ind w:left="567"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 xml:space="preserve">BESCOM has </w:t>
      </w:r>
      <w:r w:rsidR="0019161B" w:rsidRPr="001A4F91">
        <w:rPr>
          <w:rFonts w:ascii="Bookman Old Style" w:eastAsia="Calibri" w:hAnsi="Bookman Old Style"/>
          <w:sz w:val="22"/>
          <w:szCs w:val="25"/>
        </w:rPr>
        <w:t xml:space="preserve">computed the </w:t>
      </w:r>
      <w:r w:rsidRPr="001A4F91">
        <w:rPr>
          <w:rFonts w:ascii="Bookman Old Style" w:eastAsia="Calibri" w:hAnsi="Bookman Old Style"/>
          <w:sz w:val="22"/>
          <w:szCs w:val="25"/>
        </w:rPr>
        <w:t>financial</w:t>
      </w:r>
      <w:r w:rsidR="0019161B" w:rsidRPr="001A4F91">
        <w:rPr>
          <w:rFonts w:ascii="Bookman Old Style" w:eastAsia="Calibri" w:hAnsi="Bookman Old Style"/>
          <w:sz w:val="22"/>
          <w:szCs w:val="25"/>
        </w:rPr>
        <w:t xml:space="preserve">s by retaining the </w:t>
      </w:r>
      <w:r w:rsidR="00561F5F" w:rsidRPr="001A4F91">
        <w:rPr>
          <w:rFonts w:ascii="Bookman Old Style" w:eastAsia="Calibri" w:hAnsi="Bookman Old Style"/>
          <w:sz w:val="22"/>
          <w:szCs w:val="25"/>
        </w:rPr>
        <w:t>consumption projected by BESCOM</w:t>
      </w:r>
      <w:r w:rsidR="0019161B" w:rsidRPr="001A4F91">
        <w:rPr>
          <w:rFonts w:ascii="Bookman Old Style" w:eastAsia="Calibri" w:hAnsi="Bookman Old Style"/>
          <w:sz w:val="22"/>
          <w:szCs w:val="25"/>
        </w:rPr>
        <w:t xml:space="preserve"> at the Commission approved rate </w:t>
      </w:r>
      <w:r w:rsidR="00561F5F" w:rsidRPr="001A4F91">
        <w:rPr>
          <w:rFonts w:ascii="Bookman Old Style" w:eastAsia="Calibri" w:hAnsi="Bookman Old Style"/>
          <w:sz w:val="22"/>
          <w:szCs w:val="25"/>
        </w:rPr>
        <w:t>in tariff Order-2020, dtd:</w:t>
      </w:r>
      <w:r w:rsidR="00222524" w:rsidRPr="001A4F91">
        <w:rPr>
          <w:rFonts w:ascii="Bookman Old Style" w:eastAsia="Calibri" w:hAnsi="Bookman Old Style"/>
          <w:sz w:val="22"/>
          <w:szCs w:val="25"/>
        </w:rPr>
        <w:t xml:space="preserve"> </w:t>
      </w:r>
      <w:r w:rsidR="00561F5F" w:rsidRPr="001A4F91">
        <w:rPr>
          <w:rFonts w:ascii="Bookman Old Style" w:eastAsia="Calibri" w:hAnsi="Bookman Old Style"/>
          <w:sz w:val="22"/>
          <w:szCs w:val="25"/>
        </w:rPr>
        <w:t>04.11.2020</w:t>
      </w:r>
      <w:r w:rsidR="0019161B" w:rsidRPr="001A4F91">
        <w:rPr>
          <w:rFonts w:ascii="Bookman Old Style" w:eastAsia="Calibri" w:hAnsi="Bookman Old Style"/>
          <w:sz w:val="22"/>
          <w:szCs w:val="25"/>
        </w:rPr>
        <w:t>. The consumer who’s consumption in a month exceeds the previous year i.e. FY-21 average consumption by 10%</w:t>
      </w:r>
      <w:r w:rsidR="00561F5F" w:rsidRPr="001A4F91">
        <w:rPr>
          <w:rFonts w:ascii="Bookman Old Style" w:eastAsia="Calibri" w:hAnsi="Bookman Old Style"/>
          <w:sz w:val="22"/>
          <w:szCs w:val="25"/>
        </w:rPr>
        <w:t xml:space="preserve"> is offered a discounted rate of Rs.6/unit. </w:t>
      </w:r>
      <w:r w:rsidRPr="001A4F91">
        <w:rPr>
          <w:rFonts w:ascii="Bookman Old Style" w:eastAsia="Calibri" w:hAnsi="Bookman Old Style"/>
          <w:sz w:val="22"/>
          <w:szCs w:val="25"/>
        </w:rPr>
        <w:t xml:space="preserve">We have further </w:t>
      </w:r>
      <w:r w:rsidR="00CA64DD" w:rsidRPr="001A4F91">
        <w:rPr>
          <w:rFonts w:ascii="Bookman Old Style" w:eastAsia="Calibri" w:hAnsi="Bookman Old Style"/>
          <w:sz w:val="22"/>
          <w:szCs w:val="25"/>
        </w:rPr>
        <w:t>examined</w:t>
      </w:r>
      <w:r w:rsidRPr="001A4F91">
        <w:rPr>
          <w:rFonts w:ascii="Bookman Old Style" w:eastAsia="Calibri" w:hAnsi="Bookman Old Style"/>
          <w:sz w:val="22"/>
          <w:szCs w:val="25"/>
        </w:rPr>
        <w:t xml:space="preserve"> the possible sales growth (incremental energy consumption) at </w:t>
      </w:r>
      <w:r w:rsidR="00CA64DD" w:rsidRPr="001A4F91">
        <w:rPr>
          <w:rFonts w:ascii="Bookman Old Style" w:eastAsia="Calibri" w:hAnsi="Bookman Old Style"/>
          <w:sz w:val="22"/>
          <w:szCs w:val="25"/>
        </w:rPr>
        <w:t>1</w:t>
      </w:r>
      <w:r w:rsidR="00B6647F" w:rsidRPr="001A4F91">
        <w:rPr>
          <w:rFonts w:ascii="Bookman Old Style" w:eastAsia="Calibri" w:hAnsi="Bookman Old Style"/>
          <w:sz w:val="22"/>
          <w:szCs w:val="25"/>
        </w:rPr>
        <w:t>0</w:t>
      </w:r>
      <w:r w:rsidRPr="001A4F91">
        <w:rPr>
          <w:rFonts w:ascii="Bookman Old Style" w:eastAsia="Calibri" w:hAnsi="Bookman Old Style"/>
          <w:sz w:val="22"/>
          <w:szCs w:val="25"/>
        </w:rPr>
        <w:t xml:space="preserve">%.  </w:t>
      </w:r>
      <w:r w:rsidR="00B12CA2" w:rsidRPr="001A4F91">
        <w:rPr>
          <w:rFonts w:ascii="Bookman Old Style" w:eastAsia="Calibri" w:hAnsi="Bookman Old Style"/>
          <w:sz w:val="22"/>
          <w:szCs w:val="25"/>
        </w:rPr>
        <w:t>BESCOM is targeting IEX consumers</w:t>
      </w:r>
      <w:r w:rsidR="00FF3559" w:rsidRPr="001A4F91">
        <w:rPr>
          <w:rFonts w:ascii="Bookman Old Style" w:eastAsia="Calibri" w:hAnsi="Bookman Old Style"/>
          <w:sz w:val="22"/>
          <w:szCs w:val="25"/>
        </w:rPr>
        <w:t xml:space="preserve"> and </w:t>
      </w:r>
      <w:r w:rsidR="006A4C9E" w:rsidRPr="001A4F91">
        <w:rPr>
          <w:rFonts w:ascii="Bookman Old Style" w:eastAsia="Calibri" w:hAnsi="Bookman Old Style"/>
          <w:sz w:val="22"/>
          <w:szCs w:val="25"/>
        </w:rPr>
        <w:t>open access consumers</w:t>
      </w:r>
      <w:r w:rsidR="00B12CA2" w:rsidRPr="001A4F91">
        <w:rPr>
          <w:rFonts w:ascii="Bookman Old Style" w:eastAsia="Calibri" w:hAnsi="Bookman Old Style"/>
          <w:sz w:val="22"/>
          <w:szCs w:val="25"/>
        </w:rPr>
        <w:t>.</w:t>
      </w:r>
    </w:p>
    <w:p w:rsidR="008065D4" w:rsidRPr="001A4F91" w:rsidRDefault="008065D4" w:rsidP="001E2110">
      <w:pPr>
        <w:pStyle w:val="ListParagraph"/>
        <w:ind w:left="567" w:right="67" w:hanging="567"/>
        <w:rPr>
          <w:rFonts w:ascii="Bookman Old Style" w:eastAsia="Calibri" w:hAnsi="Bookman Old Style"/>
          <w:sz w:val="22"/>
          <w:szCs w:val="25"/>
        </w:rPr>
      </w:pPr>
    </w:p>
    <w:p w:rsidR="008065D4" w:rsidRPr="001A4F91" w:rsidRDefault="008065D4" w:rsidP="00CA64DD">
      <w:pPr>
        <w:pStyle w:val="ListParagraph"/>
        <w:numPr>
          <w:ilvl w:val="0"/>
          <w:numId w:val="9"/>
        </w:numPr>
        <w:spacing w:line="360" w:lineRule="auto"/>
        <w:ind w:left="567"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 xml:space="preserve">The </w:t>
      </w:r>
      <w:r w:rsidR="00561F5F" w:rsidRPr="001A4F91">
        <w:rPr>
          <w:rFonts w:ascii="Bookman Old Style" w:eastAsia="Calibri" w:hAnsi="Bookman Old Style"/>
          <w:sz w:val="22"/>
          <w:szCs w:val="25"/>
        </w:rPr>
        <w:t xml:space="preserve">Revenue </w:t>
      </w:r>
      <w:r w:rsidRPr="001A4F91">
        <w:rPr>
          <w:rFonts w:ascii="Bookman Old Style" w:eastAsia="Calibri" w:hAnsi="Bookman Old Style"/>
          <w:sz w:val="22"/>
          <w:szCs w:val="25"/>
        </w:rPr>
        <w:t xml:space="preserve">Realization pre and post introduction of the incentive scheme has also been worked and shown in the financial model. </w:t>
      </w:r>
    </w:p>
    <w:p w:rsidR="00B4001E" w:rsidRPr="001A4F91" w:rsidRDefault="00B4001E" w:rsidP="004E5C6D">
      <w:pPr>
        <w:pStyle w:val="ListParagraph"/>
        <w:numPr>
          <w:ilvl w:val="0"/>
          <w:numId w:val="5"/>
        </w:numPr>
        <w:ind w:right="67"/>
        <w:contextualSpacing/>
        <w:jc w:val="both"/>
        <w:rPr>
          <w:rFonts w:ascii="Bookman Old Style" w:hAnsi="Bookman Old Style"/>
          <w:b/>
          <w:bCs/>
          <w:szCs w:val="28"/>
        </w:rPr>
      </w:pPr>
      <w:r w:rsidRPr="001A4F91">
        <w:rPr>
          <w:rFonts w:ascii="Bookman Old Style" w:hAnsi="Bookman Old Style"/>
          <w:b/>
          <w:bCs/>
          <w:szCs w:val="28"/>
        </w:rPr>
        <w:lastRenderedPageBreak/>
        <w:t>Introduction of HT Incentive Scheme</w:t>
      </w:r>
      <w:r w:rsidR="008041C3" w:rsidRPr="001A4F91">
        <w:rPr>
          <w:rFonts w:ascii="Bookman Old Style" w:hAnsi="Bookman Old Style"/>
          <w:b/>
          <w:bCs/>
          <w:szCs w:val="28"/>
        </w:rPr>
        <w:t>:</w:t>
      </w:r>
    </w:p>
    <w:p w:rsidR="00B4001E" w:rsidRPr="001A4F91" w:rsidRDefault="00B4001E" w:rsidP="001E2110">
      <w:pPr>
        <w:tabs>
          <w:tab w:val="left" w:pos="851"/>
        </w:tabs>
        <w:ind w:right="67"/>
        <w:contextualSpacing/>
        <w:jc w:val="both"/>
        <w:rPr>
          <w:rFonts w:ascii="Bookman Old Style" w:hAnsi="Bookman Old Style"/>
          <w:sz w:val="24"/>
          <w:szCs w:val="25"/>
        </w:rPr>
      </w:pPr>
      <w:r w:rsidRPr="001A4F91">
        <w:rPr>
          <w:rFonts w:ascii="Bookman Old Style" w:hAnsi="Bookman Old Style"/>
          <w:sz w:val="24"/>
          <w:szCs w:val="25"/>
        </w:rPr>
        <w:tab/>
      </w:r>
    </w:p>
    <w:p w:rsidR="00B4001E" w:rsidRPr="001A4F91" w:rsidRDefault="00B4001E" w:rsidP="001E2110">
      <w:pPr>
        <w:tabs>
          <w:tab w:val="left" w:pos="851"/>
        </w:tabs>
        <w:spacing w:line="360" w:lineRule="auto"/>
        <w:ind w:right="67"/>
        <w:jc w:val="both"/>
        <w:rPr>
          <w:rFonts w:ascii="Bookman Old Style" w:hAnsi="Bookman Old Style"/>
          <w:szCs w:val="25"/>
        </w:rPr>
      </w:pPr>
      <w:r w:rsidRPr="001A4F91">
        <w:rPr>
          <w:rFonts w:ascii="Bookman Old Style" w:hAnsi="Bookman Old Style"/>
          <w:szCs w:val="25"/>
        </w:rPr>
        <w:t>BESCOM proposes Incentive Scheme for HT Industrial</w:t>
      </w:r>
      <w:r w:rsidR="00561F5F" w:rsidRPr="001A4F91">
        <w:rPr>
          <w:rFonts w:ascii="Bookman Old Style" w:hAnsi="Bookman Old Style"/>
          <w:szCs w:val="25"/>
        </w:rPr>
        <w:t xml:space="preserve">/Commercial/Educational Institutes and Hospitals </w:t>
      </w:r>
      <w:r w:rsidR="00222524" w:rsidRPr="001A4F91">
        <w:rPr>
          <w:rFonts w:ascii="Bookman Old Style" w:hAnsi="Bookman Old Style"/>
          <w:szCs w:val="25"/>
        </w:rPr>
        <w:t>c</w:t>
      </w:r>
      <w:r w:rsidRPr="001A4F91">
        <w:rPr>
          <w:rFonts w:ascii="Bookman Old Style" w:hAnsi="Bookman Old Style"/>
          <w:szCs w:val="25"/>
        </w:rPr>
        <w:t>onsumers whose consumption exceeds 1 lakh and above consumption.  Additionally, actual consumption in a month f</w:t>
      </w:r>
      <w:r w:rsidR="0089160C" w:rsidRPr="001A4F91">
        <w:rPr>
          <w:rFonts w:ascii="Bookman Old Style" w:hAnsi="Bookman Old Style"/>
          <w:szCs w:val="25"/>
        </w:rPr>
        <w:t xml:space="preserve">or the current </w:t>
      </w:r>
      <w:r w:rsidR="00CA64DD" w:rsidRPr="001A4F91">
        <w:rPr>
          <w:rFonts w:ascii="Bookman Old Style" w:hAnsi="Bookman Old Style"/>
          <w:szCs w:val="25"/>
        </w:rPr>
        <w:t>year</w:t>
      </w:r>
      <w:r w:rsidRPr="001A4F91">
        <w:rPr>
          <w:rFonts w:ascii="Bookman Old Style" w:hAnsi="Bookman Old Style"/>
          <w:szCs w:val="25"/>
        </w:rPr>
        <w:t xml:space="preserve"> shall be </w:t>
      </w:r>
      <w:r w:rsidR="00CA64DD" w:rsidRPr="001A4F91">
        <w:rPr>
          <w:rFonts w:ascii="Bookman Old Style" w:hAnsi="Bookman Old Style"/>
          <w:szCs w:val="25"/>
        </w:rPr>
        <w:t>1</w:t>
      </w:r>
      <w:r w:rsidR="00FD7B1F" w:rsidRPr="001A4F91">
        <w:rPr>
          <w:rFonts w:ascii="Bookman Old Style" w:hAnsi="Bookman Old Style"/>
          <w:szCs w:val="25"/>
        </w:rPr>
        <w:t>0</w:t>
      </w:r>
      <w:r w:rsidRPr="001A4F91">
        <w:rPr>
          <w:rFonts w:ascii="Bookman Old Style" w:hAnsi="Bookman Old Style"/>
          <w:szCs w:val="25"/>
        </w:rPr>
        <w:t xml:space="preserve">% more than the average </w:t>
      </w:r>
      <w:r w:rsidR="0089160C" w:rsidRPr="001A4F91">
        <w:rPr>
          <w:rFonts w:ascii="Bookman Old Style" w:hAnsi="Bookman Old Style"/>
          <w:szCs w:val="25"/>
        </w:rPr>
        <w:t xml:space="preserve">consumption of </w:t>
      </w:r>
      <w:r w:rsidR="00CA64DD" w:rsidRPr="001A4F91">
        <w:rPr>
          <w:rFonts w:ascii="Bookman Old Style" w:hAnsi="Bookman Old Style"/>
          <w:szCs w:val="25"/>
        </w:rPr>
        <w:t>previous year.</w:t>
      </w:r>
    </w:p>
    <w:p w:rsidR="00B4001E" w:rsidRPr="001A4F91" w:rsidRDefault="00B4001E" w:rsidP="001E2110">
      <w:pPr>
        <w:tabs>
          <w:tab w:val="left" w:pos="851"/>
        </w:tabs>
        <w:spacing w:line="360" w:lineRule="auto"/>
        <w:ind w:right="67"/>
        <w:contextualSpacing/>
        <w:jc w:val="both"/>
        <w:rPr>
          <w:rFonts w:ascii="Bookman Old Style" w:hAnsi="Bookman Old Style"/>
          <w:szCs w:val="25"/>
        </w:rPr>
      </w:pPr>
      <w:r w:rsidRPr="001A4F91">
        <w:rPr>
          <w:rFonts w:ascii="Bookman Old Style" w:hAnsi="Bookman Old Style"/>
          <w:szCs w:val="25"/>
        </w:rPr>
        <w:t xml:space="preserve">The discount rate will be less than the landed cost charged by IEX and wheeling and Banking Generators for non –solar, non-captive use,  as one of its efforts to bring back HT Consumers to its grid during monsoon period. It will be a win –win situation for both BESCOM and the HT Consumers. </w:t>
      </w:r>
    </w:p>
    <w:p w:rsidR="00B4001E" w:rsidRPr="001A4F91" w:rsidRDefault="00B4001E" w:rsidP="001E2110">
      <w:pPr>
        <w:tabs>
          <w:tab w:val="left" w:pos="851"/>
        </w:tabs>
        <w:spacing w:line="360" w:lineRule="auto"/>
        <w:ind w:right="67"/>
        <w:contextualSpacing/>
        <w:jc w:val="both"/>
        <w:rPr>
          <w:rFonts w:ascii="Bookman Old Style" w:hAnsi="Bookman Old Style"/>
          <w:szCs w:val="25"/>
        </w:rPr>
      </w:pPr>
    </w:p>
    <w:p w:rsidR="00B4001E" w:rsidRPr="001A4F91" w:rsidRDefault="00B4001E" w:rsidP="001E2110">
      <w:pPr>
        <w:pStyle w:val="ListParagraph"/>
        <w:spacing w:line="360" w:lineRule="auto"/>
        <w:ind w:left="0" w:right="67"/>
        <w:jc w:val="both"/>
        <w:rPr>
          <w:rFonts w:ascii="Bookman Old Style" w:eastAsia="Calibri" w:hAnsi="Bookman Old Style"/>
          <w:sz w:val="22"/>
          <w:szCs w:val="25"/>
        </w:rPr>
      </w:pPr>
      <w:r w:rsidRPr="001A4F91">
        <w:rPr>
          <w:rFonts w:ascii="Bookman Old Style" w:eastAsia="Calibri" w:hAnsi="Bookman Old Style"/>
          <w:sz w:val="22"/>
          <w:szCs w:val="25"/>
        </w:rPr>
        <w:t xml:space="preserve">BESCOM through this incentive scheme is attempting to generate additional revenue from HT consumers by encouraging them to consume </w:t>
      </w:r>
      <w:r w:rsidR="00CA64DD" w:rsidRPr="001A4F91">
        <w:rPr>
          <w:rFonts w:ascii="Bookman Old Style" w:eastAsia="Calibri" w:hAnsi="Bookman Old Style"/>
          <w:sz w:val="22"/>
          <w:szCs w:val="25"/>
        </w:rPr>
        <w:t>1</w:t>
      </w:r>
      <w:r w:rsidR="00B6647F" w:rsidRPr="001A4F91">
        <w:rPr>
          <w:rFonts w:ascii="Bookman Old Style" w:eastAsia="Calibri" w:hAnsi="Bookman Old Style"/>
          <w:sz w:val="22"/>
          <w:szCs w:val="25"/>
        </w:rPr>
        <w:t>0</w:t>
      </w:r>
      <w:r w:rsidRPr="001A4F91">
        <w:rPr>
          <w:rFonts w:ascii="Bookman Old Style" w:eastAsia="Calibri" w:hAnsi="Bookman Old Style"/>
          <w:sz w:val="22"/>
          <w:szCs w:val="25"/>
        </w:rPr>
        <w:t xml:space="preserve">% more than the average consumption of </w:t>
      </w:r>
      <w:r w:rsidR="00CA64DD" w:rsidRPr="001A4F91">
        <w:rPr>
          <w:rFonts w:ascii="Bookman Old Style" w:eastAsia="Calibri" w:hAnsi="Bookman Old Style"/>
          <w:sz w:val="22"/>
          <w:szCs w:val="25"/>
        </w:rPr>
        <w:t>FY-21</w:t>
      </w:r>
      <w:r w:rsidRPr="001A4F91">
        <w:rPr>
          <w:rFonts w:ascii="Bookman Old Style" w:eastAsia="Calibri" w:hAnsi="Bookman Old Style"/>
          <w:sz w:val="22"/>
          <w:szCs w:val="25"/>
        </w:rPr>
        <w:t xml:space="preserve"> by offering a concessional </w:t>
      </w:r>
      <w:r w:rsidR="00E1209C" w:rsidRPr="001A4F91">
        <w:rPr>
          <w:rFonts w:ascii="Bookman Old Style" w:eastAsia="Calibri" w:hAnsi="Bookman Old Style"/>
          <w:sz w:val="22"/>
          <w:szCs w:val="25"/>
        </w:rPr>
        <w:t>tariff rate</w:t>
      </w:r>
      <w:r w:rsidRPr="001A4F91">
        <w:rPr>
          <w:rFonts w:ascii="Bookman Old Style" w:eastAsia="Calibri" w:hAnsi="Bookman Old Style"/>
          <w:sz w:val="22"/>
          <w:szCs w:val="25"/>
        </w:rPr>
        <w:t xml:space="preserve">. In case the consumers get attracted to this scheme, HT sales will go up, which in-turn would help BESCOM to come closer to achieving the HT sales target approved by the </w:t>
      </w:r>
      <w:r w:rsidR="0089160C" w:rsidRPr="001A4F91">
        <w:rPr>
          <w:rFonts w:ascii="Bookman Old Style" w:eastAsia="Calibri" w:hAnsi="Bookman Old Style"/>
          <w:sz w:val="22"/>
          <w:szCs w:val="25"/>
        </w:rPr>
        <w:t>Commission during FY-</w:t>
      </w:r>
      <w:r w:rsidR="00B12CA2" w:rsidRPr="001A4F91">
        <w:rPr>
          <w:rFonts w:ascii="Bookman Old Style" w:eastAsia="Calibri" w:hAnsi="Bookman Old Style"/>
          <w:sz w:val="22"/>
          <w:szCs w:val="25"/>
        </w:rPr>
        <w:t>2</w:t>
      </w:r>
      <w:r w:rsidR="00CA64DD" w:rsidRPr="001A4F91">
        <w:rPr>
          <w:rFonts w:ascii="Bookman Old Style" w:eastAsia="Calibri" w:hAnsi="Bookman Old Style"/>
          <w:sz w:val="22"/>
          <w:szCs w:val="25"/>
        </w:rPr>
        <w:t>2</w:t>
      </w:r>
      <w:r w:rsidR="00B12CA2" w:rsidRPr="001A4F91">
        <w:rPr>
          <w:rFonts w:ascii="Bookman Old Style" w:eastAsia="Calibri" w:hAnsi="Bookman Old Style"/>
          <w:sz w:val="22"/>
          <w:szCs w:val="25"/>
        </w:rPr>
        <w:t>.</w:t>
      </w:r>
      <w:r w:rsidRPr="001A4F91">
        <w:rPr>
          <w:rFonts w:ascii="Bookman Old Style" w:eastAsia="Calibri" w:hAnsi="Bookman Old Style"/>
          <w:sz w:val="22"/>
          <w:szCs w:val="25"/>
        </w:rPr>
        <w:t xml:space="preserve"> This will have a positive impact on the cross subsidy generation also, which in-turn could reduce the subsidy burden on State Government for the respective year/s.</w:t>
      </w:r>
    </w:p>
    <w:p w:rsidR="00B4001E" w:rsidRPr="001A4F91" w:rsidRDefault="00B4001E" w:rsidP="001E2110">
      <w:pPr>
        <w:pStyle w:val="ListParagraph"/>
        <w:spacing w:line="276" w:lineRule="auto"/>
        <w:ind w:left="0" w:right="67" w:firstLine="567"/>
        <w:jc w:val="both"/>
        <w:rPr>
          <w:rFonts w:ascii="Bookman Old Style" w:eastAsia="Calibri" w:hAnsi="Bookman Old Style"/>
          <w:szCs w:val="25"/>
        </w:rPr>
      </w:pPr>
    </w:p>
    <w:p w:rsidR="00B4001E" w:rsidRPr="001A4F91" w:rsidRDefault="00B4001E" w:rsidP="00CA64DD">
      <w:pPr>
        <w:pStyle w:val="ListParagraph"/>
        <w:numPr>
          <w:ilvl w:val="1"/>
          <w:numId w:val="5"/>
        </w:numPr>
        <w:spacing w:line="360" w:lineRule="auto"/>
        <w:ind w:left="567" w:right="67" w:hanging="425"/>
        <w:contextualSpacing/>
        <w:jc w:val="both"/>
        <w:rPr>
          <w:rFonts w:ascii="Bookman Old Style" w:eastAsia="Calibri" w:hAnsi="Bookman Old Style"/>
          <w:b/>
          <w:bCs/>
          <w:szCs w:val="25"/>
        </w:rPr>
      </w:pPr>
      <w:r w:rsidRPr="001A4F91">
        <w:rPr>
          <w:rFonts w:ascii="Bookman Old Style" w:eastAsia="Calibri" w:hAnsi="Bookman Old Style"/>
          <w:b/>
          <w:bCs/>
          <w:szCs w:val="25"/>
        </w:rPr>
        <w:t>Categories proposed for the scheme</w:t>
      </w:r>
    </w:p>
    <w:p w:rsidR="00B4001E" w:rsidRPr="001A4F91" w:rsidRDefault="00B4001E" w:rsidP="00CA64DD">
      <w:pPr>
        <w:pStyle w:val="ListParagraph"/>
        <w:spacing w:line="360" w:lineRule="auto"/>
        <w:ind w:left="567" w:right="67"/>
        <w:jc w:val="both"/>
        <w:rPr>
          <w:rFonts w:ascii="Bookman Old Style" w:eastAsia="Calibri" w:hAnsi="Bookman Old Style"/>
          <w:sz w:val="22"/>
          <w:szCs w:val="25"/>
        </w:rPr>
      </w:pPr>
      <w:r w:rsidRPr="001A4F91">
        <w:rPr>
          <w:rFonts w:ascii="Bookman Old Style" w:eastAsia="Calibri" w:hAnsi="Bookman Old Style"/>
          <w:sz w:val="22"/>
          <w:szCs w:val="25"/>
        </w:rPr>
        <w:t>Based on sales trend, ARR and present tariff rate, the following HT categories are proposed to be included in the scheme.</w:t>
      </w:r>
    </w:p>
    <w:p w:rsidR="00B4001E" w:rsidRPr="001A4F91" w:rsidRDefault="00B4001E" w:rsidP="00C903C6">
      <w:pPr>
        <w:pStyle w:val="ListParagraph"/>
        <w:numPr>
          <w:ilvl w:val="0"/>
          <w:numId w:val="10"/>
        </w:numPr>
        <w:spacing w:line="360" w:lineRule="auto"/>
        <w:ind w:left="1134"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HT</w:t>
      </w:r>
      <w:r w:rsidR="00C903C6" w:rsidRPr="001A4F91">
        <w:rPr>
          <w:rFonts w:ascii="Bookman Old Style" w:eastAsia="Calibri" w:hAnsi="Bookman Old Style"/>
          <w:sz w:val="22"/>
          <w:szCs w:val="25"/>
        </w:rPr>
        <w:t>-</w:t>
      </w:r>
      <w:r w:rsidRPr="001A4F91">
        <w:rPr>
          <w:rFonts w:ascii="Bookman Old Style" w:eastAsia="Calibri" w:hAnsi="Bookman Old Style"/>
          <w:sz w:val="22"/>
          <w:szCs w:val="25"/>
        </w:rPr>
        <w:t>2(a)</w:t>
      </w:r>
      <w:r w:rsidR="004D3E5E" w:rsidRPr="001A4F91">
        <w:rPr>
          <w:rFonts w:ascii="Bookman Old Style" w:eastAsia="Calibri" w:hAnsi="Bookman Old Style"/>
          <w:sz w:val="22"/>
          <w:szCs w:val="25"/>
        </w:rPr>
        <w:t>(</w:t>
      </w:r>
      <w:r w:rsidRPr="001A4F91">
        <w:rPr>
          <w:rFonts w:ascii="Bookman Old Style" w:eastAsia="Calibri" w:hAnsi="Bookman Old Style"/>
          <w:sz w:val="22"/>
          <w:szCs w:val="25"/>
        </w:rPr>
        <w:t>i</w:t>
      </w:r>
      <w:r w:rsidR="004D3E5E" w:rsidRPr="001A4F91">
        <w:rPr>
          <w:rFonts w:ascii="Bookman Old Style" w:eastAsia="Calibri" w:hAnsi="Bookman Old Style"/>
          <w:sz w:val="22"/>
          <w:szCs w:val="25"/>
        </w:rPr>
        <w:t>)</w:t>
      </w:r>
      <w:r w:rsidRPr="001A4F91">
        <w:rPr>
          <w:rFonts w:ascii="Bookman Old Style" w:eastAsia="Calibri" w:hAnsi="Bookman Old Style"/>
          <w:sz w:val="22"/>
          <w:szCs w:val="25"/>
        </w:rPr>
        <w:t xml:space="preserve"> – Industrial Category in BBMP area.</w:t>
      </w:r>
    </w:p>
    <w:p w:rsidR="00B4001E" w:rsidRPr="001A4F91" w:rsidRDefault="00B4001E" w:rsidP="00C903C6">
      <w:pPr>
        <w:pStyle w:val="ListParagraph"/>
        <w:numPr>
          <w:ilvl w:val="0"/>
          <w:numId w:val="10"/>
        </w:numPr>
        <w:spacing w:line="360" w:lineRule="auto"/>
        <w:ind w:left="1134"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HT</w:t>
      </w:r>
      <w:r w:rsidR="00C903C6" w:rsidRPr="001A4F91">
        <w:rPr>
          <w:rFonts w:ascii="Bookman Old Style" w:eastAsia="Calibri" w:hAnsi="Bookman Old Style"/>
          <w:sz w:val="22"/>
          <w:szCs w:val="25"/>
        </w:rPr>
        <w:t>-</w:t>
      </w:r>
      <w:r w:rsidRPr="001A4F91">
        <w:rPr>
          <w:rFonts w:ascii="Bookman Old Style" w:eastAsia="Calibri" w:hAnsi="Bookman Old Style"/>
          <w:sz w:val="22"/>
          <w:szCs w:val="25"/>
        </w:rPr>
        <w:t>2(a)</w:t>
      </w:r>
      <w:r w:rsidR="004D3E5E" w:rsidRPr="001A4F91">
        <w:rPr>
          <w:rFonts w:ascii="Bookman Old Style" w:eastAsia="Calibri" w:hAnsi="Bookman Old Style"/>
          <w:sz w:val="22"/>
          <w:szCs w:val="25"/>
        </w:rPr>
        <w:t>(</w:t>
      </w:r>
      <w:r w:rsidRPr="001A4F91">
        <w:rPr>
          <w:rFonts w:ascii="Bookman Old Style" w:eastAsia="Calibri" w:hAnsi="Bookman Old Style"/>
          <w:sz w:val="22"/>
          <w:szCs w:val="25"/>
        </w:rPr>
        <w:t>ii</w:t>
      </w:r>
      <w:r w:rsidR="004D3E5E" w:rsidRPr="001A4F91">
        <w:rPr>
          <w:rFonts w:ascii="Bookman Old Style" w:eastAsia="Calibri" w:hAnsi="Bookman Old Style"/>
          <w:sz w:val="22"/>
          <w:szCs w:val="25"/>
        </w:rPr>
        <w:t>)</w:t>
      </w:r>
      <w:r w:rsidRPr="001A4F91">
        <w:rPr>
          <w:rFonts w:ascii="Bookman Old Style" w:eastAsia="Calibri" w:hAnsi="Bookman Old Style"/>
          <w:sz w:val="22"/>
          <w:szCs w:val="25"/>
        </w:rPr>
        <w:t xml:space="preserve">- Industrial Category </w:t>
      </w:r>
      <w:r w:rsidR="00C903C6" w:rsidRPr="001A4F91">
        <w:rPr>
          <w:rFonts w:ascii="Bookman Old Style" w:eastAsia="Calibri" w:hAnsi="Bookman Old Style"/>
          <w:sz w:val="22"/>
          <w:szCs w:val="25"/>
        </w:rPr>
        <w:t xml:space="preserve">in </w:t>
      </w:r>
      <w:r w:rsidRPr="001A4F91">
        <w:rPr>
          <w:rFonts w:ascii="Bookman Old Style" w:eastAsia="Calibri" w:hAnsi="Bookman Old Style"/>
          <w:sz w:val="22"/>
          <w:szCs w:val="25"/>
        </w:rPr>
        <w:t>Non- BBMP area.</w:t>
      </w:r>
    </w:p>
    <w:p w:rsidR="00C903C6" w:rsidRPr="001A4F91" w:rsidRDefault="00C903C6" w:rsidP="00C903C6">
      <w:pPr>
        <w:pStyle w:val="ListParagraph"/>
        <w:numPr>
          <w:ilvl w:val="0"/>
          <w:numId w:val="10"/>
        </w:numPr>
        <w:spacing w:line="360" w:lineRule="auto"/>
        <w:ind w:left="1134"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HT-2(b)(i)-Commercial Category in BBMP area.</w:t>
      </w:r>
    </w:p>
    <w:p w:rsidR="00C903C6" w:rsidRPr="001A4F91" w:rsidRDefault="00C903C6" w:rsidP="00C903C6">
      <w:pPr>
        <w:pStyle w:val="ListParagraph"/>
        <w:numPr>
          <w:ilvl w:val="0"/>
          <w:numId w:val="10"/>
        </w:numPr>
        <w:spacing w:line="360" w:lineRule="auto"/>
        <w:ind w:left="1134"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HT-2(b)(ii)- Commercial Category in Non- BBMP area.</w:t>
      </w:r>
    </w:p>
    <w:p w:rsidR="00C903C6" w:rsidRPr="001A4F91" w:rsidRDefault="00C903C6" w:rsidP="00C903C6">
      <w:pPr>
        <w:pStyle w:val="ListParagraph"/>
        <w:numPr>
          <w:ilvl w:val="0"/>
          <w:numId w:val="10"/>
        </w:numPr>
        <w:spacing w:line="360" w:lineRule="auto"/>
        <w:ind w:left="1134"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HT-2(c)(i)-</w:t>
      </w:r>
      <w:r w:rsidRPr="001A4F91">
        <w:rPr>
          <w:rFonts w:ascii="Bookman Old Style" w:hAnsi="Bookman Old Style"/>
          <w:szCs w:val="25"/>
        </w:rPr>
        <w:t xml:space="preserve"> Educational Institutes and Hospitals</w:t>
      </w:r>
      <w:r w:rsidRPr="001A4F91">
        <w:rPr>
          <w:rFonts w:ascii="Bookman Old Style" w:eastAsia="Calibri" w:hAnsi="Bookman Old Style"/>
          <w:sz w:val="22"/>
          <w:szCs w:val="25"/>
        </w:rPr>
        <w:t xml:space="preserve"> Category in BBMP area.</w:t>
      </w:r>
    </w:p>
    <w:p w:rsidR="00C903C6" w:rsidRPr="001A4F91" w:rsidRDefault="00C903C6" w:rsidP="00C903C6">
      <w:pPr>
        <w:pStyle w:val="ListParagraph"/>
        <w:numPr>
          <w:ilvl w:val="0"/>
          <w:numId w:val="10"/>
        </w:numPr>
        <w:spacing w:line="360" w:lineRule="auto"/>
        <w:ind w:left="1134" w:right="67" w:hanging="567"/>
        <w:contextualSpacing/>
        <w:jc w:val="both"/>
        <w:rPr>
          <w:rFonts w:ascii="Bookman Old Style" w:eastAsia="Calibri" w:hAnsi="Bookman Old Style"/>
          <w:sz w:val="22"/>
          <w:szCs w:val="25"/>
        </w:rPr>
      </w:pPr>
      <w:r w:rsidRPr="001A4F91">
        <w:rPr>
          <w:rFonts w:ascii="Bookman Old Style" w:eastAsia="Calibri" w:hAnsi="Bookman Old Style"/>
          <w:sz w:val="22"/>
          <w:szCs w:val="25"/>
        </w:rPr>
        <w:t>HT-2(c)(ii)-</w:t>
      </w:r>
      <w:r w:rsidRPr="001A4F91">
        <w:rPr>
          <w:rFonts w:ascii="Bookman Old Style" w:hAnsi="Bookman Old Style"/>
          <w:szCs w:val="25"/>
        </w:rPr>
        <w:t xml:space="preserve"> Educational Institutes and Hospitals</w:t>
      </w:r>
      <w:r w:rsidRPr="001A4F91">
        <w:rPr>
          <w:rFonts w:ascii="Bookman Old Style" w:eastAsia="Calibri" w:hAnsi="Bookman Old Style"/>
          <w:sz w:val="22"/>
          <w:szCs w:val="25"/>
        </w:rPr>
        <w:t xml:space="preserve"> Category in BBMP area.</w:t>
      </w:r>
    </w:p>
    <w:p w:rsidR="00C903C6" w:rsidRPr="001A4F91" w:rsidRDefault="00C903C6" w:rsidP="00C903C6">
      <w:pPr>
        <w:pStyle w:val="ListParagraph"/>
        <w:spacing w:line="360" w:lineRule="auto"/>
        <w:ind w:left="1701" w:right="67"/>
        <w:contextualSpacing/>
        <w:jc w:val="both"/>
        <w:rPr>
          <w:rFonts w:ascii="Bookman Old Style" w:eastAsia="Calibri" w:hAnsi="Bookman Old Style"/>
          <w:sz w:val="22"/>
          <w:szCs w:val="25"/>
        </w:rPr>
      </w:pPr>
    </w:p>
    <w:p w:rsidR="00B4001E" w:rsidRPr="001A4F91" w:rsidRDefault="00B4001E" w:rsidP="00945D1F">
      <w:pPr>
        <w:pStyle w:val="ListParagraph"/>
        <w:numPr>
          <w:ilvl w:val="1"/>
          <w:numId w:val="5"/>
        </w:numPr>
        <w:spacing w:line="360" w:lineRule="auto"/>
        <w:ind w:left="567" w:right="67" w:hanging="425"/>
        <w:contextualSpacing/>
        <w:jc w:val="both"/>
        <w:rPr>
          <w:rFonts w:ascii="Bookman Old Style" w:eastAsia="Calibri" w:hAnsi="Bookman Old Style"/>
          <w:b/>
          <w:bCs/>
          <w:szCs w:val="25"/>
        </w:rPr>
      </w:pPr>
      <w:r w:rsidRPr="001A4F91">
        <w:rPr>
          <w:rFonts w:ascii="Bookman Old Style" w:eastAsia="Calibri" w:hAnsi="Bookman Old Style"/>
          <w:b/>
          <w:bCs/>
          <w:szCs w:val="25"/>
        </w:rPr>
        <w:t>How the scheme works (How Consumers and BESCOM are benefited from the scheme).</w:t>
      </w:r>
    </w:p>
    <w:p w:rsidR="00B4001E" w:rsidRPr="001A4F91" w:rsidRDefault="00B4001E" w:rsidP="00CA64DD">
      <w:pPr>
        <w:pStyle w:val="ListParagraph"/>
        <w:spacing w:line="360" w:lineRule="auto"/>
        <w:ind w:left="1080" w:right="67"/>
        <w:jc w:val="both"/>
        <w:rPr>
          <w:rFonts w:ascii="Bookman Old Style" w:eastAsia="Calibri" w:hAnsi="Bookman Old Style"/>
          <w:b/>
          <w:bCs/>
          <w:sz w:val="8"/>
          <w:szCs w:val="25"/>
        </w:rPr>
      </w:pPr>
    </w:p>
    <w:p w:rsidR="00B4001E" w:rsidRPr="001A4F91" w:rsidRDefault="00B4001E" w:rsidP="00CA64DD">
      <w:pPr>
        <w:spacing w:line="360" w:lineRule="auto"/>
        <w:ind w:right="67"/>
        <w:jc w:val="both"/>
        <w:rPr>
          <w:rFonts w:ascii="Bookman Old Style" w:hAnsi="Bookman Old Style"/>
          <w:sz w:val="20"/>
          <w:szCs w:val="25"/>
        </w:rPr>
      </w:pPr>
      <w:r w:rsidRPr="001A4F91">
        <w:rPr>
          <w:rFonts w:ascii="Bookman Old Style" w:hAnsi="Bookman Old Style"/>
          <w:szCs w:val="24"/>
        </w:rPr>
        <w:t xml:space="preserve">An incentive rate i.e., price/kwh is arrived at, for </w:t>
      </w:r>
      <w:r w:rsidR="00C903C6" w:rsidRPr="001A4F91">
        <w:rPr>
          <w:rFonts w:ascii="Bookman Old Style" w:hAnsi="Bookman Old Style"/>
          <w:szCs w:val="25"/>
        </w:rPr>
        <w:t>HT Industrial/Commercial/Educational Institutes and Hospitals</w:t>
      </w:r>
      <w:r w:rsidR="00C903C6" w:rsidRPr="001A4F91">
        <w:rPr>
          <w:rFonts w:ascii="Bookman Old Style" w:hAnsi="Bookman Old Style"/>
          <w:szCs w:val="24"/>
        </w:rPr>
        <w:t xml:space="preserve"> c</w:t>
      </w:r>
      <w:r w:rsidRPr="001A4F91">
        <w:rPr>
          <w:rFonts w:ascii="Bookman Old Style" w:hAnsi="Bookman Old Style"/>
          <w:szCs w:val="24"/>
        </w:rPr>
        <w:t xml:space="preserve">onsumers consuming </w:t>
      </w:r>
      <w:r w:rsidRPr="001A4F91">
        <w:rPr>
          <w:rFonts w:ascii="Bookman Old Style" w:hAnsi="Bookman Old Style"/>
          <w:szCs w:val="24"/>
        </w:rPr>
        <w:lastRenderedPageBreak/>
        <w:t>whose consumption exceeds 1</w:t>
      </w:r>
      <w:r w:rsidR="00945D1F" w:rsidRPr="001A4F91">
        <w:rPr>
          <w:rFonts w:ascii="Bookman Old Style" w:hAnsi="Bookman Old Style"/>
          <w:szCs w:val="24"/>
        </w:rPr>
        <w:t xml:space="preserve">/2 </w:t>
      </w:r>
      <w:r w:rsidRPr="001A4F91">
        <w:rPr>
          <w:rFonts w:ascii="Bookman Old Style" w:hAnsi="Bookman Old Style"/>
          <w:szCs w:val="24"/>
        </w:rPr>
        <w:t>lakh and above consumption</w:t>
      </w:r>
      <w:r w:rsidR="00945D1F" w:rsidRPr="001A4F91">
        <w:rPr>
          <w:rFonts w:ascii="Bookman Old Style" w:hAnsi="Bookman Old Style"/>
          <w:szCs w:val="24"/>
        </w:rPr>
        <w:t xml:space="preserve"> for HT-2a, 2c/HT-2b respectively</w:t>
      </w:r>
      <w:r w:rsidRPr="001A4F91">
        <w:rPr>
          <w:rFonts w:ascii="Bookman Old Style" w:hAnsi="Bookman Old Style"/>
          <w:szCs w:val="24"/>
        </w:rPr>
        <w:t>.  Additionally, actual consumption in a month f</w:t>
      </w:r>
      <w:r w:rsidR="0089160C" w:rsidRPr="001A4F91">
        <w:rPr>
          <w:rFonts w:ascii="Bookman Old Style" w:hAnsi="Bookman Old Style"/>
          <w:szCs w:val="24"/>
        </w:rPr>
        <w:t>or the FY</w:t>
      </w:r>
      <w:r w:rsidR="00E1209C" w:rsidRPr="001A4F91">
        <w:rPr>
          <w:rFonts w:ascii="Bookman Old Style" w:hAnsi="Bookman Old Style"/>
          <w:szCs w:val="24"/>
        </w:rPr>
        <w:t>-</w:t>
      </w:r>
      <w:r w:rsidR="0089160C" w:rsidRPr="001A4F91">
        <w:rPr>
          <w:rFonts w:ascii="Bookman Old Style" w:hAnsi="Bookman Old Style"/>
          <w:szCs w:val="24"/>
        </w:rPr>
        <w:t>2</w:t>
      </w:r>
      <w:r w:rsidR="00E1209C" w:rsidRPr="001A4F91">
        <w:rPr>
          <w:rFonts w:ascii="Bookman Old Style" w:hAnsi="Bookman Old Style"/>
          <w:szCs w:val="24"/>
        </w:rPr>
        <w:t>2</w:t>
      </w:r>
      <w:r w:rsidRPr="001A4F91">
        <w:rPr>
          <w:rFonts w:ascii="Bookman Old Style" w:hAnsi="Bookman Old Style"/>
          <w:szCs w:val="24"/>
        </w:rPr>
        <w:t xml:space="preserve"> shall be </w:t>
      </w:r>
      <w:r w:rsidR="00E1209C" w:rsidRPr="001A4F91">
        <w:rPr>
          <w:rFonts w:ascii="Bookman Old Style" w:hAnsi="Bookman Old Style"/>
          <w:szCs w:val="24"/>
        </w:rPr>
        <w:t>1</w:t>
      </w:r>
      <w:r w:rsidR="00B6647F" w:rsidRPr="001A4F91">
        <w:rPr>
          <w:rFonts w:ascii="Bookman Old Style" w:hAnsi="Bookman Old Style"/>
          <w:szCs w:val="24"/>
        </w:rPr>
        <w:t>0</w:t>
      </w:r>
      <w:r w:rsidRPr="001A4F91">
        <w:rPr>
          <w:rFonts w:ascii="Bookman Old Style" w:hAnsi="Bookman Old Style"/>
          <w:szCs w:val="24"/>
        </w:rPr>
        <w:t xml:space="preserve">% more than the average </w:t>
      </w:r>
      <w:r w:rsidR="0089160C" w:rsidRPr="001A4F91">
        <w:rPr>
          <w:rFonts w:ascii="Bookman Old Style" w:hAnsi="Bookman Old Style"/>
          <w:szCs w:val="24"/>
        </w:rPr>
        <w:t>consumption of FY</w:t>
      </w:r>
      <w:r w:rsidR="00E1209C" w:rsidRPr="001A4F91">
        <w:rPr>
          <w:rFonts w:ascii="Bookman Old Style" w:hAnsi="Bookman Old Style"/>
          <w:szCs w:val="24"/>
        </w:rPr>
        <w:t>-</w:t>
      </w:r>
      <w:r w:rsidR="0089160C" w:rsidRPr="001A4F91">
        <w:rPr>
          <w:rFonts w:ascii="Bookman Old Style" w:hAnsi="Bookman Old Style"/>
          <w:szCs w:val="24"/>
        </w:rPr>
        <w:t>21</w:t>
      </w:r>
      <w:r w:rsidRPr="001A4F91">
        <w:rPr>
          <w:rFonts w:ascii="Bookman Old Style" w:hAnsi="Bookman Old Style"/>
          <w:szCs w:val="24"/>
        </w:rPr>
        <w:t>.</w:t>
      </w:r>
      <w:r w:rsidRPr="001A4F91">
        <w:rPr>
          <w:rFonts w:ascii="Bookman Old Style" w:hAnsi="Bookman Old Style"/>
          <w:sz w:val="20"/>
          <w:szCs w:val="25"/>
        </w:rPr>
        <w:t xml:space="preserve"> </w:t>
      </w:r>
      <w:r w:rsidR="00EE3F37" w:rsidRPr="001A4F91">
        <w:rPr>
          <w:rFonts w:ascii="Bookman Old Style" w:hAnsi="Bookman Old Style"/>
          <w:szCs w:val="25"/>
        </w:rPr>
        <w:t>BESCOM is imposing a discount rate at Rs. 6/unit for consumption over and above the average consumption of FY-21.</w:t>
      </w:r>
    </w:p>
    <w:p w:rsidR="00BB56AB" w:rsidRPr="001A4F91" w:rsidRDefault="00BB56AB" w:rsidP="00BB56AB">
      <w:pPr>
        <w:pStyle w:val="ListParagraph"/>
        <w:spacing w:line="360" w:lineRule="auto"/>
        <w:ind w:left="0" w:right="67"/>
        <w:jc w:val="both"/>
        <w:rPr>
          <w:rFonts w:ascii="Bookman Old Style" w:eastAsia="Calibri" w:hAnsi="Bookman Old Style"/>
          <w:sz w:val="22"/>
          <w:szCs w:val="25"/>
        </w:rPr>
      </w:pPr>
      <w:r w:rsidRPr="001A4F91">
        <w:rPr>
          <w:rFonts w:ascii="Bookman Old Style" w:eastAsia="Calibri" w:hAnsi="Bookman Old Style"/>
          <w:sz w:val="22"/>
          <w:szCs w:val="25"/>
        </w:rPr>
        <w:t xml:space="preserve">With these proposed incentive rates, the expected increase in sales and corresponding revenue is also worked out as shown in table below. The sales in these category increase from </w:t>
      </w:r>
      <w:r w:rsidRPr="001A4F91">
        <w:rPr>
          <w:rFonts w:ascii="Bookman Old Style" w:eastAsia="Calibri" w:hAnsi="Bookman Old Style"/>
          <w:b/>
          <w:sz w:val="22"/>
          <w:szCs w:val="25"/>
        </w:rPr>
        <w:t>10% per month,</w:t>
      </w:r>
      <w:r w:rsidRPr="001A4F91">
        <w:rPr>
          <w:rFonts w:ascii="Bookman Old Style" w:eastAsia="Calibri" w:hAnsi="Bookman Old Style"/>
          <w:sz w:val="22"/>
          <w:szCs w:val="25"/>
        </w:rPr>
        <w:t xml:space="preserve"> which works out to around </w:t>
      </w:r>
      <w:r w:rsidR="00BB015F" w:rsidRPr="001A4F91">
        <w:rPr>
          <w:rFonts w:ascii="Bookman Old Style" w:eastAsia="Calibri" w:hAnsi="Bookman Old Style"/>
          <w:sz w:val="22"/>
          <w:szCs w:val="25"/>
        </w:rPr>
        <w:t>452.6</w:t>
      </w:r>
      <w:r w:rsidRPr="001A4F91">
        <w:rPr>
          <w:rFonts w:ascii="Bookman Old Style" w:eastAsia="Calibri" w:hAnsi="Bookman Old Style"/>
          <w:sz w:val="22"/>
          <w:szCs w:val="25"/>
        </w:rPr>
        <w:t xml:space="preserve"> MU (10% increase considered) for one year, results in incremental revenue of Rs. </w:t>
      </w:r>
      <w:r w:rsidR="00BB015F" w:rsidRPr="001A4F91">
        <w:rPr>
          <w:rFonts w:ascii="Bookman Old Style" w:eastAsia="Calibri" w:hAnsi="Bookman Old Style"/>
          <w:sz w:val="22"/>
          <w:szCs w:val="25"/>
        </w:rPr>
        <w:t>272</w:t>
      </w:r>
      <w:r w:rsidRPr="001A4F91">
        <w:rPr>
          <w:rFonts w:ascii="Bookman Old Style" w:eastAsia="Calibri" w:hAnsi="Bookman Old Style"/>
          <w:sz w:val="22"/>
          <w:szCs w:val="25"/>
        </w:rPr>
        <w:t xml:space="preserve"> Crores for one year. BESCOM is expecting incremental sales after enforcement of this scheme the additional demand will be catered by the surplus power available in the State. </w:t>
      </w:r>
    </w:p>
    <w:p w:rsidR="00BB56AB" w:rsidRPr="001A4F91" w:rsidRDefault="00BB56AB" w:rsidP="00653A73">
      <w:pPr>
        <w:spacing w:line="240" w:lineRule="auto"/>
        <w:ind w:right="67"/>
        <w:jc w:val="both"/>
        <w:rPr>
          <w:rFonts w:ascii="Bookman Old Style" w:hAnsi="Bookman Old Style"/>
          <w:b/>
          <w:sz w:val="24"/>
          <w:szCs w:val="25"/>
        </w:rPr>
      </w:pPr>
    </w:p>
    <w:p w:rsidR="00D24520" w:rsidRPr="001A4F91" w:rsidRDefault="00D24520" w:rsidP="00653A73">
      <w:pPr>
        <w:spacing w:line="240" w:lineRule="auto"/>
        <w:ind w:right="67"/>
        <w:jc w:val="both"/>
        <w:rPr>
          <w:rFonts w:ascii="Bookman Old Style" w:hAnsi="Bookman Old Style"/>
          <w:b/>
          <w:sz w:val="24"/>
          <w:szCs w:val="25"/>
        </w:rPr>
      </w:pPr>
      <w:r w:rsidRPr="001A4F91">
        <w:rPr>
          <w:rFonts w:ascii="Bookman Old Style" w:hAnsi="Bookman Old Style"/>
          <w:b/>
          <w:sz w:val="24"/>
          <w:szCs w:val="25"/>
        </w:rPr>
        <w:t>HT-2a:</w:t>
      </w:r>
    </w:p>
    <w:tbl>
      <w:tblPr>
        <w:tblW w:w="10631" w:type="dxa"/>
        <w:tblInd w:w="-459" w:type="dxa"/>
        <w:tblLayout w:type="fixed"/>
        <w:tblLook w:val="04A0" w:firstRow="1" w:lastRow="0" w:firstColumn="1" w:lastColumn="0" w:noHBand="0" w:noVBand="1"/>
      </w:tblPr>
      <w:tblGrid>
        <w:gridCol w:w="1012"/>
        <w:gridCol w:w="1256"/>
        <w:gridCol w:w="993"/>
        <w:gridCol w:w="1133"/>
        <w:gridCol w:w="725"/>
        <w:gridCol w:w="834"/>
        <w:gridCol w:w="1109"/>
        <w:gridCol w:w="1093"/>
        <w:gridCol w:w="1220"/>
        <w:gridCol w:w="1256"/>
      </w:tblGrid>
      <w:tr w:rsidR="001A4F91" w:rsidRPr="001A4F91" w:rsidTr="006B74F1">
        <w:trPr>
          <w:trHeight w:val="1741"/>
        </w:trPr>
        <w:tc>
          <w:tcPr>
            <w:tcW w:w="1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Tariff cat.</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Tariff description</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Slab</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Actual  Sales (Mus) FY 22</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Slab wise % of sales</w:t>
            </w:r>
          </w:p>
        </w:tc>
        <w:tc>
          <w:tcPr>
            <w:tcW w:w="834" w:type="dxa"/>
            <w:tcBorders>
              <w:top w:val="single" w:sz="4" w:space="0" w:color="auto"/>
              <w:left w:val="nil"/>
              <w:bottom w:val="single" w:sz="4" w:space="0" w:color="auto"/>
              <w:right w:val="single" w:sz="4" w:space="0" w:color="auto"/>
            </w:tcBorders>
            <w:shd w:val="clear" w:color="000000" w:fill="FFFFFF"/>
            <w:vAlign w:val="center"/>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Energy Charges rate (Rs./kwh)</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xml:space="preserve">Revenue as per appd. Tariff Rs. Crs. </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Increase in sales at 10% on actual sales in MU</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Discount rate proposed (Rs./kwh)</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Revenue as per discount tariff for incremental sales Rs. Crs.</w:t>
            </w:r>
          </w:p>
        </w:tc>
      </w:tr>
      <w:tr w:rsidR="001A4F91" w:rsidRPr="001A4F91" w:rsidTr="004B0527">
        <w:trPr>
          <w:trHeight w:val="315"/>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HT 2a(i)</w:t>
            </w:r>
          </w:p>
        </w:tc>
        <w:tc>
          <w:tcPr>
            <w:tcW w:w="1256"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Indl. BBMP area</w:t>
            </w:r>
          </w:p>
        </w:tc>
        <w:tc>
          <w:tcPr>
            <w:tcW w:w="993"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1 lakh units</w:t>
            </w:r>
          </w:p>
        </w:tc>
        <w:tc>
          <w:tcPr>
            <w:tcW w:w="1133"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1613.47</w:t>
            </w:r>
          </w:p>
        </w:tc>
        <w:tc>
          <w:tcPr>
            <w:tcW w:w="725"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28</w:t>
            </w:r>
          </w:p>
        </w:tc>
        <w:tc>
          <w:tcPr>
            <w:tcW w:w="834"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7.35</w:t>
            </w:r>
          </w:p>
        </w:tc>
        <w:tc>
          <w:tcPr>
            <w:tcW w:w="1109"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332.1</w:t>
            </w:r>
          </w:p>
        </w:tc>
        <w:tc>
          <w:tcPr>
            <w:tcW w:w="1093"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45.2</w:t>
            </w:r>
          </w:p>
        </w:tc>
        <w:tc>
          <w:tcPr>
            <w:tcW w:w="1220"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56"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27.11</w:t>
            </w:r>
          </w:p>
        </w:tc>
      </w:tr>
      <w:tr w:rsidR="001A4F91" w:rsidRPr="001A4F91" w:rsidTr="004B0527">
        <w:trPr>
          <w:trHeight w:val="600"/>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256"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993"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1133"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725"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65</w:t>
            </w:r>
          </w:p>
        </w:tc>
        <w:tc>
          <w:tcPr>
            <w:tcW w:w="834"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7.65</w:t>
            </w:r>
          </w:p>
        </w:tc>
        <w:tc>
          <w:tcPr>
            <w:tcW w:w="1109"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802.3</w:t>
            </w:r>
          </w:p>
        </w:tc>
        <w:tc>
          <w:tcPr>
            <w:tcW w:w="1093"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104.9</w:t>
            </w:r>
          </w:p>
        </w:tc>
        <w:tc>
          <w:tcPr>
            <w:tcW w:w="1220"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56"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62.93</w:t>
            </w:r>
          </w:p>
        </w:tc>
      </w:tr>
      <w:tr w:rsidR="001A4F91" w:rsidRPr="001A4F91" w:rsidTr="004B0527">
        <w:trPr>
          <w:trHeight w:val="934"/>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256"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Indl. BBMP area(66kv &amp; above)</w:t>
            </w:r>
          </w:p>
        </w:tc>
        <w:tc>
          <w:tcPr>
            <w:tcW w:w="993"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1 lakh units</w:t>
            </w:r>
          </w:p>
        </w:tc>
        <w:tc>
          <w:tcPr>
            <w:tcW w:w="1133"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725"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w:t>
            </w:r>
          </w:p>
        </w:tc>
        <w:tc>
          <w:tcPr>
            <w:tcW w:w="834"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7.35</w:t>
            </w:r>
          </w:p>
        </w:tc>
        <w:tc>
          <w:tcPr>
            <w:tcW w:w="1109"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23.7</w:t>
            </w:r>
          </w:p>
        </w:tc>
        <w:tc>
          <w:tcPr>
            <w:tcW w:w="1093"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3.2</w:t>
            </w:r>
          </w:p>
        </w:tc>
        <w:tc>
          <w:tcPr>
            <w:tcW w:w="1220"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56"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1.94</w:t>
            </w:r>
          </w:p>
        </w:tc>
      </w:tr>
      <w:tr w:rsidR="001A4F91" w:rsidRPr="001A4F91" w:rsidTr="004B0527">
        <w:trPr>
          <w:trHeight w:val="565"/>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256"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993"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1133"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725"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w:t>
            </w:r>
          </w:p>
        </w:tc>
        <w:tc>
          <w:tcPr>
            <w:tcW w:w="834"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7.65</w:t>
            </w:r>
          </w:p>
        </w:tc>
        <w:tc>
          <w:tcPr>
            <w:tcW w:w="1109"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61.7</w:t>
            </w:r>
          </w:p>
        </w:tc>
        <w:tc>
          <w:tcPr>
            <w:tcW w:w="1093"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8.1</w:t>
            </w:r>
          </w:p>
        </w:tc>
        <w:tc>
          <w:tcPr>
            <w:tcW w:w="1220"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56"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4.84</w:t>
            </w:r>
          </w:p>
        </w:tc>
      </w:tr>
      <w:tr w:rsidR="001A4F91" w:rsidRPr="001A4F91" w:rsidTr="004B0527">
        <w:trPr>
          <w:trHeight w:val="315"/>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HT 2a(ii)</w:t>
            </w:r>
          </w:p>
        </w:tc>
        <w:tc>
          <w:tcPr>
            <w:tcW w:w="1256"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Other than HT 2(a)i</w:t>
            </w:r>
          </w:p>
        </w:tc>
        <w:tc>
          <w:tcPr>
            <w:tcW w:w="993"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1 lakh units</w:t>
            </w:r>
          </w:p>
        </w:tc>
        <w:tc>
          <w:tcPr>
            <w:tcW w:w="1133"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1264.02</w:t>
            </w:r>
          </w:p>
        </w:tc>
        <w:tc>
          <w:tcPr>
            <w:tcW w:w="725"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40</w:t>
            </w:r>
          </w:p>
        </w:tc>
        <w:tc>
          <w:tcPr>
            <w:tcW w:w="834"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7.25</w:t>
            </w:r>
          </w:p>
        </w:tc>
        <w:tc>
          <w:tcPr>
            <w:tcW w:w="1109"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366.6</w:t>
            </w:r>
          </w:p>
        </w:tc>
        <w:tc>
          <w:tcPr>
            <w:tcW w:w="1093"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50.6</w:t>
            </w:r>
          </w:p>
        </w:tc>
        <w:tc>
          <w:tcPr>
            <w:tcW w:w="1220"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56"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30.34</w:t>
            </w:r>
          </w:p>
        </w:tc>
      </w:tr>
      <w:tr w:rsidR="001A4F91" w:rsidRPr="001A4F91" w:rsidTr="004B0527">
        <w:trPr>
          <w:trHeight w:val="600"/>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256"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993"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1133"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725"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59</w:t>
            </w:r>
          </w:p>
        </w:tc>
        <w:tc>
          <w:tcPr>
            <w:tcW w:w="834"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7.45</w:t>
            </w:r>
          </w:p>
        </w:tc>
        <w:tc>
          <w:tcPr>
            <w:tcW w:w="1109"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555.6</w:t>
            </w:r>
          </w:p>
        </w:tc>
        <w:tc>
          <w:tcPr>
            <w:tcW w:w="1093"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74.6</w:t>
            </w:r>
          </w:p>
        </w:tc>
        <w:tc>
          <w:tcPr>
            <w:tcW w:w="1220"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56"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44.75</w:t>
            </w:r>
          </w:p>
        </w:tc>
      </w:tr>
      <w:tr w:rsidR="001A4F91" w:rsidRPr="001A4F91" w:rsidTr="004B0527">
        <w:trPr>
          <w:trHeight w:val="1060"/>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256"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Other than HT 2(a)(i)-(66kv &amp; above)</w:t>
            </w:r>
          </w:p>
        </w:tc>
        <w:tc>
          <w:tcPr>
            <w:tcW w:w="993"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1 lakh units</w:t>
            </w:r>
          </w:p>
        </w:tc>
        <w:tc>
          <w:tcPr>
            <w:tcW w:w="1133"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725"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0.4</w:t>
            </w:r>
          </w:p>
        </w:tc>
        <w:tc>
          <w:tcPr>
            <w:tcW w:w="834"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7.25</w:t>
            </w:r>
          </w:p>
        </w:tc>
        <w:tc>
          <w:tcPr>
            <w:tcW w:w="1109"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3.7</w:t>
            </w:r>
          </w:p>
        </w:tc>
        <w:tc>
          <w:tcPr>
            <w:tcW w:w="1093"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0.5</w:t>
            </w:r>
          </w:p>
        </w:tc>
        <w:tc>
          <w:tcPr>
            <w:tcW w:w="1220"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56"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0.30</w:t>
            </w:r>
          </w:p>
        </w:tc>
      </w:tr>
      <w:tr w:rsidR="001A4F91" w:rsidRPr="001A4F91" w:rsidTr="004B0527">
        <w:trPr>
          <w:trHeight w:val="600"/>
        </w:trPr>
        <w:tc>
          <w:tcPr>
            <w:tcW w:w="1012" w:type="dxa"/>
            <w:tcBorders>
              <w:top w:val="nil"/>
              <w:left w:val="single" w:sz="4" w:space="0" w:color="auto"/>
              <w:bottom w:val="single" w:sz="4" w:space="0" w:color="auto"/>
              <w:right w:val="single" w:sz="4" w:space="0" w:color="auto"/>
            </w:tcBorders>
            <w:shd w:val="clear" w:color="000000" w:fill="FFFFFF"/>
            <w:noWrap/>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256"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cs="Calibri"/>
                <w:sz w:val="20"/>
                <w:szCs w:val="20"/>
                <w:lang w:val="en-IN" w:eastAsia="en-IN"/>
              </w:rPr>
            </w:pPr>
            <w:r w:rsidRPr="001A4F91">
              <w:rPr>
                <w:rFonts w:cs="Calibri"/>
                <w:sz w:val="20"/>
                <w:szCs w:val="20"/>
                <w:lang w:val="en-IN" w:eastAsia="en-IN"/>
              </w:rPr>
              <w:t> </w:t>
            </w:r>
          </w:p>
        </w:tc>
        <w:tc>
          <w:tcPr>
            <w:tcW w:w="993" w:type="dxa"/>
            <w:tcBorders>
              <w:top w:val="nil"/>
              <w:left w:val="nil"/>
              <w:bottom w:val="single" w:sz="4" w:space="0" w:color="auto"/>
              <w:right w:val="single" w:sz="4" w:space="0" w:color="auto"/>
            </w:tcBorders>
            <w:shd w:val="clear" w:color="000000" w:fill="FFFFFF"/>
            <w:vAlign w:val="bottom"/>
            <w:hideMark/>
          </w:tcPr>
          <w:p w:rsidR="006B74F1" w:rsidRPr="001A4F91" w:rsidRDefault="006B74F1" w:rsidP="006B74F1">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1133"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725"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0.6</w:t>
            </w:r>
          </w:p>
        </w:tc>
        <w:tc>
          <w:tcPr>
            <w:tcW w:w="834"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7.45</w:t>
            </w:r>
          </w:p>
        </w:tc>
        <w:tc>
          <w:tcPr>
            <w:tcW w:w="1109"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5.7</w:t>
            </w:r>
          </w:p>
        </w:tc>
        <w:tc>
          <w:tcPr>
            <w:tcW w:w="1093"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0.8</w:t>
            </w:r>
          </w:p>
        </w:tc>
        <w:tc>
          <w:tcPr>
            <w:tcW w:w="1220" w:type="dxa"/>
            <w:tcBorders>
              <w:top w:val="nil"/>
              <w:left w:val="nil"/>
              <w:bottom w:val="single" w:sz="4" w:space="0" w:color="auto"/>
              <w:right w:val="single" w:sz="4" w:space="0" w:color="auto"/>
            </w:tcBorders>
            <w:shd w:val="clear" w:color="000000" w:fill="FFFFFF"/>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56"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0.46</w:t>
            </w:r>
          </w:p>
        </w:tc>
      </w:tr>
      <w:tr w:rsidR="001A4F91" w:rsidRPr="001A4F91" w:rsidTr="004B0527">
        <w:trPr>
          <w:trHeight w:val="300"/>
        </w:trPr>
        <w:tc>
          <w:tcPr>
            <w:tcW w:w="326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74F1" w:rsidRPr="001A4F91" w:rsidRDefault="006B74F1" w:rsidP="006B74F1">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Total of (HT-2a)</w:t>
            </w:r>
          </w:p>
        </w:tc>
        <w:tc>
          <w:tcPr>
            <w:tcW w:w="1133"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2877.49</w:t>
            </w:r>
          </w:p>
        </w:tc>
        <w:tc>
          <w:tcPr>
            <w:tcW w:w="725"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w:t>
            </w:r>
          </w:p>
        </w:tc>
        <w:tc>
          <w:tcPr>
            <w:tcW w:w="834"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2151.3</w:t>
            </w:r>
          </w:p>
        </w:tc>
        <w:tc>
          <w:tcPr>
            <w:tcW w:w="1093"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287.7</w:t>
            </w:r>
          </w:p>
        </w:tc>
        <w:tc>
          <w:tcPr>
            <w:tcW w:w="1220"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w:t>
            </w:r>
          </w:p>
        </w:tc>
        <w:tc>
          <w:tcPr>
            <w:tcW w:w="1256" w:type="dxa"/>
            <w:tcBorders>
              <w:top w:val="nil"/>
              <w:left w:val="nil"/>
              <w:bottom w:val="single" w:sz="4" w:space="0" w:color="auto"/>
              <w:right w:val="single" w:sz="4" w:space="0" w:color="auto"/>
            </w:tcBorders>
            <w:shd w:val="clear" w:color="000000" w:fill="FFFFFF"/>
            <w:noWrap/>
            <w:vAlign w:val="center"/>
            <w:hideMark/>
          </w:tcPr>
          <w:p w:rsidR="006B74F1" w:rsidRPr="001A4F91" w:rsidRDefault="006B74F1"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172.6</w:t>
            </w:r>
          </w:p>
        </w:tc>
      </w:tr>
    </w:tbl>
    <w:p w:rsidR="006B74F1" w:rsidRPr="001A4F91" w:rsidRDefault="006B74F1" w:rsidP="00D24520">
      <w:pPr>
        <w:spacing w:line="360" w:lineRule="auto"/>
        <w:ind w:right="67"/>
        <w:jc w:val="both"/>
        <w:rPr>
          <w:rFonts w:ascii="Bookman Old Style" w:hAnsi="Bookman Old Style"/>
          <w:b/>
          <w:sz w:val="24"/>
          <w:szCs w:val="25"/>
        </w:rPr>
      </w:pPr>
    </w:p>
    <w:p w:rsidR="00D24520" w:rsidRPr="001A4F91" w:rsidRDefault="00D24520" w:rsidP="00D24520">
      <w:pPr>
        <w:spacing w:line="360" w:lineRule="auto"/>
        <w:ind w:right="67"/>
        <w:jc w:val="both"/>
        <w:rPr>
          <w:rFonts w:ascii="Bookman Old Style" w:hAnsi="Bookman Old Style"/>
          <w:b/>
          <w:sz w:val="24"/>
          <w:szCs w:val="25"/>
        </w:rPr>
      </w:pPr>
      <w:r w:rsidRPr="001A4F91">
        <w:rPr>
          <w:rFonts w:ascii="Bookman Old Style" w:hAnsi="Bookman Old Style"/>
          <w:b/>
          <w:sz w:val="24"/>
          <w:szCs w:val="25"/>
        </w:rPr>
        <w:lastRenderedPageBreak/>
        <w:t>HT-2b:</w:t>
      </w:r>
    </w:p>
    <w:tbl>
      <w:tblPr>
        <w:tblW w:w="10397" w:type="dxa"/>
        <w:tblInd w:w="-459" w:type="dxa"/>
        <w:tblLayout w:type="fixed"/>
        <w:tblLook w:val="04A0" w:firstRow="1" w:lastRow="0" w:firstColumn="1" w:lastColumn="0" w:noHBand="0" w:noVBand="1"/>
      </w:tblPr>
      <w:tblGrid>
        <w:gridCol w:w="788"/>
        <w:gridCol w:w="1397"/>
        <w:gridCol w:w="996"/>
        <w:gridCol w:w="1077"/>
        <w:gridCol w:w="725"/>
        <w:gridCol w:w="971"/>
        <w:gridCol w:w="1109"/>
        <w:gridCol w:w="1093"/>
        <w:gridCol w:w="1093"/>
        <w:gridCol w:w="1148"/>
      </w:tblGrid>
      <w:tr w:rsidR="001A4F91" w:rsidRPr="001A4F91" w:rsidTr="00752305">
        <w:trPr>
          <w:trHeight w:val="465"/>
        </w:trPr>
        <w:tc>
          <w:tcPr>
            <w:tcW w:w="7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Tariff cat.</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Tariff description</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Slab</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Actual  Sales (Mus) FY 22</w:t>
            </w:r>
          </w:p>
        </w:tc>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Slab wise % of sales</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Energy Charges rate (Rs./kwh)</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xml:space="preserve">Revenue as per appd. Tariff Rs. Crs. </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Increase in sales at 10% on actual sales in MU</w:t>
            </w:r>
          </w:p>
        </w:tc>
        <w:tc>
          <w:tcPr>
            <w:tcW w:w="1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Discount rate proposed (Rs./kwh)</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Revenue as per discount tariff for incremental sales Rs. Crs.</w:t>
            </w:r>
          </w:p>
        </w:tc>
      </w:tr>
      <w:tr w:rsidR="001A4F91" w:rsidRPr="001A4F91" w:rsidTr="00752305">
        <w:trPr>
          <w:trHeight w:val="300"/>
        </w:trPr>
        <w:tc>
          <w:tcPr>
            <w:tcW w:w="788" w:type="dxa"/>
            <w:vMerge/>
            <w:tcBorders>
              <w:top w:val="single" w:sz="4" w:space="0" w:color="auto"/>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p>
        </w:tc>
      </w:tr>
      <w:tr w:rsidR="001A4F91" w:rsidRPr="001A4F91" w:rsidTr="00752305">
        <w:trPr>
          <w:trHeight w:val="900"/>
        </w:trPr>
        <w:tc>
          <w:tcPr>
            <w:tcW w:w="788" w:type="dxa"/>
            <w:vMerge w:val="restart"/>
            <w:tcBorders>
              <w:top w:val="nil"/>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HT 2b(i)</w:t>
            </w: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Indl. BBMP area</w:t>
            </w:r>
          </w:p>
        </w:tc>
        <w:tc>
          <w:tcPr>
            <w:tcW w:w="996"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2 lakh units</w:t>
            </w:r>
          </w:p>
        </w:tc>
        <w:tc>
          <w:tcPr>
            <w:tcW w:w="10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1298.84</w:t>
            </w:r>
          </w:p>
        </w:tc>
        <w:tc>
          <w:tcPr>
            <w:tcW w:w="725"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35</w:t>
            </w:r>
          </w:p>
        </w:tc>
        <w:tc>
          <w:tcPr>
            <w:tcW w:w="971"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9.15</w:t>
            </w:r>
          </w:p>
        </w:tc>
        <w:tc>
          <w:tcPr>
            <w:tcW w:w="1109"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415.95</w:t>
            </w:r>
          </w:p>
        </w:tc>
        <w:tc>
          <w:tcPr>
            <w:tcW w:w="1093"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45.46</w:t>
            </w:r>
          </w:p>
        </w:tc>
        <w:tc>
          <w:tcPr>
            <w:tcW w:w="1093"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148"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27.28</w:t>
            </w:r>
          </w:p>
        </w:tc>
      </w:tr>
      <w:tr w:rsidR="001A4F91" w:rsidRPr="001A4F91" w:rsidTr="00752305">
        <w:trPr>
          <w:trHeight w:val="900"/>
        </w:trPr>
        <w:tc>
          <w:tcPr>
            <w:tcW w:w="788"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1397"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996"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1077"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725"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64</w:t>
            </w:r>
          </w:p>
        </w:tc>
        <w:tc>
          <w:tcPr>
            <w:tcW w:w="971"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9.25</w:t>
            </w:r>
          </w:p>
        </w:tc>
        <w:tc>
          <w:tcPr>
            <w:tcW w:w="1109"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768.92</w:t>
            </w:r>
          </w:p>
        </w:tc>
        <w:tc>
          <w:tcPr>
            <w:tcW w:w="1093"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83.13</w:t>
            </w:r>
          </w:p>
        </w:tc>
        <w:tc>
          <w:tcPr>
            <w:tcW w:w="1093"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148"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49.88</w:t>
            </w:r>
          </w:p>
        </w:tc>
      </w:tr>
      <w:tr w:rsidR="001A4F91" w:rsidRPr="001A4F91" w:rsidTr="00752305">
        <w:trPr>
          <w:trHeight w:val="900"/>
        </w:trPr>
        <w:tc>
          <w:tcPr>
            <w:tcW w:w="788"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Indl. BBMP area(66kv &amp; above)</w:t>
            </w:r>
          </w:p>
        </w:tc>
        <w:tc>
          <w:tcPr>
            <w:tcW w:w="996"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2 lakh units</w:t>
            </w:r>
          </w:p>
        </w:tc>
        <w:tc>
          <w:tcPr>
            <w:tcW w:w="1077"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725"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0.4</w:t>
            </w:r>
          </w:p>
        </w:tc>
        <w:tc>
          <w:tcPr>
            <w:tcW w:w="971"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9.15</w:t>
            </w:r>
          </w:p>
        </w:tc>
        <w:tc>
          <w:tcPr>
            <w:tcW w:w="1109"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4.75</w:t>
            </w:r>
          </w:p>
        </w:tc>
        <w:tc>
          <w:tcPr>
            <w:tcW w:w="1093"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0.52</w:t>
            </w:r>
          </w:p>
        </w:tc>
        <w:tc>
          <w:tcPr>
            <w:tcW w:w="1093"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148"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0.31</w:t>
            </w:r>
          </w:p>
        </w:tc>
      </w:tr>
      <w:tr w:rsidR="001A4F91" w:rsidRPr="001A4F91" w:rsidTr="00752305">
        <w:trPr>
          <w:trHeight w:val="630"/>
        </w:trPr>
        <w:tc>
          <w:tcPr>
            <w:tcW w:w="788"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1397"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996"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1077"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725"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0.6</w:t>
            </w:r>
          </w:p>
        </w:tc>
        <w:tc>
          <w:tcPr>
            <w:tcW w:w="971"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9.25</w:t>
            </w:r>
          </w:p>
        </w:tc>
        <w:tc>
          <w:tcPr>
            <w:tcW w:w="1109"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7.21</w:t>
            </w:r>
          </w:p>
        </w:tc>
        <w:tc>
          <w:tcPr>
            <w:tcW w:w="1093"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0.78</w:t>
            </w:r>
          </w:p>
        </w:tc>
        <w:tc>
          <w:tcPr>
            <w:tcW w:w="1093"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148"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0.47</w:t>
            </w:r>
          </w:p>
        </w:tc>
      </w:tr>
      <w:tr w:rsidR="001A4F91" w:rsidRPr="001A4F91" w:rsidTr="00752305">
        <w:trPr>
          <w:trHeight w:val="746"/>
        </w:trPr>
        <w:tc>
          <w:tcPr>
            <w:tcW w:w="788" w:type="dxa"/>
            <w:vMerge w:val="restart"/>
            <w:tcBorders>
              <w:top w:val="nil"/>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HT 2b(ii)</w:t>
            </w: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xml:space="preserve">Other than HT 2(b)(i) </w:t>
            </w:r>
          </w:p>
        </w:tc>
        <w:tc>
          <w:tcPr>
            <w:tcW w:w="996"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2 lakh units</w:t>
            </w:r>
          </w:p>
        </w:tc>
        <w:tc>
          <w:tcPr>
            <w:tcW w:w="1077" w:type="dxa"/>
            <w:vMerge w:val="restart"/>
            <w:tcBorders>
              <w:top w:val="nil"/>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center"/>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92.40</w:t>
            </w:r>
          </w:p>
        </w:tc>
        <w:tc>
          <w:tcPr>
            <w:tcW w:w="725"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39</w:t>
            </w:r>
          </w:p>
        </w:tc>
        <w:tc>
          <w:tcPr>
            <w:tcW w:w="971"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8.95</w:t>
            </w:r>
          </w:p>
        </w:tc>
        <w:tc>
          <w:tcPr>
            <w:tcW w:w="1109"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32.25</w:t>
            </w:r>
          </w:p>
        </w:tc>
        <w:tc>
          <w:tcPr>
            <w:tcW w:w="1093"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3.60</w:t>
            </w:r>
          </w:p>
        </w:tc>
        <w:tc>
          <w:tcPr>
            <w:tcW w:w="1093"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148"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2.16</w:t>
            </w:r>
          </w:p>
        </w:tc>
      </w:tr>
      <w:tr w:rsidR="001A4F91" w:rsidRPr="001A4F91" w:rsidTr="00752305">
        <w:trPr>
          <w:trHeight w:val="558"/>
        </w:trPr>
        <w:tc>
          <w:tcPr>
            <w:tcW w:w="788"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1397"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996"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1077"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725"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59</w:t>
            </w:r>
          </w:p>
        </w:tc>
        <w:tc>
          <w:tcPr>
            <w:tcW w:w="971"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9.05</w:t>
            </w:r>
          </w:p>
        </w:tc>
        <w:tc>
          <w:tcPr>
            <w:tcW w:w="1109"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49.34</w:t>
            </w:r>
          </w:p>
        </w:tc>
        <w:tc>
          <w:tcPr>
            <w:tcW w:w="1093"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5.45</w:t>
            </w:r>
          </w:p>
        </w:tc>
        <w:tc>
          <w:tcPr>
            <w:tcW w:w="1093"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148"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3.27</w:t>
            </w:r>
          </w:p>
        </w:tc>
      </w:tr>
      <w:tr w:rsidR="001A4F91" w:rsidRPr="001A4F91" w:rsidTr="00752305">
        <w:trPr>
          <w:trHeight w:val="600"/>
        </w:trPr>
        <w:tc>
          <w:tcPr>
            <w:tcW w:w="788"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Other than HT 2(b)(i)-(66kv &amp; above)</w:t>
            </w:r>
          </w:p>
        </w:tc>
        <w:tc>
          <w:tcPr>
            <w:tcW w:w="996"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2 lakh units</w:t>
            </w:r>
          </w:p>
        </w:tc>
        <w:tc>
          <w:tcPr>
            <w:tcW w:w="1077"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725"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w:t>
            </w:r>
          </w:p>
        </w:tc>
        <w:tc>
          <w:tcPr>
            <w:tcW w:w="971"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8.95</w:t>
            </w:r>
          </w:p>
        </w:tc>
        <w:tc>
          <w:tcPr>
            <w:tcW w:w="1109"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0.83</w:t>
            </w:r>
          </w:p>
        </w:tc>
        <w:tc>
          <w:tcPr>
            <w:tcW w:w="1093"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0.09</w:t>
            </w:r>
          </w:p>
        </w:tc>
        <w:tc>
          <w:tcPr>
            <w:tcW w:w="1093"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148"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0.06</w:t>
            </w:r>
          </w:p>
        </w:tc>
      </w:tr>
      <w:tr w:rsidR="001A4F91" w:rsidRPr="001A4F91" w:rsidTr="00752305">
        <w:trPr>
          <w:trHeight w:val="510"/>
        </w:trPr>
        <w:tc>
          <w:tcPr>
            <w:tcW w:w="788"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1397" w:type="dxa"/>
            <w:vMerge/>
            <w:tcBorders>
              <w:top w:val="nil"/>
              <w:left w:val="single" w:sz="4" w:space="0" w:color="auto"/>
              <w:bottom w:val="single" w:sz="4" w:space="0" w:color="auto"/>
              <w:right w:val="single" w:sz="4" w:space="0" w:color="auto"/>
            </w:tcBorders>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p>
        </w:tc>
        <w:tc>
          <w:tcPr>
            <w:tcW w:w="996"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1077"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725"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w:t>
            </w:r>
          </w:p>
        </w:tc>
        <w:tc>
          <w:tcPr>
            <w:tcW w:w="971"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9.05</w:t>
            </w:r>
          </w:p>
        </w:tc>
        <w:tc>
          <w:tcPr>
            <w:tcW w:w="1109"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0.84</w:t>
            </w:r>
          </w:p>
        </w:tc>
        <w:tc>
          <w:tcPr>
            <w:tcW w:w="1093"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0.09</w:t>
            </w:r>
          </w:p>
        </w:tc>
        <w:tc>
          <w:tcPr>
            <w:tcW w:w="1093" w:type="dxa"/>
            <w:tcBorders>
              <w:top w:val="nil"/>
              <w:left w:val="nil"/>
              <w:bottom w:val="single" w:sz="4" w:space="0" w:color="auto"/>
              <w:right w:val="single" w:sz="4" w:space="0" w:color="auto"/>
            </w:tcBorders>
            <w:shd w:val="clear" w:color="000000" w:fill="FFFFFF"/>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148"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0.06</w:t>
            </w:r>
          </w:p>
        </w:tc>
      </w:tr>
      <w:tr w:rsidR="001A4F91" w:rsidRPr="001A4F91" w:rsidTr="00752305">
        <w:trPr>
          <w:trHeight w:val="300"/>
        </w:trPr>
        <w:tc>
          <w:tcPr>
            <w:tcW w:w="318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2305" w:rsidRPr="001A4F91" w:rsidRDefault="00752305" w:rsidP="00752305">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Total of HT-2b</w:t>
            </w:r>
          </w:p>
        </w:tc>
        <w:tc>
          <w:tcPr>
            <w:tcW w:w="1077" w:type="dxa"/>
            <w:tcBorders>
              <w:top w:val="nil"/>
              <w:left w:val="nil"/>
              <w:bottom w:val="single" w:sz="4" w:space="0" w:color="auto"/>
              <w:right w:val="single" w:sz="4" w:space="0" w:color="auto"/>
            </w:tcBorders>
            <w:shd w:val="clear" w:color="000000" w:fill="FFFFFF"/>
            <w:noWrap/>
            <w:vAlign w:val="center"/>
            <w:hideMark/>
          </w:tcPr>
          <w:p w:rsidR="00752305" w:rsidRPr="001A4F91" w:rsidRDefault="00752305" w:rsidP="00752305">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1391.25</w:t>
            </w:r>
          </w:p>
        </w:tc>
        <w:tc>
          <w:tcPr>
            <w:tcW w:w="725" w:type="dxa"/>
            <w:tcBorders>
              <w:top w:val="nil"/>
              <w:left w:val="nil"/>
              <w:bottom w:val="single" w:sz="4" w:space="0" w:color="auto"/>
              <w:right w:val="single" w:sz="4" w:space="0" w:color="auto"/>
            </w:tcBorders>
            <w:shd w:val="clear" w:color="000000" w:fill="FFFFFF"/>
            <w:noWrap/>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w:t>
            </w:r>
          </w:p>
        </w:tc>
        <w:tc>
          <w:tcPr>
            <w:tcW w:w="971" w:type="dxa"/>
            <w:tcBorders>
              <w:top w:val="nil"/>
              <w:left w:val="nil"/>
              <w:bottom w:val="single" w:sz="4" w:space="0" w:color="auto"/>
              <w:right w:val="single" w:sz="4" w:space="0" w:color="auto"/>
            </w:tcBorders>
            <w:shd w:val="clear" w:color="000000" w:fill="FFFFFF"/>
            <w:noWrap/>
            <w:vAlign w:val="center"/>
            <w:hideMark/>
          </w:tcPr>
          <w:p w:rsidR="00752305" w:rsidRPr="001A4F91" w:rsidRDefault="00752305" w:rsidP="00752305">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w:t>
            </w:r>
          </w:p>
        </w:tc>
        <w:tc>
          <w:tcPr>
            <w:tcW w:w="1109"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1280.09</w:t>
            </w:r>
          </w:p>
        </w:tc>
        <w:tc>
          <w:tcPr>
            <w:tcW w:w="1093"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139.12</w:t>
            </w:r>
          </w:p>
        </w:tc>
        <w:tc>
          <w:tcPr>
            <w:tcW w:w="1093"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148" w:type="dxa"/>
            <w:tcBorders>
              <w:top w:val="nil"/>
              <w:left w:val="nil"/>
              <w:bottom w:val="single" w:sz="4" w:space="0" w:color="auto"/>
              <w:right w:val="single" w:sz="4" w:space="0" w:color="auto"/>
            </w:tcBorders>
            <w:shd w:val="clear" w:color="auto" w:fill="auto"/>
            <w:noWrap/>
            <w:vAlign w:val="center"/>
            <w:hideMark/>
          </w:tcPr>
          <w:p w:rsidR="00752305" w:rsidRPr="001A4F91" w:rsidRDefault="00752305" w:rsidP="00752305">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83.47</w:t>
            </w:r>
          </w:p>
        </w:tc>
      </w:tr>
    </w:tbl>
    <w:p w:rsidR="00D24520" w:rsidRPr="001A4F91" w:rsidRDefault="00D24520" w:rsidP="00CA64DD">
      <w:pPr>
        <w:spacing w:line="360" w:lineRule="auto"/>
        <w:ind w:right="67"/>
        <w:jc w:val="both"/>
        <w:rPr>
          <w:rFonts w:ascii="Bookman Old Style" w:hAnsi="Bookman Old Style"/>
          <w:b/>
          <w:sz w:val="24"/>
          <w:szCs w:val="25"/>
        </w:rPr>
      </w:pPr>
    </w:p>
    <w:p w:rsidR="00BB015F" w:rsidRPr="001A4F91" w:rsidRDefault="00BB015F" w:rsidP="00CA64DD">
      <w:pPr>
        <w:spacing w:line="360" w:lineRule="auto"/>
        <w:ind w:right="67"/>
        <w:jc w:val="both"/>
        <w:rPr>
          <w:rFonts w:ascii="Bookman Old Style" w:hAnsi="Bookman Old Style"/>
          <w:b/>
          <w:sz w:val="24"/>
          <w:szCs w:val="25"/>
        </w:rPr>
      </w:pPr>
    </w:p>
    <w:p w:rsidR="00BB015F" w:rsidRPr="001A4F91" w:rsidRDefault="00BB015F" w:rsidP="00CA64DD">
      <w:pPr>
        <w:spacing w:line="360" w:lineRule="auto"/>
        <w:ind w:right="67"/>
        <w:jc w:val="both"/>
        <w:rPr>
          <w:rFonts w:ascii="Bookman Old Style" w:hAnsi="Bookman Old Style"/>
          <w:b/>
          <w:sz w:val="24"/>
          <w:szCs w:val="25"/>
        </w:rPr>
      </w:pPr>
    </w:p>
    <w:p w:rsidR="00BB015F" w:rsidRPr="001A4F91" w:rsidRDefault="00BB015F" w:rsidP="00CA64DD">
      <w:pPr>
        <w:spacing w:line="360" w:lineRule="auto"/>
        <w:ind w:right="67"/>
        <w:jc w:val="both"/>
        <w:rPr>
          <w:rFonts w:ascii="Bookman Old Style" w:hAnsi="Bookman Old Style"/>
          <w:b/>
          <w:sz w:val="24"/>
          <w:szCs w:val="25"/>
        </w:rPr>
      </w:pPr>
    </w:p>
    <w:p w:rsidR="00BB015F" w:rsidRPr="001A4F91" w:rsidRDefault="00BB015F" w:rsidP="00CA64DD">
      <w:pPr>
        <w:spacing w:line="360" w:lineRule="auto"/>
        <w:ind w:right="67"/>
        <w:jc w:val="both"/>
        <w:rPr>
          <w:rFonts w:ascii="Bookman Old Style" w:hAnsi="Bookman Old Style"/>
          <w:b/>
          <w:sz w:val="24"/>
          <w:szCs w:val="25"/>
        </w:rPr>
      </w:pPr>
    </w:p>
    <w:p w:rsidR="00BB015F" w:rsidRPr="001A4F91" w:rsidRDefault="00BB015F" w:rsidP="00CA64DD">
      <w:pPr>
        <w:spacing w:line="360" w:lineRule="auto"/>
        <w:ind w:right="67"/>
        <w:jc w:val="both"/>
        <w:rPr>
          <w:rFonts w:ascii="Bookman Old Style" w:hAnsi="Bookman Old Style"/>
          <w:b/>
          <w:sz w:val="24"/>
          <w:szCs w:val="25"/>
        </w:rPr>
      </w:pPr>
    </w:p>
    <w:p w:rsidR="00BB015F" w:rsidRPr="001A4F91" w:rsidRDefault="00BB015F" w:rsidP="00CA64DD">
      <w:pPr>
        <w:spacing w:line="360" w:lineRule="auto"/>
        <w:ind w:right="67"/>
        <w:jc w:val="both"/>
        <w:rPr>
          <w:rFonts w:ascii="Bookman Old Style" w:hAnsi="Bookman Old Style"/>
          <w:b/>
          <w:sz w:val="24"/>
          <w:szCs w:val="25"/>
        </w:rPr>
      </w:pPr>
    </w:p>
    <w:p w:rsidR="00BB015F" w:rsidRPr="001A4F91" w:rsidRDefault="00BB015F" w:rsidP="00CA64DD">
      <w:pPr>
        <w:spacing w:line="360" w:lineRule="auto"/>
        <w:ind w:right="67"/>
        <w:jc w:val="both"/>
        <w:rPr>
          <w:rFonts w:ascii="Bookman Old Style" w:hAnsi="Bookman Old Style"/>
          <w:b/>
          <w:sz w:val="24"/>
          <w:szCs w:val="25"/>
        </w:rPr>
      </w:pPr>
    </w:p>
    <w:p w:rsidR="00D24520" w:rsidRPr="001A4F91" w:rsidRDefault="00D24520" w:rsidP="00CA64DD">
      <w:pPr>
        <w:spacing w:line="360" w:lineRule="auto"/>
        <w:ind w:right="67"/>
        <w:jc w:val="both"/>
        <w:rPr>
          <w:rFonts w:ascii="Bookman Old Style" w:hAnsi="Bookman Old Style"/>
          <w:sz w:val="20"/>
          <w:szCs w:val="25"/>
        </w:rPr>
      </w:pPr>
      <w:r w:rsidRPr="001A4F91">
        <w:rPr>
          <w:rFonts w:ascii="Bookman Old Style" w:hAnsi="Bookman Old Style"/>
          <w:b/>
          <w:sz w:val="24"/>
          <w:szCs w:val="25"/>
        </w:rPr>
        <w:lastRenderedPageBreak/>
        <w:t>HT-2c:</w:t>
      </w:r>
    </w:p>
    <w:tbl>
      <w:tblPr>
        <w:tblW w:w="10259" w:type="dxa"/>
        <w:tblInd w:w="-318" w:type="dxa"/>
        <w:tblLayout w:type="fixed"/>
        <w:tblLook w:val="04A0" w:firstRow="1" w:lastRow="0" w:firstColumn="1" w:lastColumn="0" w:noHBand="0" w:noVBand="1"/>
      </w:tblPr>
      <w:tblGrid>
        <w:gridCol w:w="788"/>
        <w:gridCol w:w="1397"/>
        <w:gridCol w:w="996"/>
        <w:gridCol w:w="954"/>
        <w:gridCol w:w="726"/>
        <w:gridCol w:w="1094"/>
        <w:gridCol w:w="1008"/>
        <w:gridCol w:w="1093"/>
        <w:gridCol w:w="932"/>
        <w:gridCol w:w="1271"/>
      </w:tblGrid>
      <w:tr w:rsidR="001A4F91" w:rsidRPr="001A4F91" w:rsidTr="00D546DD">
        <w:trPr>
          <w:trHeight w:val="1050"/>
        </w:trPr>
        <w:tc>
          <w:tcPr>
            <w:tcW w:w="788" w:type="dxa"/>
            <w:tcBorders>
              <w:top w:val="single" w:sz="4" w:space="0" w:color="auto"/>
              <w:left w:val="single" w:sz="4" w:space="0" w:color="auto"/>
              <w:bottom w:val="single" w:sz="4" w:space="0" w:color="auto"/>
              <w:right w:val="single" w:sz="4" w:space="0" w:color="auto"/>
            </w:tcBorders>
            <w:shd w:val="clear" w:color="000000" w:fill="FFFFFF"/>
            <w:hideMark/>
          </w:tcPr>
          <w:p w:rsidR="00D546DD" w:rsidRPr="001A4F91" w:rsidRDefault="00D546DD" w:rsidP="00D546DD">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Tariff cat.</w:t>
            </w:r>
          </w:p>
        </w:tc>
        <w:tc>
          <w:tcPr>
            <w:tcW w:w="1397" w:type="dxa"/>
            <w:tcBorders>
              <w:top w:val="single" w:sz="4" w:space="0" w:color="auto"/>
              <w:left w:val="nil"/>
              <w:bottom w:val="single" w:sz="4" w:space="0" w:color="auto"/>
              <w:right w:val="single" w:sz="4" w:space="0" w:color="auto"/>
            </w:tcBorders>
            <w:shd w:val="clear" w:color="000000" w:fill="FFFFFF"/>
            <w:hideMark/>
          </w:tcPr>
          <w:p w:rsidR="00D546DD" w:rsidRPr="001A4F91" w:rsidRDefault="00D546DD" w:rsidP="00D546DD">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Tariff description</w:t>
            </w:r>
          </w:p>
        </w:tc>
        <w:tc>
          <w:tcPr>
            <w:tcW w:w="996" w:type="dxa"/>
            <w:tcBorders>
              <w:top w:val="single" w:sz="4" w:space="0" w:color="auto"/>
              <w:left w:val="nil"/>
              <w:bottom w:val="single" w:sz="4" w:space="0" w:color="auto"/>
              <w:right w:val="single" w:sz="4" w:space="0" w:color="auto"/>
            </w:tcBorders>
            <w:shd w:val="clear" w:color="000000" w:fill="FFFFFF"/>
            <w:hideMark/>
          </w:tcPr>
          <w:p w:rsidR="00D546DD" w:rsidRPr="001A4F91" w:rsidRDefault="00D546DD" w:rsidP="00D546DD">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Slab</w:t>
            </w:r>
          </w:p>
        </w:tc>
        <w:tc>
          <w:tcPr>
            <w:tcW w:w="954" w:type="dxa"/>
            <w:tcBorders>
              <w:top w:val="single" w:sz="4" w:space="0" w:color="auto"/>
              <w:left w:val="nil"/>
              <w:bottom w:val="single" w:sz="4" w:space="0" w:color="auto"/>
              <w:right w:val="single" w:sz="4" w:space="0" w:color="auto"/>
            </w:tcBorders>
            <w:shd w:val="clear" w:color="000000" w:fill="FFFFFF"/>
            <w:hideMark/>
          </w:tcPr>
          <w:p w:rsidR="00D546DD" w:rsidRPr="001A4F91" w:rsidRDefault="00D546DD" w:rsidP="00D546DD">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Actual  Sales (Mus) FY 22</w:t>
            </w:r>
          </w:p>
        </w:tc>
        <w:tc>
          <w:tcPr>
            <w:tcW w:w="726" w:type="dxa"/>
            <w:tcBorders>
              <w:top w:val="single" w:sz="4" w:space="0" w:color="auto"/>
              <w:left w:val="nil"/>
              <w:bottom w:val="single" w:sz="4" w:space="0" w:color="auto"/>
              <w:right w:val="single" w:sz="4" w:space="0" w:color="auto"/>
            </w:tcBorders>
            <w:shd w:val="clear" w:color="000000" w:fill="FFFFFF"/>
            <w:hideMark/>
          </w:tcPr>
          <w:p w:rsidR="00D546DD" w:rsidRPr="001A4F91" w:rsidRDefault="00D546DD" w:rsidP="00D546DD">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Slab wise % of sales</w:t>
            </w:r>
          </w:p>
        </w:tc>
        <w:tc>
          <w:tcPr>
            <w:tcW w:w="1094" w:type="dxa"/>
            <w:tcBorders>
              <w:top w:val="single" w:sz="4" w:space="0" w:color="auto"/>
              <w:left w:val="nil"/>
              <w:bottom w:val="single" w:sz="4" w:space="0" w:color="auto"/>
              <w:right w:val="single" w:sz="4" w:space="0" w:color="auto"/>
            </w:tcBorders>
            <w:shd w:val="clear" w:color="000000" w:fill="FFFFFF"/>
            <w:hideMark/>
          </w:tcPr>
          <w:p w:rsidR="00D546DD" w:rsidRPr="001A4F91" w:rsidRDefault="00D546DD" w:rsidP="00D546DD">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Energy Charges rate (Rs./kwh)</w:t>
            </w:r>
          </w:p>
        </w:tc>
        <w:tc>
          <w:tcPr>
            <w:tcW w:w="1008" w:type="dxa"/>
            <w:tcBorders>
              <w:top w:val="single" w:sz="4" w:space="0" w:color="auto"/>
              <w:left w:val="nil"/>
              <w:bottom w:val="single" w:sz="4" w:space="0" w:color="auto"/>
              <w:right w:val="single" w:sz="4" w:space="0" w:color="auto"/>
            </w:tcBorders>
            <w:shd w:val="clear" w:color="000000" w:fill="FFFFFF"/>
            <w:hideMark/>
          </w:tcPr>
          <w:p w:rsidR="00D546DD" w:rsidRPr="001A4F91" w:rsidRDefault="00D546DD" w:rsidP="00D546DD">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xml:space="preserve">Revenue as per appd. Tariff Rs. Crs. </w:t>
            </w:r>
          </w:p>
        </w:tc>
        <w:tc>
          <w:tcPr>
            <w:tcW w:w="1093" w:type="dxa"/>
            <w:tcBorders>
              <w:top w:val="single" w:sz="4" w:space="0" w:color="auto"/>
              <w:left w:val="nil"/>
              <w:bottom w:val="single" w:sz="4" w:space="0" w:color="auto"/>
              <w:right w:val="single" w:sz="4" w:space="0" w:color="auto"/>
            </w:tcBorders>
            <w:shd w:val="clear" w:color="000000" w:fill="FFFFFF"/>
            <w:hideMark/>
          </w:tcPr>
          <w:p w:rsidR="00D546DD" w:rsidRPr="001A4F91" w:rsidRDefault="00D546DD" w:rsidP="00D546DD">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Increase in sales at 10% on actual sales in MU</w:t>
            </w:r>
          </w:p>
        </w:tc>
        <w:tc>
          <w:tcPr>
            <w:tcW w:w="932" w:type="dxa"/>
            <w:tcBorders>
              <w:top w:val="single" w:sz="4" w:space="0" w:color="auto"/>
              <w:left w:val="nil"/>
              <w:bottom w:val="single" w:sz="4" w:space="0" w:color="auto"/>
              <w:right w:val="single" w:sz="4" w:space="0" w:color="auto"/>
            </w:tcBorders>
            <w:shd w:val="clear" w:color="000000" w:fill="FFFFFF"/>
            <w:hideMark/>
          </w:tcPr>
          <w:p w:rsidR="00D546DD" w:rsidRPr="001A4F91" w:rsidRDefault="00D546DD" w:rsidP="00D546DD">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Discount rate proposed (Rs./kwh)</w:t>
            </w:r>
          </w:p>
        </w:tc>
        <w:tc>
          <w:tcPr>
            <w:tcW w:w="1271" w:type="dxa"/>
            <w:tcBorders>
              <w:top w:val="single" w:sz="4" w:space="0" w:color="auto"/>
              <w:left w:val="nil"/>
              <w:bottom w:val="single" w:sz="4" w:space="0" w:color="auto"/>
              <w:right w:val="single" w:sz="4" w:space="0" w:color="auto"/>
            </w:tcBorders>
            <w:shd w:val="clear" w:color="000000" w:fill="FFFFFF"/>
            <w:hideMark/>
          </w:tcPr>
          <w:p w:rsidR="00D546DD" w:rsidRPr="001A4F91" w:rsidRDefault="00D546DD" w:rsidP="00D546DD">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Revenue as per discount tariff for incremental sales Rs. Crs.</w:t>
            </w:r>
          </w:p>
        </w:tc>
      </w:tr>
      <w:tr w:rsidR="001A4F91" w:rsidRPr="001A4F91" w:rsidTr="004B0527">
        <w:trPr>
          <w:trHeight w:val="900"/>
        </w:trPr>
        <w:tc>
          <w:tcPr>
            <w:tcW w:w="788" w:type="dxa"/>
            <w:vMerge w:val="restart"/>
            <w:tcBorders>
              <w:top w:val="nil"/>
              <w:left w:val="single" w:sz="4" w:space="0" w:color="auto"/>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HT 2c(i)</w:t>
            </w: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Indl. BBMP area</w:t>
            </w:r>
          </w:p>
        </w:tc>
        <w:tc>
          <w:tcPr>
            <w:tcW w:w="99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1 lakh units</w:t>
            </w:r>
          </w:p>
        </w:tc>
        <w:tc>
          <w:tcPr>
            <w:tcW w:w="95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jc w:val="center"/>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130.12</w:t>
            </w:r>
          </w:p>
        </w:tc>
        <w:tc>
          <w:tcPr>
            <w:tcW w:w="72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28</w:t>
            </w:r>
          </w:p>
        </w:tc>
        <w:tc>
          <w:tcPr>
            <w:tcW w:w="1094"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7.10</w:t>
            </w:r>
          </w:p>
        </w:tc>
        <w:tc>
          <w:tcPr>
            <w:tcW w:w="1008"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25.87</w:t>
            </w:r>
          </w:p>
        </w:tc>
        <w:tc>
          <w:tcPr>
            <w:tcW w:w="1093"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3.64</w:t>
            </w:r>
          </w:p>
        </w:tc>
        <w:tc>
          <w:tcPr>
            <w:tcW w:w="932"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71"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2.19</w:t>
            </w:r>
          </w:p>
        </w:tc>
      </w:tr>
      <w:tr w:rsidR="001A4F91" w:rsidRPr="001A4F91" w:rsidTr="004B0527">
        <w:trPr>
          <w:trHeight w:val="600"/>
        </w:trPr>
        <w:tc>
          <w:tcPr>
            <w:tcW w:w="788"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1397"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99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954"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72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65</w:t>
            </w:r>
          </w:p>
        </w:tc>
        <w:tc>
          <w:tcPr>
            <w:tcW w:w="1094"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7.50</w:t>
            </w:r>
          </w:p>
        </w:tc>
        <w:tc>
          <w:tcPr>
            <w:tcW w:w="1008"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63.43</w:t>
            </w:r>
          </w:p>
        </w:tc>
        <w:tc>
          <w:tcPr>
            <w:tcW w:w="1093"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8.46</w:t>
            </w:r>
          </w:p>
        </w:tc>
        <w:tc>
          <w:tcPr>
            <w:tcW w:w="932"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71"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5.07</w:t>
            </w:r>
          </w:p>
        </w:tc>
      </w:tr>
      <w:tr w:rsidR="001A4F91" w:rsidRPr="001A4F91" w:rsidTr="004B0527">
        <w:trPr>
          <w:trHeight w:val="900"/>
        </w:trPr>
        <w:tc>
          <w:tcPr>
            <w:tcW w:w="788"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Indl. BBMP area(66kv &amp; above)</w:t>
            </w:r>
          </w:p>
        </w:tc>
        <w:tc>
          <w:tcPr>
            <w:tcW w:w="99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1 lakh units</w:t>
            </w:r>
          </w:p>
        </w:tc>
        <w:tc>
          <w:tcPr>
            <w:tcW w:w="954"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72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w:t>
            </w:r>
          </w:p>
        </w:tc>
        <w:tc>
          <w:tcPr>
            <w:tcW w:w="1094"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7.10</w:t>
            </w:r>
          </w:p>
        </w:tc>
        <w:tc>
          <w:tcPr>
            <w:tcW w:w="1008"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1.85</w:t>
            </w:r>
          </w:p>
        </w:tc>
        <w:tc>
          <w:tcPr>
            <w:tcW w:w="1093"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0.26</w:t>
            </w:r>
          </w:p>
        </w:tc>
        <w:tc>
          <w:tcPr>
            <w:tcW w:w="932"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71"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0.16</w:t>
            </w:r>
          </w:p>
        </w:tc>
      </w:tr>
      <w:tr w:rsidR="001A4F91" w:rsidRPr="001A4F91" w:rsidTr="004B0527">
        <w:trPr>
          <w:trHeight w:val="600"/>
        </w:trPr>
        <w:tc>
          <w:tcPr>
            <w:tcW w:w="788"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1397"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99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954"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72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w:t>
            </w:r>
          </w:p>
        </w:tc>
        <w:tc>
          <w:tcPr>
            <w:tcW w:w="1094"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7.50</w:t>
            </w:r>
          </w:p>
        </w:tc>
        <w:tc>
          <w:tcPr>
            <w:tcW w:w="1008"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4.88</w:t>
            </w:r>
          </w:p>
        </w:tc>
        <w:tc>
          <w:tcPr>
            <w:tcW w:w="1093"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0.65</w:t>
            </w:r>
          </w:p>
        </w:tc>
        <w:tc>
          <w:tcPr>
            <w:tcW w:w="932"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71"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0.39</w:t>
            </w:r>
          </w:p>
        </w:tc>
      </w:tr>
      <w:tr w:rsidR="001A4F91" w:rsidRPr="001A4F91" w:rsidTr="004B0527">
        <w:trPr>
          <w:trHeight w:val="900"/>
        </w:trPr>
        <w:tc>
          <w:tcPr>
            <w:tcW w:w="788" w:type="dxa"/>
            <w:vMerge w:val="restart"/>
            <w:tcBorders>
              <w:top w:val="nil"/>
              <w:left w:val="single" w:sz="4" w:space="0" w:color="auto"/>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HT 2c(ii)</w:t>
            </w: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xml:space="preserve">Other than HT 2(c)(i) </w:t>
            </w:r>
          </w:p>
        </w:tc>
        <w:tc>
          <w:tcPr>
            <w:tcW w:w="99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1 lakh units</w:t>
            </w:r>
          </w:p>
        </w:tc>
        <w:tc>
          <w:tcPr>
            <w:tcW w:w="95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jc w:val="center"/>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127.56</w:t>
            </w:r>
          </w:p>
        </w:tc>
        <w:tc>
          <w:tcPr>
            <w:tcW w:w="72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40</w:t>
            </w:r>
          </w:p>
        </w:tc>
        <w:tc>
          <w:tcPr>
            <w:tcW w:w="1094"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8.10</w:t>
            </w:r>
          </w:p>
        </w:tc>
        <w:tc>
          <w:tcPr>
            <w:tcW w:w="1008"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41.33</w:t>
            </w:r>
          </w:p>
        </w:tc>
        <w:tc>
          <w:tcPr>
            <w:tcW w:w="1093"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5.10</w:t>
            </w:r>
          </w:p>
        </w:tc>
        <w:tc>
          <w:tcPr>
            <w:tcW w:w="932"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71"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3.06</w:t>
            </w:r>
          </w:p>
        </w:tc>
      </w:tr>
      <w:tr w:rsidR="001A4F91" w:rsidRPr="001A4F91" w:rsidTr="004B0527">
        <w:trPr>
          <w:trHeight w:val="600"/>
        </w:trPr>
        <w:tc>
          <w:tcPr>
            <w:tcW w:w="788"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1397"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99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954"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72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59</w:t>
            </w:r>
          </w:p>
        </w:tc>
        <w:tc>
          <w:tcPr>
            <w:tcW w:w="1094"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8.50</w:t>
            </w:r>
          </w:p>
        </w:tc>
        <w:tc>
          <w:tcPr>
            <w:tcW w:w="1008"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63.97</w:t>
            </w:r>
          </w:p>
        </w:tc>
        <w:tc>
          <w:tcPr>
            <w:tcW w:w="1093"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7.53</w:t>
            </w:r>
          </w:p>
        </w:tc>
        <w:tc>
          <w:tcPr>
            <w:tcW w:w="932"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71"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4.52</w:t>
            </w:r>
          </w:p>
        </w:tc>
      </w:tr>
      <w:tr w:rsidR="001A4F91" w:rsidRPr="001A4F91" w:rsidTr="004B0527">
        <w:trPr>
          <w:trHeight w:val="900"/>
        </w:trPr>
        <w:tc>
          <w:tcPr>
            <w:tcW w:w="788"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Other than HT 2(c)(i)-(66kv &amp; above)</w:t>
            </w:r>
          </w:p>
        </w:tc>
        <w:tc>
          <w:tcPr>
            <w:tcW w:w="99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First 1 lakh units</w:t>
            </w:r>
          </w:p>
        </w:tc>
        <w:tc>
          <w:tcPr>
            <w:tcW w:w="954"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72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0.4</w:t>
            </w:r>
          </w:p>
        </w:tc>
        <w:tc>
          <w:tcPr>
            <w:tcW w:w="1094"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8.10</w:t>
            </w:r>
          </w:p>
        </w:tc>
        <w:tc>
          <w:tcPr>
            <w:tcW w:w="1008"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0.41</w:t>
            </w:r>
          </w:p>
        </w:tc>
        <w:tc>
          <w:tcPr>
            <w:tcW w:w="1093"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0.05</w:t>
            </w:r>
          </w:p>
        </w:tc>
        <w:tc>
          <w:tcPr>
            <w:tcW w:w="932"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71"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0.03</w:t>
            </w:r>
          </w:p>
        </w:tc>
      </w:tr>
      <w:tr w:rsidR="001A4F91" w:rsidRPr="001A4F91" w:rsidTr="004B0527">
        <w:trPr>
          <w:trHeight w:val="600"/>
        </w:trPr>
        <w:tc>
          <w:tcPr>
            <w:tcW w:w="788"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1397"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99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Balance units</w:t>
            </w:r>
          </w:p>
        </w:tc>
        <w:tc>
          <w:tcPr>
            <w:tcW w:w="954" w:type="dxa"/>
            <w:vMerge/>
            <w:tcBorders>
              <w:top w:val="nil"/>
              <w:left w:val="single" w:sz="4" w:space="0" w:color="auto"/>
              <w:bottom w:val="single" w:sz="4" w:space="0" w:color="auto"/>
              <w:right w:val="single" w:sz="4" w:space="0" w:color="auto"/>
            </w:tcBorders>
            <w:vAlign w:val="center"/>
            <w:hideMark/>
          </w:tcPr>
          <w:p w:rsidR="00D546DD" w:rsidRPr="001A4F91" w:rsidRDefault="00D546DD" w:rsidP="00D546DD">
            <w:pPr>
              <w:spacing w:after="0" w:line="240" w:lineRule="auto"/>
              <w:rPr>
                <w:rFonts w:ascii="Bookman Old Style" w:hAnsi="Bookman Old Style" w:cs="Calibri"/>
                <w:sz w:val="20"/>
                <w:szCs w:val="20"/>
                <w:lang w:val="en-IN" w:eastAsia="en-IN"/>
              </w:rPr>
            </w:pPr>
          </w:p>
        </w:tc>
        <w:tc>
          <w:tcPr>
            <w:tcW w:w="726"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0.6</w:t>
            </w:r>
          </w:p>
        </w:tc>
        <w:tc>
          <w:tcPr>
            <w:tcW w:w="1094"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8.50</w:t>
            </w:r>
          </w:p>
        </w:tc>
        <w:tc>
          <w:tcPr>
            <w:tcW w:w="1008"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0.65</w:t>
            </w:r>
          </w:p>
        </w:tc>
        <w:tc>
          <w:tcPr>
            <w:tcW w:w="1093"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0.08</w:t>
            </w:r>
          </w:p>
        </w:tc>
        <w:tc>
          <w:tcPr>
            <w:tcW w:w="932" w:type="dxa"/>
            <w:tcBorders>
              <w:top w:val="nil"/>
              <w:left w:val="nil"/>
              <w:bottom w:val="single" w:sz="4" w:space="0" w:color="auto"/>
              <w:right w:val="single" w:sz="4" w:space="0" w:color="auto"/>
            </w:tcBorders>
            <w:shd w:val="clear" w:color="000000" w:fill="FFFFFF"/>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6.00</w:t>
            </w:r>
          </w:p>
        </w:tc>
        <w:tc>
          <w:tcPr>
            <w:tcW w:w="1271"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0.05</w:t>
            </w:r>
          </w:p>
        </w:tc>
      </w:tr>
      <w:tr w:rsidR="001A4F91" w:rsidRPr="001A4F91" w:rsidTr="004B0527">
        <w:trPr>
          <w:trHeight w:val="554"/>
        </w:trPr>
        <w:tc>
          <w:tcPr>
            <w:tcW w:w="318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46DD" w:rsidRPr="001A4F91" w:rsidRDefault="00D546DD" w:rsidP="00D546DD">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Total of HT-2c</w:t>
            </w:r>
          </w:p>
        </w:tc>
        <w:tc>
          <w:tcPr>
            <w:tcW w:w="954" w:type="dxa"/>
            <w:tcBorders>
              <w:top w:val="nil"/>
              <w:left w:val="nil"/>
              <w:bottom w:val="single" w:sz="4" w:space="0" w:color="auto"/>
              <w:right w:val="single" w:sz="4" w:space="0" w:color="auto"/>
            </w:tcBorders>
            <w:shd w:val="clear" w:color="000000" w:fill="FFFFFF"/>
            <w:noWrap/>
            <w:vAlign w:val="bottom"/>
            <w:hideMark/>
          </w:tcPr>
          <w:p w:rsidR="00D546DD" w:rsidRPr="001A4F91" w:rsidRDefault="00D546DD" w:rsidP="00D546DD">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257.68</w:t>
            </w:r>
          </w:p>
        </w:tc>
        <w:tc>
          <w:tcPr>
            <w:tcW w:w="726"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w:t>
            </w:r>
          </w:p>
        </w:tc>
        <w:tc>
          <w:tcPr>
            <w:tcW w:w="1094"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w:t>
            </w:r>
          </w:p>
        </w:tc>
        <w:tc>
          <w:tcPr>
            <w:tcW w:w="1008"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202.39</w:t>
            </w:r>
          </w:p>
        </w:tc>
        <w:tc>
          <w:tcPr>
            <w:tcW w:w="1093"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25.77</w:t>
            </w:r>
          </w:p>
        </w:tc>
        <w:tc>
          <w:tcPr>
            <w:tcW w:w="932" w:type="dxa"/>
            <w:tcBorders>
              <w:top w:val="nil"/>
              <w:left w:val="nil"/>
              <w:bottom w:val="single" w:sz="4" w:space="0" w:color="auto"/>
              <w:right w:val="single" w:sz="4" w:space="0" w:color="auto"/>
            </w:tcBorders>
            <w:shd w:val="clear" w:color="auto" w:fill="auto"/>
            <w:noWrap/>
            <w:vAlign w:val="center"/>
            <w:hideMark/>
          </w:tcPr>
          <w:p w:rsidR="00D546DD" w:rsidRPr="001A4F91" w:rsidRDefault="00D546DD" w:rsidP="004B0527">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271" w:type="dxa"/>
            <w:tcBorders>
              <w:top w:val="nil"/>
              <w:left w:val="nil"/>
              <w:bottom w:val="single" w:sz="4" w:space="0" w:color="auto"/>
              <w:right w:val="single" w:sz="4" w:space="0" w:color="auto"/>
            </w:tcBorders>
            <w:shd w:val="clear" w:color="000000" w:fill="FFFFFF"/>
            <w:noWrap/>
            <w:vAlign w:val="center"/>
            <w:hideMark/>
          </w:tcPr>
          <w:p w:rsidR="00D546DD" w:rsidRPr="001A4F91" w:rsidRDefault="00D546DD" w:rsidP="004B0527">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15.46</w:t>
            </w:r>
          </w:p>
        </w:tc>
      </w:tr>
    </w:tbl>
    <w:p w:rsidR="00D24520" w:rsidRPr="001A4F91" w:rsidRDefault="00D24520" w:rsidP="00CA64DD">
      <w:pPr>
        <w:spacing w:line="360" w:lineRule="auto"/>
        <w:ind w:right="67"/>
        <w:jc w:val="both"/>
        <w:rPr>
          <w:rFonts w:ascii="Bookman Old Style" w:hAnsi="Bookman Old Style"/>
          <w:sz w:val="20"/>
          <w:szCs w:val="25"/>
        </w:rPr>
      </w:pPr>
    </w:p>
    <w:p w:rsidR="00B12CA2" w:rsidRPr="001A4F91" w:rsidRDefault="00B12CA2" w:rsidP="00AD67A5">
      <w:pPr>
        <w:pStyle w:val="ListParagraph"/>
        <w:numPr>
          <w:ilvl w:val="0"/>
          <w:numId w:val="5"/>
        </w:numPr>
        <w:ind w:left="0" w:right="67" w:firstLine="0"/>
        <w:contextualSpacing/>
        <w:jc w:val="both"/>
        <w:rPr>
          <w:rFonts w:ascii="Bookman Old Style" w:hAnsi="Bookman Old Style"/>
          <w:b/>
          <w:bCs/>
          <w:szCs w:val="25"/>
        </w:rPr>
      </w:pPr>
      <w:r w:rsidRPr="001A4F91">
        <w:rPr>
          <w:rFonts w:ascii="Bookman Old Style" w:hAnsi="Bookman Old Style"/>
          <w:b/>
          <w:bCs/>
          <w:szCs w:val="25"/>
        </w:rPr>
        <w:t>Impact of scheme on BESCOM’s future tariff:</w:t>
      </w:r>
    </w:p>
    <w:p w:rsidR="00B12CA2" w:rsidRPr="001A4F91" w:rsidRDefault="00B12CA2" w:rsidP="00AD67A5">
      <w:pPr>
        <w:pStyle w:val="ListParagraph"/>
        <w:ind w:left="0" w:right="67"/>
        <w:jc w:val="both"/>
        <w:rPr>
          <w:rFonts w:ascii="Bookman Old Style" w:hAnsi="Bookman Old Style"/>
          <w:b/>
          <w:bCs/>
          <w:sz w:val="22"/>
          <w:szCs w:val="25"/>
        </w:rPr>
      </w:pPr>
    </w:p>
    <w:p w:rsidR="00B12CA2" w:rsidRPr="001A4F91" w:rsidRDefault="003102CE" w:rsidP="00AD67A5">
      <w:pPr>
        <w:pStyle w:val="ListParagraph"/>
        <w:spacing w:line="360" w:lineRule="auto"/>
        <w:ind w:left="0" w:right="67"/>
        <w:jc w:val="both"/>
        <w:rPr>
          <w:rFonts w:ascii="Bookman Old Style" w:hAnsi="Bookman Old Style" w:cs="Courier New"/>
          <w:sz w:val="22"/>
          <w:szCs w:val="25"/>
        </w:rPr>
      </w:pPr>
      <w:r w:rsidRPr="001A4F91">
        <w:rPr>
          <w:rFonts w:ascii="Bookman Old Style" w:hAnsi="Bookman Old Style" w:cs="Courier New"/>
          <w:sz w:val="22"/>
          <w:szCs w:val="25"/>
        </w:rPr>
        <w:t>T</w:t>
      </w:r>
      <w:r w:rsidR="00B12CA2" w:rsidRPr="001A4F91">
        <w:rPr>
          <w:rFonts w:ascii="Bookman Old Style" w:hAnsi="Bookman Old Style" w:cs="Courier New"/>
          <w:sz w:val="22"/>
          <w:szCs w:val="25"/>
        </w:rPr>
        <w:t xml:space="preserve">hrough this incentive </w:t>
      </w:r>
      <w:r w:rsidRPr="001A4F91">
        <w:rPr>
          <w:rFonts w:ascii="Bookman Old Style" w:hAnsi="Bookman Old Style" w:cs="Courier New"/>
          <w:sz w:val="22"/>
          <w:szCs w:val="25"/>
        </w:rPr>
        <w:t>scheme, BESCOM</w:t>
      </w:r>
      <w:r w:rsidR="00B12CA2" w:rsidRPr="001A4F91">
        <w:rPr>
          <w:rFonts w:ascii="Bookman Old Style" w:hAnsi="Bookman Old Style" w:cs="Courier New"/>
          <w:sz w:val="22"/>
          <w:szCs w:val="25"/>
        </w:rPr>
        <w:t xml:space="preserve"> is attempting to generate additional revenue from HT consumers by encouraging them to consume over and above the average </w:t>
      </w:r>
      <w:r w:rsidRPr="001A4F91">
        <w:rPr>
          <w:rFonts w:ascii="Bookman Old Style" w:hAnsi="Bookman Old Style" w:cs="Courier New"/>
          <w:sz w:val="22"/>
          <w:szCs w:val="25"/>
        </w:rPr>
        <w:t xml:space="preserve">twelve months </w:t>
      </w:r>
      <w:r w:rsidR="00B12CA2" w:rsidRPr="001A4F91">
        <w:rPr>
          <w:rFonts w:ascii="Bookman Old Style" w:hAnsi="Bookman Old Style" w:cs="Courier New"/>
          <w:sz w:val="22"/>
          <w:szCs w:val="25"/>
        </w:rPr>
        <w:t>consumption</w:t>
      </w:r>
      <w:r w:rsidRPr="001A4F91">
        <w:rPr>
          <w:rFonts w:ascii="Bookman Old Style" w:hAnsi="Bookman Old Style" w:cs="Courier New"/>
          <w:sz w:val="22"/>
          <w:szCs w:val="25"/>
        </w:rPr>
        <w:t xml:space="preserve"> of FY-21 </w:t>
      </w:r>
      <w:r w:rsidR="00B12CA2" w:rsidRPr="001A4F91">
        <w:rPr>
          <w:rFonts w:ascii="Bookman Old Style" w:hAnsi="Bookman Old Style" w:cs="Courier New"/>
          <w:sz w:val="22"/>
          <w:szCs w:val="25"/>
        </w:rPr>
        <w:t xml:space="preserve">by offering a concessional tariff rate. In case the consumers get attracted to this scheme, HT sales may go up, which would in-turn help BESCOM to come closer to achieving the HT sales target approved by the Commission for the </w:t>
      </w:r>
      <w:r w:rsidR="00FF3559" w:rsidRPr="001A4F91">
        <w:rPr>
          <w:rFonts w:ascii="Bookman Old Style" w:hAnsi="Bookman Old Style" w:cs="Courier New"/>
          <w:sz w:val="22"/>
          <w:szCs w:val="25"/>
        </w:rPr>
        <w:t>year.</w:t>
      </w:r>
      <w:r w:rsidR="00B12CA2" w:rsidRPr="001A4F91">
        <w:rPr>
          <w:rFonts w:ascii="Bookman Old Style" w:hAnsi="Bookman Old Style" w:cs="Courier New"/>
          <w:sz w:val="22"/>
          <w:szCs w:val="25"/>
        </w:rPr>
        <w:t xml:space="preserve"> This will have a positive impact on the cross subsidy generation also, which in-turn could reduce the subsidy burden on State Government for the respective year/s.  </w:t>
      </w:r>
    </w:p>
    <w:p w:rsidR="00B12CA2" w:rsidRPr="001A4F91" w:rsidRDefault="00B12CA2" w:rsidP="00AD67A5">
      <w:pPr>
        <w:pStyle w:val="ListParagraph"/>
        <w:spacing w:line="360" w:lineRule="auto"/>
        <w:ind w:left="0" w:right="67"/>
        <w:jc w:val="both"/>
        <w:rPr>
          <w:rFonts w:ascii="Bookman Old Style" w:hAnsi="Bookman Old Style" w:cs="Courier New"/>
          <w:sz w:val="22"/>
          <w:szCs w:val="25"/>
        </w:rPr>
      </w:pPr>
    </w:p>
    <w:p w:rsidR="00B12CA2" w:rsidRPr="001A4F91" w:rsidRDefault="00B12CA2" w:rsidP="00AD67A5">
      <w:pPr>
        <w:pStyle w:val="ListParagraph"/>
        <w:spacing w:line="360" w:lineRule="auto"/>
        <w:ind w:left="0" w:right="67"/>
        <w:jc w:val="both"/>
        <w:rPr>
          <w:rFonts w:ascii="Bookman Old Style" w:hAnsi="Bookman Old Style" w:cs="Courier New"/>
          <w:sz w:val="22"/>
          <w:szCs w:val="25"/>
        </w:rPr>
      </w:pPr>
      <w:r w:rsidRPr="001A4F91">
        <w:rPr>
          <w:rFonts w:ascii="Bookman Old Style" w:hAnsi="Bookman Old Style" w:cs="Courier New"/>
          <w:sz w:val="22"/>
          <w:szCs w:val="25"/>
        </w:rPr>
        <w:lastRenderedPageBreak/>
        <w:t>As far as the MYT application for the next control period and the tariff application for the ensuing year is concerned, BESCOM would like to mention here that, it will have to take in to account the projected gap of the respective year/s in to account and propose for tariff increase/rationalization wherever necessary, as implementation of HT incentive scheme alone will not address all the financial issues of the Company. However, it is to be stated that if this scheme is well received by the consumers, it could mitigate BESCOM from one burning issue i.e. improving HT sales and revenue.</w:t>
      </w:r>
    </w:p>
    <w:p w:rsidR="00B12CA2" w:rsidRPr="001A4F91" w:rsidRDefault="00B12CA2" w:rsidP="00AD67A5">
      <w:pPr>
        <w:pStyle w:val="ListParagraph"/>
        <w:spacing w:line="360" w:lineRule="auto"/>
        <w:ind w:left="0" w:right="67"/>
        <w:jc w:val="both"/>
        <w:rPr>
          <w:rFonts w:ascii="Bookman Old Style" w:hAnsi="Bookman Old Style" w:cs="Courier New"/>
          <w:sz w:val="22"/>
          <w:szCs w:val="25"/>
        </w:rPr>
      </w:pPr>
    </w:p>
    <w:p w:rsidR="00B12CA2" w:rsidRPr="001A4F91" w:rsidRDefault="00B12CA2" w:rsidP="00AD67A5">
      <w:pPr>
        <w:pStyle w:val="ListParagraph"/>
        <w:spacing w:line="360" w:lineRule="auto"/>
        <w:ind w:left="0" w:right="67"/>
        <w:jc w:val="both"/>
        <w:rPr>
          <w:rFonts w:ascii="Bookman Old Style" w:hAnsi="Bookman Old Style" w:cs="Courier New"/>
          <w:sz w:val="22"/>
          <w:szCs w:val="25"/>
        </w:rPr>
      </w:pPr>
      <w:r w:rsidRPr="001A4F91">
        <w:rPr>
          <w:rFonts w:ascii="Bookman Old Style" w:hAnsi="Bookman Old Style" w:cs="Courier New"/>
          <w:sz w:val="22"/>
          <w:szCs w:val="25"/>
        </w:rPr>
        <w:t>Hon’ble Commission is requested to consider and approve the above proposal so that BESCOM ca</w:t>
      </w:r>
      <w:r w:rsidR="0068653E" w:rsidRPr="001A4F91">
        <w:rPr>
          <w:rFonts w:ascii="Bookman Old Style" w:hAnsi="Bookman Old Style" w:cs="Courier New"/>
          <w:sz w:val="22"/>
          <w:szCs w:val="25"/>
        </w:rPr>
        <w:t>n implement the scheme from April</w:t>
      </w:r>
      <w:r w:rsidRPr="001A4F91">
        <w:rPr>
          <w:rFonts w:ascii="Bookman Old Style" w:hAnsi="Bookman Old Style" w:cs="Courier New"/>
          <w:sz w:val="22"/>
          <w:szCs w:val="25"/>
        </w:rPr>
        <w:t xml:space="preserve"> 20</w:t>
      </w:r>
      <w:r w:rsidR="0068653E" w:rsidRPr="001A4F91">
        <w:rPr>
          <w:rFonts w:ascii="Bookman Old Style" w:hAnsi="Bookman Old Style" w:cs="Courier New"/>
          <w:sz w:val="22"/>
          <w:szCs w:val="25"/>
        </w:rPr>
        <w:t>21</w:t>
      </w:r>
      <w:r w:rsidRPr="001A4F91">
        <w:rPr>
          <w:rFonts w:ascii="Bookman Old Style" w:hAnsi="Bookman Old Style" w:cs="Courier New"/>
          <w:sz w:val="22"/>
          <w:szCs w:val="25"/>
        </w:rPr>
        <w:t xml:space="preserve">. </w:t>
      </w:r>
    </w:p>
    <w:p w:rsidR="002B7FAE" w:rsidRPr="001A4F91" w:rsidRDefault="002B7FAE" w:rsidP="00B12CA2">
      <w:pPr>
        <w:pStyle w:val="ListParagraph"/>
        <w:spacing w:line="276" w:lineRule="auto"/>
        <w:ind w:left="360"/>
        <w:jc w:val="both"/>
        <w:rPr>
          <w:rFonts w:ascii="Bookman Old Style" w:hAnsi="Bookman Old Style" w:cs="Courier New"/>
          <w:szCs w:val="25"/>
        </w:rPr>
      </w:pPr>
    </w:p>
    <w:p w:rsidR="002B7FAE" w:rsidRPr="001A4F91" w:rsidRDefault="002C7713" w:rsidP="00AD67A5">
      <w:pPr>
        <w:pStyle w:val="ListParagraph"/>
        <w:numPr>
          <w:ilvl w:val="0"/>
          <w:numId w:val="5"/>
        </w:numPr>
        <w:ind w:left="567" w:right="67" w:hanging="567"/>
        <w:contextualSpacing/>
        <w:jc w:val="both"/>
        <w:rPr>
          <w:rFonts w:ascii="Bookman Old Style" w:hAnsi="Bookman Old Style"/>
          <w:b/>
          <w:bCs/>
          <w:szCs w:val="25"/>
        </w:rPr>
      </w:pPr>
      <w:r w:rsidRPr="001A4F91">
        <w:rPr>
          <w:rFonts w:ascii="Bookman Old Style" w:hAnsi="Bookman Old Style"/>
          <w:b/>
          <w:bCs/>
          <w:szCs w:val="25"/>
        </w:rPr>
        <w:t xml:space="preserve">Terms and </w:t>
      </w:r>
      <w:r w:rsidR="002B7FAE" w:rsidRPr="001A4F91">
        <w:rPr>
          <w:rFonts w:ascii="Bookman Old Style" w:hAnsi="Bookman Old Style"/>
          <w:b/>
          <w:bCs/>
          <w:szCs w:val="25"/>
        </w:rPr>
        <w:t>Conditions for HT Incentive Scheme during monsoon period :</w:t>
      </w:r>
    </w:p>
    <w:p w:rsidR="00B4001E" w:rsidRPr="001A4F91" w:rsidRDefault="00B4001E" w:rsidP="00B32628">
      <w:pPr>
        <w:pStyle w:val="ListParagraph"/>
        <w:ind w:right="360"/>
        <w:jc w:val="both"/>
        <w:rPr>
          <w:rFonts w:ascii="Bookman Old Style" w:hAnsi="Bookman Old Style"/>
          <w:b/>
          <w:sz w:val="28"/>
        </w:rPr>
      </w:pPr>
    </w:p>
    <w:p w:rsidR="002B7FAE" w:rsidRPr="001A4F91" w:rsidRDefault="002B7FAE" w:rsidP="00F13333">
      <w:pPr>
        <w:pStyle w:val="ListParagraph"/>
        <w:numPr>
          <w:ilvl w:val="0"/>
          <w:numId w:val="11"/>
        </w:numPr>
        <w:spacing w:line="360" w:lineRule="auto"/>
        <w:ind w:left="567" w:right="360" w:hanging="283"/>
        <w:jc w:val="both"/>
        <w:rPr>
          <w:rFonts w:ascii="Bookman Old Style" w:hAnsi="Bookman Old Style"/>
          <w:sz w:val="22"/>
          <w:lang w:val="en-IN"/>
        </w:rPr>
      </w:pPr>
      <w:r w:rsidRPr="001A4F91">
        <w:rPr>
          <w:rFonts w:ascii="Bookman Old Style" w:hAnsi="Bookman Old Style"/>
          <w:sz w:val="22"/>
          <w:lang w:val="en-IN"/>
        </w:rPr>
        <w:t>This scheme will be applicable only when SLDC confirms that there is surplus power situation during monsoon period</w:t>
      </w:r>
    </w:p>
    <w:p w:rsidR="002B7FAE" w:rsidRPr="001A4F91" w:rsidRDefault="002B7FAE" w:rsidP="00F13333">
      <w:pPr>
        <w:pStyle w:val="ListParagraph"/>
        <w:numPr>
          <w:ilvl w:val="0"/>
          <w:numId w:val="11"/>
        </w:numPr>
        <w:spacing w:line="360" w:lineRule="auto"/>
        <w:ind w:left="567" w:right="360" w:hanging="283"/>
        <w:jc w:val="both"/>
        <w:rPr>
          <w:rFonts w:ascii="Bookman Old Style" w:hAnsi="Bookman Old Style"/>
          <w:sz w:val="22"/>
          <w:lang w:val="en-IN"/>
        </w:rPr>
      </w:pPr>
      <w:r w:rsidRPr="001A4F91">
        <w:rPr>
          <w:rFonts w:ascii="Bookman Old Style" w:hAnsi="Bookman Old Style"/>
          <w:sz w:val="22"/>
          <w:lang w:val="en-IN"/>
        </w:rPr>
        <w:t>HT consumers availing this scheme are not eligible for open access</w:t>
      </w:r>
    </w:p>
    <w:p w:rsidR="002B7FAE" w:rsidRPr="001A4F91" w:rsidRDefault="002B7FAE" w:rsidP="00F13333">
      <w:pPr>
        <w:pStyle w:val="ListParagraph"/>
        <w:numPr>
          <w:ilvl w:val="0"/>
          <w:numId w:val="11"/>
        </w:numPr>
        <w:spacing w:line="360" w:lineRule="auto"/>
        <w:ind w:left="567" w:right="360" w:hanging="283"/>
        <w:jc w:val="both"/>
        <w:rPr>
          <w:rFonts w:ascii="Bookman Old Style" w:hAnsi="Bookman Old Style"/>
          <w:sz w:val="22"/>
          <w:lang w:val="en-IN"/>
        </w:rPr>
      </w:pPr>
      <w:r w:rsidRPr="001A4F91">
        <w:rPr>
          <w:rFonts w:ascii="Bookman Old Style" w:hAnsi="Bookman Old Style"/>
          <w:sz w:val="22"/>
          <w:lang w:val="en-IN"/>
        </w:rPr>
        <w:t xml:space="preserve">HT consumers can avail any one of the incentive schemes. </w:t>
      </w:r>
    </w:p>
    <w:p w:rsidR="00A90A02" w:rsidRPr="001A4F91" w:rsidRDefault="00A90A02" w:rsidP="00F13333">
      <w:pPr>
        <w:pStyle w:val="ListParagraph"/>
        <w:numPr>
          <w:ilvl w:val="0"/>
          <w:numId w:val="11"/>
        </w:numPr>
        <w:spacing w:line="360" w:lineRule="auto"/>
        <w:ind w:left="567" w:right="360" w:hanging="283"/>
        <w:jc w:val="both"/>
        <w:rPr>
          <w:rFonts w:ascii="Bookman Old Style" w:hAnsi="Bookman Old Style"/>
          <w:sz w:val="22"/>
          <w:lang w:val="en-IN"/>
        </w:rPr>
      </w:pPr>
      <w:r w:rsidRPr="001A4F91">
        <w:rPr>
          <w:rFonts w:ascii="Bookman Old Style" w:hAnsi="Bookman Old Style"/>
          <w:sz w:val="22"/>
          <w:lang w:val="en-IN"/>
        </w:rPr>
        <w:t xml:space="preserve">ToD tariff will not be applicable </w:t>
      </w:r>
      <w:r w:rsidR="00BB015F" w:rsidRPr="001A4F91">
        <w:rPr>
          <w:rFonts w:ascii="Bookman Old Style" w:hAnsi="Bookman Old Style"/>
          <w:sz w:val="22"/>
          <w:lang w:val="en-IN"/>
        </w:rPr>
        <w:t>during</w:t>
      </w:r>
      <w:r w:rsidRPr="001A4F91">
        <w:rPr>
          <w:rFonts w:ascii="Bookman Old Style" w:hAnsi="Bookman Old Style"/>
          <w:sz w:val="22"/>
          <w:lang w:val="en-IN"/>
        </w:rPr>
        <w:t xml:space="preserve"> </w:t>
      </w:r>
      <w:r w:rsidR="00BB015F" w:rsidRPr="001A4F91">
        <w:rPr>
          <w:rFonts w:ascii="Bookman Old Style" w:hAnsi="Bookman Old Style"/>
          <w:sz w:val="22"/>
          <w:lang w:val="en-IN"/>
        </w:rPr>
        <w:t xml:space="preserve">the </w:t>
      </w:r>
      <w:r w:rsidR="00356C83" w:rsidRPr="001A4F91">
        <w:rPr>
          <w:rFonts w:ascii="Bookman Old Style" w:hAnsi="Bookman Old Style"/>
          <w:sz w:val="22"/>
          <w:lang w:val="en-IN"/>
        </w:rPr>
        <w:t>incentive scheme</w:t>
      </w:r>
      <w:r w:rsidRPr="001A4F91">
        <w:rPr>
          <w:rFonts w:ascii="Bookman Old Style" w:hAnsi="Bookman Old Style"/>
          <w:sz w:val="22"/>
          <w:lang w:val="en-IN"/>
        </w:rPr>
        <w:t>.</w:t>
      </w:r>
    </w:p>
    <w:p w:rsidR="00B4001E" w:rsidRPr="001A4F91" w:rsidRDefault="00B4001E" w:rsidP="00B32628">
      <w:pPr>
        <w:pStyle w:val="ListParagraph"/>
        <w:ind w:right="360"/>
        <w:jc w:val="both"/>
        <w:rPr>
          <w:rFonts w:ascii="Bookman Old Style" w:hAnsi="Bookman Old Style"/>
          <w:b/>
          <w:sz w:val="28"/>
        </w:rPr>
      </w:pPr>
    </w:p>
    <w:p w:rsidR="006F55DF" w:rsidRPr="001A4F91" w:rsidRDefault="00401F5B" w:rsidP="005C6424">
      <w:pPr>
        <w:pStyle w:val="ListParagraph"/>
        <w:numPr>
          <w:ilvl w:val="0"/>
          <w:numId w:val="3"/>
        </w:numPr>
        <w:ind w:right="67" w:hanging="436"/>
        <w:jc w:val="both"/>
        <w:rPr>
          <w:rFonts w:ascii="Bookman Old Style" w:hAnsi="Bookman Old Style"/>
          <w:b/>
          <w:sz w:val="28"/>
        </w:rPr>
      </w:pPr>
      <w:r w:rsidRPr="001A4F91">
        <w:rPr>
          <w:rFonts w:ascii="Bookman Old Style" w:hAnsi="Bookman Old Style"/>
          <w:b/>
          <w:sz w:val="28"/>
        </w:rPr>
        <w:t xml:space="preserve">Separate </w:t>
      </w:r>
      <w:r w:rsidR="006F55DF" w:rsidRPr="001A4F91">
        <w:rPr>
          <w:rFonts w:ascii="Bookman Old Style" w:hAnsi="Bookman Old Style"/>
          <w:b/>
          <w:sz w:val="28"/>
        </w:rPr>
        <w:t xml:space="preserve">HT </w:t>
      </w:r>
      <w:r w:rsidRPr="001A4F91">
        <w:rPr>
          <w:rFonts w:ascii="Bookman Old Style" w:hAnsi="Bookman Old Style"/>
          <w:b/>
          <w:sz w:val="28"/>
        </w:rPr>
        <w:t xml:space="preserve">tariff for 1 MW and above consumers </w:t>
      </w:r>
    </w:p>
    <w:p w:rsidR="00671667" w:rsidRPr="001A4F91" w:rsidRDefault="00671667" w:rsidP="005C6424">
      <w:pPr>
        <w:pStyle w:val="Heading1"/>
        <w:spacing w:line="360" w:lineRule="auto"/>
        <w:ind w:left="0" w:right="67" w:firstLine="0"/>
        <w:jc w:val="both"/>
        <w:rPr>
          <w:rFonts w:ascii="Bookman Old Style" w:hAnsi="Bookman Old Style"/>
          <w:b w:val="0"/>
          <w:bCs w:val="0"/>
          <w:sz w:val="22"/>
          <w:szCs w:val="22"/>
        </w:rPr>
      </w:pPr>
    </w:p>
    <w:p w:rsidR="00401F5B" w:rsidRPr="001A4F91" w:rsidRDefault="00401F5B" w:rsidP="005C6424">
      <w:pPr>
        <w:pStyle w:val="Heading1"/>
        <w:spacing w:line="360" w:lineRule="auto"/>
        <w:ind w:left="0" w:right="67" w:firstLine="0"/>
        <w:jc w:val="both"/>
        <w:rPr>
          <w:rFonts w:ascii="Bookman Old Style" w:hAnsi="Bookman Old Style"/>
          <w:b w:val="0"/>
          <w:bCs w:val="0"/>
          <w:sz w:val="22"/>
          <w:szCs w:val="22"/>
        </w:rPr>
      </w:pPr>
      <w:r w:rsidRPr="001A4F91">
        <w:rPr>
          <w:rFonts w:ascii="Bookman Old Style" w:hAnsi="Bookman Old Style"/>
          <w:b w:val="0"/>
          <w:bCs w:val="0"/>
          <w:sz w:val="22"/>
          <w:szCs w:val="22"/>
        </w:rPr>
        <w:t>The Electricity Act 2003 envisaged competition in retail supply of electricity by introducing the concept of ‘Open access in phased manner.  As per the definition of the ‘Open Access’  means the non-discriminatory provisions for use of transmission line or distribution system or associated facilities with such line or system any licensee or consumer or a person engaged in generation in accordance with the regulations specified by the Appropriate Commission.</w:t>
      </w:r>
    </w:p>
    <w:p w:rsidR="00401F5B" w:rsidRPr="001A4F91" w:rsidRDefault="00401F5B" w:rsidP="005C6424">
      <w:pPr>
        <w:pStyle w:val="Heading1"/>
        <w:ind w:left="0" w:right="67" w:firstLine="0"/>
        <w:jc w:val="both"/>
        <w:rPr>
          <w:rFonts w:ascii="Bookman Old Style" w:hAnsi="Bookman Old Style"/>
          <w:sz w:val="22"/>
          <w:szCs w:val="22"/>
        </w:rPr>
      </w:pPr>
    </w:p>
    <w:p w:rsidR="00401F5B" w:rsidRPr="001A4F91" w:rsidRDefault="00401F5B" w:rsidP="005C6424">
      <w:pPr>
        <w:pStyle w:val="Heading1"/>
        <w:spacing w:line="360" w:lineRule="auto"/>
        <w:ind w:left="0" w:right="67" w:firstLine="0"/>
        <w:jc w:val="both"/>
        <w:rPr>
          <w:rFonts w:ascii="Bookman Old Style" w:hAnsi="Bookman Old Style"/>
          <w:b w:val="0"/>
          <w:bCs w:val="0"/>
          <w:sz w:val="22"/>
          <w:szCs w:val="22"/>
        </w:rPr>
      </w:pPr>
      <w:r w:rsidRPr="001A4F91">
        <w:rPr>
          <w:rFonts w:ascii="Bookman Old Style" w:hAnsi="Bookman Old Style"/>
          <w:b w:val="0"/>
          <w:bCs w:val="0"/>
          <w:sz w:val="22"/>
          <w:szCs w:val="22"/>
        </w:rPr>
        <w:t>Subsequently the State Commission notified Open Access Regulations which facilitated procurement of power through the Open Access route.</w:t>
      </w:r>
    </w:p>
    <w:p w:rsidR="00401F5B" w:rsidRPr="001A4F91" w:rsidRDefault="00401F5B" w:rsidP="005C6424">
      <w:pPr>
        <w:pStyle w:val="Heading1"/>
        <w:spacing w:line="360" w:lineRule="auto"/>
        <w:ind w:left="0" w:right="67" w:firstLine="0"/>
        <w:jc w:val="both"/>
        <w:rPr>
          <w:rFonts w:ascii="Bookman Old Style" w:hAnsi="Bookman Old Style"/>
          <w:b w:val="0"/>
          <w:bCs w:val="0"/>
          <w:sz w:val="22"/>
          <w:szCs w:val="22"/>
        </w:rPr>
      </w:pPr>
    </w:p>
    <w:p w:rsidR="00401F5B" w:rsidRPr="001A4F91" w:rsidRDefault="00401F5B" w:rsidP="005C6424">
      <w:pPr>
        <w:pStyle w:val="Heading1"/>
        <w:spacing w:line="360" w:lineRule="auto"/>
        <w:ind w:left="0" w:right="67" w:firstLine="0"/>
        <w:jc w:val="both"/>
        <w:rPr>
          <w:rFonts w:ascii="Bookman Old Style" w:hAnsi="Bookman Old Style"/>
          <w:b w:val="0"/>
          <w:bCs w:val="0"/>
          <w:sz w:val="22"/>
          <w:szCs w:val="22"/>
        </w:rPr>
      </w:pPr>
      <w:r w:rsidRPr="001A4F91">
        <w:rPr>
          <w:rFonts w:ascii="Bookman Old Style" w:hAnsi="Bookman Old Style"/>
          <w:b w:val="0"/>
          <w:bCs w:val="0"/>
          <w:sz w:val="22"/>
          <w:szCs w:val="22"/>
        </w:rPr>
        <w:t xml:space="preserve">The introduction has been largely successful in promoting competition with the distribution licensees by providing consumers access to alternate sources of power. However, a number of issues have come up in the operationalization of Open Access </w:t>
      </w:r>
      <w:r w:rsidRPr="001A4F91">
        <w:rPr>
          <w:rFonts w:ascii="Bookman Old Style" w:hAnsi="Bookman Old Style"/>
          <w:b w:val="0"/>
          <w:bCs w:val="0"/>
          <w:sz w:val="22"/>
          <w:szCs w:val="22"/>
        </w:rPr>
        <w:lastRenderedPageBreak/>
        <w:t>impacting Distribution Licensee and non-open access retail supply consumers of distribution licenses.</w:t>
      </w:r>
    </w:p>
    <w:p w:rsidR="00490640" w:rsidRPr="001A4F91" w:rsidRDefault="00490640" w:rsidP="00401F5B">
      <w:pPr>
        <w:pStyle w:val="ListParagraph"/>
        <w:widowControl w:val="0"/>
        <w:ind w:left="0"/>
        <w:jc w:val="both"/>
        <w:rPr>
          <w:rFonts w:ascii="Bookman Old Style" w:eastAsia="Century Gothic" w:hAnsi="Bookman Old Style" w:cs="Century Gothic"/>
          <w:b/>
          <w:sz w:val="28"/>
          <w:szCs w:val="28"/>
        </w:rPr>
      </w:pPr>
    </w:p>
    <w:p w:rsidR="00152B9E" w:rsidRPr="001A4F91" w:rsidRDefault="00152B9E" w:rsidP="00401F5B">
      <w:pPr>
        <w:pStyle w:val="ListParagraph"/>
        <w:widowControl w:val="0"/>
        <w:ind w:left="0"/>
        <w:jc w:val="both"/>
        <w:rPr>
          <w:rFonts w:ascii="Bookman Old Style" w:eastAsia="Century Gothic" w:hAnsi="Bookman Old Style" w:cs="Century Gothic"/>
          <w:b/>
          <w:sz w:val="28"/>
          <w:szCs w:val="28"/>
        </w:rPr>
      </w:pPr>
    </w:p>
    <w:p w:rsidR="00401F5B" w:rsidRPr="001A4F91" w:rsidRDefault="00401F5B" w:rsidP="00401F5B">
      <w:pPr>
        <w:pStyle w:val="ListParagraph"/>
        <w:widowControl w:val="0"/>
        <w:ind w:left="0"/>
        <w:jc w:val="both"/>
        <w:rPr>
          <w:rFonts w:ascii="Bookman Old Style" w:eastAsia="Century Gothic" w:hAnsi="Bookman Old Style" w:cs="Century Gothic"/>
          <w:b/>
          <w:sz w:val="28"/>
          <w:szCs w:val="28"/>
        </w:rPr>
      </w:pPr>
      <w:r w:rsidRPr="001A4F91">
        <w:rPr>
          <w:rFonts w:ascii="Bookman Old Style" w:eastAsia="Century Gothic" w:hAnsi="Bookman Old Style" w:cs="Century Gothic"/>
          <w:b/>
          <w:sz w:val="28"/>
          <w:szCs w:val="28"/>
        </w:rPr>
        <w:t>I</w:t>
      </w:r>
      <w:r w:rsidR="005C6424" w:rsidRPr="001A4F91">
        <w:rPr>
          <w:rFonts w:ascii="Bookman Old Style" w:eastAsia="Century Gothic" w:hAnsi="Bookman Old Style" w:cs="Century Gothic"/>
          <w:b/>
          <w:sz w:val="28"/>
          <w:szCs w:val="28"/>
        </w:rPr>
        <w:t>ssues</w:t>
      </w:r>
      <w:r w:rsidRPr="001A4F91">
        <w:rPr>
          <w:rFonts w:ascii="Bookman Old Style" w:eastAsia="Century Gothic" w:hAnsi="Bookman Old Style" w:cs="Century Gothic"/>
          <w:b/>
          <w:sz w:val="28"/>
          <w:szCs w:val="28"/>
        </w:rPr>
        <w:t>:</w:t>
      </w:r>
    </w:p>
    <w:p w:rsidR="00401F5B" w:rsidRPr="001A4F91" w:rsidRDefault="00401F5B" w:rsidP="00401F5B">
      <w:pPr>
        <w:pStyle w:val="ListParagraph"/>
        <w:widowControl w:val="0"/>
        <w:ind w:left="0"/>
        <w:jc w:val="both"/>
        <w:rPr>
          <w:rFonts w:ascii="Bookman Old Style" w:eastAsia="Century Gothic" w:hAnsi="Bookman Old Style" w:cs="Century Gothic"/>
          <w:b/>
          <w:sz w:val="28"/>
          <w:szCs w:val="28"/>
        </w:rPr>
      </w:pPr>
    </w:p>
    <w:p w:rsidR="00401F5B" w:rsidRPr="001A4F91" w:rsidRDefault="00401F5B" w:rsidP="005C6424">
      <w:pPr>
        <w:pStyle w:val="Heading1"/>
        <w:numPr>
          <w:ilvl w:val="0"/>
          <w:numId w:val="12"/>
        </w:numPr>
        <w:tabs>
          <w:tab w:val="left" w:pos="4786"/>
        </w:tabs>
        <w:spacing w:line="360" w:lineRule="auto"/>
        <w:ind w:left="360" w:right="67"/>
        <w:jc w:val="both"/>
        <w:rPr>
          <w:rFonts w:ascii="Bookman Old Style" w:hAnsi="Bookman Old Style"/>
          <w:b w:val="0"/>
          <w:bCs w:val="0"/>
          <w:sz w:val="22"/>
          <w:szCs w:val="22"/>
        </w:rPr>
      </w:pPr>
      <w:r w:rsidRPr="001A4F91">
        <w:rPr>
          <w:rFonts w:ascii="Bookman Old Style" w:hAnsi="Bookman Old Style"/>
          <w:b w:val="0"/>
          <w:bCs w:val="0"/>
          <w:sz w:val="22"/>
          <w:szCs w:val="22"/>
        </w:rPr>
        <w:t>Frequent shifting of Open Access Consumers: BESCOM unable to manage power procurement efficiently due to frequency of shifting of Open access consumers between BESCOM and other source of power.</w:t>
      </w:r>
    </w:p>
    <w:p w:rsidR="00401F5B" w:rsidRPr="001A4F91" w:rsidRDefault="00401F5B" w:rsidP="005C6424">
      <w:pPr>
        <w:pStyle w:val="Heading1"/>
        <w:tabs>
          <w:tab w:val="left" w:pos="4786"/>
        </w:tabs>
        <w:spacing w:line="360" w:lineRule="auto"/>
        <w:ind w:left="360" w:right="67" w:firstLine="0"/>
        <w:jc w:val="both"/>
        <w:rPr>
          <w:rFonts w:ascii="Bookman Old Style" w:hAnsi="Bookman Old Style"/>
          <w:b w:val="0"/>
          <w:bCs w:val="0"/>
          <w:sz w:val="22"/>
          <w:szCs w:val="22"/>
        </w:rPr>
      </w:pPr>
    </w:p>
    <w:p w:rsidR="00401F5B" w:rsidRPr="001A4F91" w:rsidRDefault="00401F5B" w:rsidP="005C6424">
      <w:pPr>
        <w:pStyle w:val="Heading1"/>
        <w:numPr>
          <w:ilvl w:val="0"/>
          <w:numId w:val="12"/>
        </w:numPr>
        <w:tabs>
          <w:tab w:val="left" w:pos="4786"/>
        </w:tabs>
        <w:spacing w:line="360" w:lineRule="auto"/>
        <w:ind w:left="360" w:right="67"/>
        <w:jc w:val="both"/>
        <w:rPr>
          <w:rFonts w:ascii="Bookman Old Style" w:hAnsi="Bookman Old Style"/>
          <w:b w:val="0"/>
          <w:bCs w:val="0"/>
          <w:sz w:val="22"/>
          <w:szCs w:val="22"/>
        </w:rPr>
      </w:pPr>
      <w:r w:rsidRPr="001A4F91">
        <w:rPr>
          <w:rFonts w:ascii="Bookman Old Style" w:hAnsi="Bookman Old Style"/>
          <w:b w:val="0"/>
          <w:bCs w:val="0"/>
          <w:sz w:val="22"/>
          <w:szCs w:val="22"/>
        </w:rPr>
        <w:t>Cross Subsidy Surcharge: Cross subsidy surcharged calculated by the State Commission and its recovery is insufficient to recover the entire loss of cross subsidy on account of consumers procuring power through the Open Access route.</w:t>
      </w:r>
    </w:p>
    <w:p w:rsidR="00401F5B" w:rsidRPr="001A4F91" w:rsidRDefault="00401F5B" w:rsidP="005C6424">
      <w:pPr>
        <w:pStyle w:val="ListParagraph"/>
        <w:ind w:right="67"/>
        <w:rPr>
          <w:rFonts w:ascii="Bookman Old Style" w:hAnsi="Bookman Old Style"/>
          <w:b/>
          <w:bCs/>
          <w:sz w:val="22"/>
          <w:szCs w:val="22"/>
        </w:rPr>
      </w:pPr>
    </w:p>
    <w:p w:rsidR="00401F5B" w:rsidRPr="001A4F91" w:rsidRDefault="00401F5B" w:rsidP="005C6424">
      <w:pPr>
        <w:pStyle w:val="Heading1"/>
        <w:numPr>
          <w:ilvl w:val="0"/>
          <w:numId w:val="12"/>
        </w:numPr>
        <w:tabs>
          <w:tab w:val="left" w:pos="4786"/>
        </w:tabs>
        <w:spacing w:line="360" w:lineRule="auto"/>
        <w:ind w:left="360" w:right="67"/>
        <w:jc w:val="both"/>
        <w:rPr>
          <w:rFonts w:ascii="Bookman Old Style" w:hAnsi="Bookman Old Style"/>
          <w:b w:val="0"/>
          <w:bCs w:val="0"/>
          <w:sz w:val="22"/>
          <w:szCs w:val="22"/>
        </w:rPr>
      </w:pPr>
      <w:r w:rsidRPr="001A4F91">
        <w:rPr>
          <w:rFonts w:ascii="Bookman Old Style" w:hAnsi="Bookman Old Style"/>
          <w:b w:val="0"/>
          <w:bCs w:val="0"/>
          <w:sz w:val="22"/>
          <w:szCs w:val="22"/>
        </w:rPr>
        <w:t xml:space="preserve">Group captive consumers: The </w:t>
      </w:r>
      <w:r w:rsidR="001E2110" w:rsidRPr="001A4F91">
        <w:rPr>
          <w:rFonts w:ascii="Bookman Old Style" w:hAnsi="Bookman Old Style"/>
          <w:b w:val="0"/>
          <w:bCs w:val="0"/>
          <w:sz w:val="22"/>
          <w:szCs w:val="22"/>
        </w:rPr>
        <w:t>number of HT consumers under group captive has</w:t>
      </w:r>
      <w:r w:rsidR="00CA3167" w:rsidRPr="001A4F91">
        <w:rPr>
          <w:rFonts w:ascii="Bookman Old Style" w:hAnsi="Bookman Old Style"/>
          <w:b w:val="0"/>
          <w:bCs w:val="0"/>
          <w:sz w:val="22"/>
          <w:szCs w:val="22"/>
        </w:rPr>
        <w:t xml:space="preserve"> increased over the years. The consumers of group captive power scheme are exempted from paying cross subsidy surcharges and additional surcharge. The actual consumption by each of the captive user is only calculated at the end of the year. Even if the captive </w:t>
      </w:r>
      <w:r w:rsidR="001E2110" w:rsidRPr="001A4F91">
        <w:rPr>
          <w:rFonts w:ascii="Bookman Old Style" w:hAnsi="Bookman Old Style"/>
          <w:b w:val="0"/>
          <w:bCs w:val="0"/>
          <w:sz w:val="22"/>
          <w:szCs w:val="22"/>
        </w:rPr>
        <w:t>user does</w:t>
      </w:r>
      <w:r w:rsidR="00CA3167" w:rsidRPr="001A4F91">
        <w:rPr>
          <w:rFonts w:ascii="Bookman Old Style" w:hAnsi="Bookman Old Style"/>
          <w:b w:val="0"/>
          <w:bCs w:val="0"/>
          <w:sz w:val="22"/>
          <w:szCs w:val="22"/>
        </w:rPr>
        <w:t xml:space="preserve"> not comply with the conditions of group captive he enjoys the benefit till the end of year. This results in financial loss to the Company.</w:t>
      </w:r>
    </w:p>
    <w:p w:rsidR="00CA3167" w:rsidRPr="001A4F91" w:rsidRDefault="00CA3167" w:rsidP="005C6424">
      <w:pPr>
        <w:pStyle w:val="ListParagraph"/>
        <w:ind w:right="67"/>
        <w:rPr>
          <w:rFonts w:ascii="Bookman Old Style" w:hAnsi="Bookman Old Style"/>
          <w:b/>
          <w:bCs/>
          <w:sz w:val="22"/>
          <w:szCs w:val="22"/>
        </w:rPr>
      </w:pPr>
    </w:p>
    <w:p w:rsidR="00401F5B" w:rsidRPr="001A4F91" w:rsidRDefault="00401F5B" w:rsidP="005C6424">
      <w:pPr>
        <w:pStyle w:val="Heading1"/>
        <w:tabs>
          <w:tab w:val="left" w:pos="4786"/>
        </w:tabs>
        <w:spacing w:line="360" w:lineRule="auto"/>
        <w:ind w:left="360" w:right="67" w:firstLine="0"/>
        <w:jc w:val="both"/>
        <w:rPr>
          <w:rFonts w:ascii="Bookman Old Style" w:hAnsi="Bookman Old Style"/>
          <w:b w:val="0"/>
          <w:bCs w:val="0"/>
          <w:sz w:val="22"/>
          <w:szCs w:val="22"/>
        </w:rPr>
      </w:pPr>
      <w:r w:rsidRPr="001A4F91">
        <w:rPr>
          <w:rFonts w:ascii="Bookman Old Style" w:hAnsi="Bookman Old Style"/>
          <w:b w:val="0"/>
          <w:bCs w:val="0"/>
          <w:sz w:val="22"/>
          <w:szCs w:val="22"/>
        </w:rPr>
        <w:t>Although two p</w:t>
      </w:r>
      <w:r w:rsidR="00CA3167" w:rsidRPr="001A4F91">
        <w:rPr>
          <w:rFonts w:ascii="Bookman Old Style" w:hAnsi="Bookman Old Style"/>
          <w:b w:val="0"/>
          <w:bCs w:val="0"/>
          <w:sz w:val="22"/>
          <w:szCs w:val="22"/>
        </w:rPr>
        <w:t>art tariff has been introduced</w:t>
      </w:r>
      <w:r w:rsidRPr="001A4F91">
        <w:rPr>
          <w:rFonts w:ascii="Bookman Old Style" w:hAnsi="Bookman Old Style"/>
          <w:b w:val="0"/>
          <w:bCs w:val="0"/>
          <w:sz w:val="22"/>
          <w:szCs w:val="22"/>
        </w:rPr>
        <w:t>, the structuring of fixed and variable components of tariff is not reflective of the actual proportion of fixed and variable cost liability of BESCOM.</w:t>
      </w:r>
    </w:p>
    <w:p w:rsidR="006F55DF" w:rsidRPr="001A4F91" w:rsidRDefault="006F55DF" w:rsidP="00F13333">
      <w:pPr>
        <w:pStyle w:val="ListParagraph"/>
        <w:numPr>
          <w:ilvl w:val="0"/>
          <w:numId w:val="4"/>
        </w:numPr>
        <w:spacing w:after="160" w:line="360" w:lineRule="auto"/>
        <w:ind w:left="990" w:right="360"/>
        <w:contextualSpacing/>
        <w:jc w:val="both"/>
        <w:rPr>
          <w:rFonts w:ascii="Bookman Old Style" w:hAnsi="Bookman Old Style"/>
          <w:sz w:val="22"/>
        </w:rPr>
      </w:pPr>
      <w:r w:rsidRPr="001A4F91">
        <w:rPr>
          <w:rFonts w:ascii="Bookman Old Style" w:hAnsi="Bookman Old Style"/>
          <w:sz w:val="22"/>
        </w:rPr>
        <w:t xml:space="preserve">Revenue expenditure can be divided into two parts </w:t>
      </w:r>
    </w:p>
    <w:p w:rsidR="006F55DF" w:rsidRPr="001A4F91" w:rsidRDefault="006F55DF" w:rsidP="00F13333">
      <w:pPr>
        <w:pStyle w:val="ListParagraph"/>
        <w:numPr>
          <w:ilvl w:val="1"/>
          <w:numId w:val="4"/>
        </w:numPr>
        <w:spacing w:after="160" w:line="360" w:lineRule="auto"/>
        <w:ind w:left="1260" w:right="360" w:hanging="270"/>
        <w:contextualSpacing/>
        <w:jc w:val="both"/>
        <w:rPr>
          <w:rFonts w:ascii="Bookman Old Style" w:hAnsi="Bookman Old Style"/>
          <w:sz w:val="22"/>
        </w:rPr>
      </w:pPr>
      <w:r w:rsidRPr="001A4F91">
        <w:rPr>
          <w:rFonts w:ascii="Bookman Old Style" w:hAnsi="Bookman Old Style"/>
          <w:sz w:val="22"/>
        </w:rPr>
        <w:t xml:space="preserve">Fixed expenditure contributing </w:t>
      </w:r>
      <w:r w:rsidR="00490640" w:rsidRPr="001A4F91">
        <w:rPr>
          <w:rFonts w:ascii="Bookman Old Style" w:hAnsi="Bookman Old Style"/>
          <w:sz w:val="22"/>
        </w:rPr>
        <w:t>50</w:t>
      </w:r>
      <w:r w:rsidRPr="001A4F91">
        <w:rPr>
          <w:rFonts w:ascii="Bookman Old Style" w:hAnsi="Bookman Old Style"/>
          <w:sz w:val="22"/>
        </w:rPr>
        <w:t xml:space="preserve">% of the total cost and </w:t>
      </w:r>
    </w:p>
    <w:p w:rsidR="006F55DF" w:rsidRPr="001A4F91" w:rsidRDefault="006F55DF" w:rsidP="00F13333">
      <w:pPr>
        <w:pStyle w:val="ListParagraph"/>
        <w:numPr>
          <w:ilvl w:val="1"/>
          <w:numId w:val="4"/>
        </w:numPr>
        <w:spacing w:after="160" w:line="360" w:lineRule="auto"/>
        <w:ind w:left="1260" w:right="360" w:hanging="270"/>
        <w:contextualSpacing/>
        <w:jc w:val="both"/>
        <w:rPr>
          <w:rFonts w:ascii="Bookman Old Style" w:hAnsi="Bookman Old Style"/>
          <w:sz w:val="22"/>
        </w:rPr>
      </w:pPr>
      <w:r w:rsidRPr="001A4F91">
        <w:rPr>
          <w:rFonts w:ascii="Bookman Old Style" w:hAnsi="Bookman Old Style"/>
          <w:sz w:val="22"/>
        </w:rPr>
        <w:t xml:space="preserve">Variable expenditure contributing </w:t>
      </w:r>
      <w:r w:rsidR="00401F5B" w:rsidRPr="001A4F91">
        <w:rPr>
          <w:rFonts w:ascii="Bookman Old Style" w:hAnsi="Bookman Old Style"/>
          <w:sz w:val="22"/>
        </w:rPr>
        <w:t>5</w:t>
      </w:r>
      <w:r w:rsidR="00490640" w:rsidRPr="001A4F91">
        <w:rPr>
          <w:rFonts w:ascii="Bookman Old Style" w:hAnsi="Bookman Old Style"/>
          <w:sz w:val="22"/>
        </w:rPr>
        <w:t>0</w:t>
      </w:r>
      <w:r w:rsidRPr="001A4F91">
        <w:rPr>
          <w:rFonts w:ascii="Bookman Old Style" w:hAnsi="Bookman Old Style"/>
          <w:sz w:val="22"/>
        </w:rPr>
        <w:t>% of the total cost.</w:t>
      </w:r>
      <w:r w:rsidRPr="001A4F91">
        <w:rPr>
          <w:rFonts w:ascii="Bookman Old Style" w:hAnsi="Bookman Old Style"/>
        </w:rPr>
        <w:t xml:space="preserve"> </w:t>
      </w:r>
    </w:p>
    <w:p w:rsidR="00152B9E" w:rsidRPr="001A4F91" w:rsidRDefault="00152B9E" w:rsidP="006F55DF">
      <w:pPr>
        <w:pStyle w:val="Heading1"/>
        <w:tabs>
          <w:tab w:val="left" w:pos="4786"/>
        </w:tabs>
        <w:spacing w:line="360" w:lineRule="auto"/>
        <w:ind w:left="0" w:right="360" w:firstLine="0"/>
        <w:jc w:val="both"/>
        <w:rPr>
          <w:rFonts w:ascii="Bookman Old Style" w:hAnsi="Bookman Old Style"/>
          <w:sz w:val="24"/>
          <w:szCs w:val="24"/>
        </w:rPr>
      </w:pPr>
    </w:p>
    <w:p w:rsidR="006F55DF" w:rsidRPr="001A4F91" w:rsidRDefault="006F55DF" w:rsidP="006F55DF">
      <w:pPr>
        <w:pStyle w:val="Heading1"/>
        <w:tabs>
          <w:tab w:val="left" w:pos="4786"/>
        </w:tabs>
        <w:spacing w:line="360" w:lineRule="auto"/>
        <w:ind w:left="0" w:right="360" w:firstLine="0"/>
        <w:jc w:val="both"/>
        <w:rPr>
          <w:rFonts w:ascii="Bookman Old Style" w:hAnsi="Bookman Old Style"/>
          <w:sz w:val="24"/>
          <w:szCs w:val="24"/>
        </w:rPr>
      </w:pPr>
      <w:r w:rsidRPr="001A4F91">
        <w:rPr>
          <w:rFonts w:ascii="Bookman Old Style" w:hAnsi="Bookman Old Style"/>
          <w:sz w:val="24"/>
          <w:szCs w:val="24"/>
        </w:rPr>
        <w:t>Breakup of Fixed and variable charges approved and actual as per accounts for FY-</w:t>
      </w:r>
      <w:r w:rsidR="00702D54" w:rsidRPr="001A4F91">
        <w:rPr>
          <w:rFonts w:ascii="Bookman Old Style" w:hAnsi="Bookman Old Style"/>
          <w:sz w:val="24"/>
          <w:szCs w:val="24"/>
        </w:rPr>
        <w:t>20 is</w:t>
      </w:r>
      <w:r w:rsidRPr="001A4F91">
        <w:rPr>
          <w:rFonts w:ascii="Bookman Old Style" w:hAnsi="Bookman Old Style"/>
          <w:sz w:val="24"/>
          <w:szCs w:val="24"/>
        </w:rPr>
        <w:t xml:space="preserve"> tabulated below:</w:t>
      </w:r>
    </w:p>
    <w:p w:rsidR="00152B9E" w:rsidRPr="001A4F91" w:rsidRDefault="00152B9E" w:rsidP="006F55DF">
      <w:pPr>
        <w:pStyle w:val="Heading1"/>
        <w:tabs>
          <w:tab w:val="left" w:pos="4786"/>
        </w:tabs>
        <w:spacing w:line="360" w:lineRule="auto"/>
        <w:ind w:left="0" w:right="360" w:firstLine="0"/>
        <w:jc w:val="both"/>
        <w:rPr>
          <w:rFonts w:ascii="Bookman Old Style" w:hAnsi="Bookman Old Style"/>
          <w:sz w:val="24"/>
          <w:szCs w:val="24"/>
        </w:rPr>
      </w:pPr>
    </w:p>
    <w:p w:rsidR="00152B9E" w:rsidRPr="001A4F91" w:rsidRDefault="00152B9E" w:rsidP="006F55DF">
      <w:pPr>
        <w:pStyle w:val="Heading1"/>
        <w:tabs>
          <w:tab w:val="left" w:pos="4786"/>
        </w:tabs>
        <w:spacing w:line="360" w:lineRule="auto"/>
        <w:ind w:left="0" w:right="360" w:firstLine="0"/>
        <w:jc w:val="both"/>
        <w:rPr>
          <w:rFonts w:ascii="Bookman Old Style" w:hAnsi="Bookman Old Style"/>
          <w:sz w:val="24"/>
          <w:szCs w:val="24"/>
        </w:rPr>
      </w:pPr>
    </w:p>
    <w:tbl>
      <w:tblPr>
        <w:tblW w:w="10081" w:type="dxa"/>
        <w:tblInd w:w="93" w:type="dxa"/>
        <w:tblLook w:val="04A0" w:firstRow="1" w:lastRow="0" w:firstColumn="1" w:lastColumn="0" w:noHBand="0" w:noVBand="1"/>
      </w:tblPr>
      <w:tblGrid>
        <w:gridCol w:w="2340"/>
        <w:gridCol w:w="1287"/>
        <w:gridCol w:w="1287"/>
        <w:gridCol w:w="1287"/>
        <w:gridCol w:w="1334"/>
        <w:gridCol w:w="1212"/>
        <w:gridCol w:w="1334"/>
      </w:tblGrid>
      <w:tr w:rsidR="001A4F91" w:rsidRPr="001A4F91" w:rsidTr="007531DB">
        <w:trPr>
          <w:trHeight w:val="76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lastRenderedPageBreak/>
              <w:t>Particulars</w:t>
            </w:r>
          </w:p>
        </w:tc>
        <w:tc>
          <w:tcPr>
            <w:tcW w:w="386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Approved</w:t>
            </w:r>
          </w:p>
        </w:tc>
        <w:tc>
          <w:tcPr>
            <w:tcW w:w="38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Actual</w:t>
            </w:r>
          </w:p>
        </w:tc>
      </w:tr>
      <w:tr w:rsidR="001A4F91" w:rsidRPr="001A4F91" w:rsidTr="007531DB">
        <w:trPr>
          <w:trHeight w:val="600"/>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7531DB" w:rsidRPr="001A4F91" w:rsidRDefault="007531DB" w:rsidP="007531DB">
            <w:pPr>
              <w:spacing w:after="0" w:line="240" w:lineRule="auto"/>
              <w:rPr>
                <w:rFonts w:ascii="Bookman Old Style" w:hAnsi="Bookman Old Style" w:cs="Calibri"/>
                <w:b/>
                <w:bCs/>
                <w:sz w:val="20"/>
                <w:szCs w:val="20"/>
                <w:lang w:val="en-IN" w:eastAsia="en-IN"/>
              </w:rPr>
            </w:pP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Fixed</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Variable</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Total</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Fixed</w:t>
            </w:r>
          </w:p>
        </w:tc>
        <w:tc>
          <w:tcPr>
            <w:tcW w:w="1212"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Variable</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center"/>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Total</w:t>
            </w:r>
          </w:p>
        </w:tc>
      </w:tr>
      <w:tr w:rsidR="001A4F91" w:rsidRPr="001A4F91" w:rsidTr="007531DB">
        <w:trPr>
          <w:trHeight w:val="30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Generation</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4208.09</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11509.87</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15717.96</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4186.51</w:t>
            </w:r>
          </w:p>
        </w:tc>
        <w:tc>
          <w:tcPr>
            <w:tcW w:w="1212"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11570.4</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15756.92</w:t>
            </w:r>
          </w:p>
        </w:tc>
      </w:tr>
      <w:tr w:rsidR="001A4F91" w:rsidRPr="001A4F91" w:rsidTr="007531DB">
        <w:trPr>
          <w:trHeight w:val="30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Transmission</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2582.45</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rPr>
                <w:rFonts w:ascii="Bookman Old Style" w:hAnsi="Bookman Old Style" w:cs="Calibri"/>
                <w:lang w:val="en-IN" w:eastAsia="en-IN"/>
              </w:rPr>
            </w:pPr>
            <w:r w:rsidRPr="001A4F91">
              <w:rPr>
                <w:rFonts w:ascii="Bookman Old Style" w:hAnsi="Bookman Old Style" w:cs="Calibri"/>
                <w:lang w:val="en-IN" w:eastAsia="en-IN"/>
              </w:rPr>
              <w:t> </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2582.45</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3388.45</w:t>
            </w:r>
          </w:p>
        </w:tc>
        <w:tc>
          <w:tcPr>
            <w:tcW w:w="1212"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rPr>
                <w:rFonts w:ascii="Bookman Old Style" w:hAnsi="Bookman Old Style" w:cs="Calibri"/>
                <w:lang w:val="en-IN" w:eastAsia="en-IN"/>
              </w:rPr>
            </w:pPr>
            <w:r w:rsidRPr="001A4F91">
              <w:rPr>
                <w:rFonts w:ascii="Bookman Old Style" w:hAnsi="Bookman Old Style" w:cs="Calibri"/>
                <w:lang w:val="en-IN" w:eastAsia="en-IN"/>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3388.45</w:t>
            </w:r>
          </w:p>
        </w:tc>
      </w:tr>
      <w:tr w:rsidR="001A4F91" w:rsidRPr="001A4F91" w:rsidTr="007531DB">
        <w:trPr>
          <w:trHeight w:val="30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Distribution</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3366.4</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rPr>
                <w:rFonts w:ascii="Bookman Old Style" w:hAnsi="Bookman Old Style" w:cs="Calibri"/>
                <w:lang w:val="en-IN" w:eastAsia="en-IN"/>
              </w:rPr>
            </w:pPr>
            <w:r w:rsidRPr="001A4F91">
              <w:rPr>
                <w:rFonts w:ascii="Bookman Old Style" w:hAnsi="Bookman Old Style" w:cs="Calibri"/>
                <w:lang w:val="en-IN" w:eastAsia="en-IN"/>
              </w:rPr>
              <w:t> </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3366.4</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B76E95"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3776.54</w:t>
            </w:r>
          </w:p>
        </w:tc>
        <w:tc>
          <w:tcPr>
            <w:tcW w:w="1212"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rPr>
                <w:rFonts w:ascii="Bookman Old Style" w:hAnsi="Bookman Old Style" w:cs="Calibri"/>
                <w:lang w:val="en-IN" w:eastAsia="en-IN"/>
              </w:rPr>
            </w:pPr>
            <w:r w:rsidRPr="001A4F91">
              <w:rPr>
                <w:rFonts w:ascii="Bookman Old Style" w:hAnsi="Bookman Old Style" w:cs="Calibri"/>
                <w:lang w:val="en-IN" w:eastAsia="en-IN"/>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B76E95"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3776.54</w:t>
            </w:r>
          </w:p>
        </w:tc>
      </w:tr>
      <w:tr w:rsidR="001A4F91" w:rsidRPr="001A4F91" w:rsidTr="007531DB">
        <w:trPr>
          <w:trHeight w:val="30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Total</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10156.94</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11509.87</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21666.81</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B76E95"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11351.5</w:t>
            </w:r>
          </w:p>
        </w:tc>
        <w:tc>
          <w:tcPr>
            <w:tcW w:w="1212"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11570.4</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B76E95"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22921.91</w:t>
            </w:r>
          </w:p>
        </w:tc>
      </w:tr>
      <w:tr w:rsidR="001A4F91" w:rsidRPr="001A4F91" w:rsidTr="007531DB">
        <w:trPr>
          <w:trHeight w:val="30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Sales in Mu</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28858.33</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 </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sz w:val="20"/>
                <w:szCs w:val="20"/>
                <w:lang w:val="en-IN" w:eastAsia="en-IN"/>
              </w:rPr>
            </w:pPr>
            <w:r w:rsidRPr="001A4F91">
              <w:rPr>
                <w:rFonts w:ascii="Bookman Old Style" w:hAnsi="Bookman Old Style" w:cs="Calibri"/>
                <w:sz w:val="20"/>
                <w:szCs w:val="20"/>
                <w:lang w:val="en-IN" w:eastAsia="en-IN"/>
              </w:rPr>
              <w:t>27834.60</w:t>
            </w:r>
          </w:p>
        </w:tc>
      </w:tr>
      <w:tr w:rsidR="001A4F91" w:rsidRPr="001A4F91" w:rsidTr="007531DB">
        <w:trPr>
          <w:trHeight w:val="5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7531DB" w:rsidRPr="001A4F91" w:rsidRDefault="007531DB" w:rsidP="007531DB">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Composition per unit cost Rs./unit</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3.52</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3.99</w:t>
            </w:r>
          </w:p>
        </w:tc>
        <w:tc>
          <w:tcPr>
            <w:tcW w:w="1287"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7.51</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B76E95">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4</w:t>
            </w:r>
            <w:r w:rsidR="00B76E95" w:rsidRPr="001A4F91">
              <w:rPr>
                <w:rFonts w:ascii="Bookman Old Style" w:hAnsi="Bookman Old Style" w:cs="Calibri"/>
                <w:b/>
                <w:bCs/>
                <w:sz w:val="20"/>
                <w:szCs w:val="20"/>
                <w:lang w:val="en-IN" w:eastAsia="en-IN"/>
              </w:rPr>
              <w:t>.08</w:t>
            </w:r>
          </w:p>
        </w:tc>
        <w:tc>
          <w:tcPr>
            <w:tcW w:w="1212"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4.16</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B76E95">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8.2</w:t>
            </w:r>
            <w:r w:rsidR="00B76E95" w:rsidRPr="001A4F91">
              <w:rPr>
                <w:rFonts w:ascii="Bookman Old Style" w:hAnsi="Bookman Old Style" w:cs="Calibri"/>
                <w:b/>
                <w:bCs/>
                <w:sz w:val="20"/>
                <w:szCs w:val="20"/>
                <w:lang w:val="en-IN" w:eastAsia="en-IN"/>
              </w:rPr>
              <w:t>4</w:t>
            </w:r>
          </w:p>
        </w:tc>
      </w:tr>
      <w:tr w:rsidR="001A4F91" w:rsidRPr="001A4F91" w:rsidTr="007531DB">
        <w:trPr>
          <w:trHeight w:val="300"/>
        </w:trPr>
        <w:tc>
          <w:tcPr>
            <w:tcW w:w="2340" w:type="dxa"/>
            <w:tcBorders>
              <w:top w:val="nil"/>
              <w:left w:val="single" w:sz="4" w:space="0" w:color="auto"/>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 </w:t>
            </w:r>
          </w:p>
        </w:tc>
        <w:tc>
          <w:tcPr>
            <w:tcW w:w="1287" w:type="dxa"/>
            <w:tcBorders>
              <w:top w:val="nil"/>
              <w:left w:val="nil"/>
              <w:bottom w:val="single" w:sz="4" w:space="0" w:color="auto"/>
              <w:right w:val="single" w:sz="4" w:space="0" w:color="auto"/>
            </w:tcBorders>
            <w:shd w:val="clear" w:color="000000" w:fill="FFFFFF"/>
            <w:noWrap/>
            <w:vAlign w:val="bottom"/>
            <w:hideMark/>
          </w:tcPr>
          <w:p w:rsidR="007531DB" w:rsidRPr="001A4F91" w:rsidRDefault="007531DB" w:rsidP="007531DB">
            <w:pPr>
              <w:spacing w:after="0" w:line="240" w:lineRule="auto"/>
              <w:jc w:val="right"/>
              <w:rPr>
                <w:rFonts w:ascii="Bookman Old Style" w:hAnsi="Bookman Old Style" w:cs="Calibri"/>
                <w:b/>
                <w:bCs/>
                <w:lang w:val="en-IN" w:eastAsia="en-IN"/>
              </w:rPr>
            </w:pPr>
            <w:r w:rsidRPr="001A4F91">
              <w:rPr>
                <w:rFonts w:ascii="Bookman Old Style" w:hAnsi="Bookman Old Style" w:cs="Calibri"/>
                <w:b/>
                <w:bCs/>
                <w:lang w:val="en-IN" w:eastAsia="en-IN"/>
              </w:rPr>
              <w:t>47%</w:t>
            </w:r>
          </w:p>
        </w:tc>
        <w:tc>
          <w:tcPr>
            <w:tcW w:w="1287" w:type="dxa"/>
            <w:tcBorders>
              <w:top w:val="nil"/>
              <w:left w:val="nil"/>
              <w:bottom w:val="single" w:sz="4" w:space="0" w:color="auto"/>
              <w:right w:val="single" w:sz="4" w:space="0" w:color="auto"/>
            </w:tcBorders>
            <w:shd w:val="clear" w:color="000000" w:fill="FFFFFF"/>
            <w:noWrap/>
            <w:vAlign w:val="bottom"/>
            <w:hideMark/>
          </w:tcPr>
          <w:p w:rsidR="007531DB" w:rsidRPr="001A4F91" w:rsidRDefault="007531DB" w:rsidP="007531DB">
            <w:pPr>
              <w:spacing w:after="0" w:line="240" w:lineRule="auto"/>
              <w:jc w:val="right"/>
              <w:rPr>
                <w:rFonts w:ascii="Bookman Old Style" w:hAnsi="Bookman Old Style" w:cs="Calibri"/>
                <w:b/>
                <w:bCs/>
                <w:lang w:val="en-IN" w:eastAsia="en-IN"/>
              </w:rPr>
            </w:pPr>
            <w:r w:rsidRPr="001A4F91">
              <w:rPr>
                <w:rFonts w:ascii="Bookman Old Style" w:hAnsi="Bookman Old Style" w:cs="Calibri"/>
                <w:b/>
                <w:bCs/>
                <w:lang w:val="en-IN" w:eastAsia="en-IN"/>
              </w:rPr>
              <w:t>53%</w:t>
            </w:r>
          </w:p>
        </w:tc>
        <w:tc>
          <w:tcPr>
            <w:tcW w:w="1287" w:type="dxa"/>
            <w:tcBorders>
              <w:top w:val="nil"/>
              <w:left w:val="nil"/>
              <w:bottom w:val="single" w:sz="4" w:space="0" w:color="auto"/>
              <w:right w:val="single" w:sz="4" w:space="0" w:color="auto"/>
            </w:tcBorders>
            <w:shd w:val="clear" w:color="000000" w:fill="FFFFFF"/>
            <w:noWrap/>
            <w:vAlign w:val="bottom"/>
            <w:hideMark/>
          </w:tcPr>
          <w:p w:rsidR="007531DB" w:rsidRPr="001A4F91" w:rsidRDefault="007531DB" w:rsidP="007531DB">
            <w:pPr>
              <w:spacing w:after="0" w:line="240" w:lineRule="auto"/>
              <w:jc w:val="right"/>
              <w:rPr>
                <w:rFonts w:ascii="Bookman Old Style" w:hAnsi="Bookman Old Style" w:cs="Calibri"/>
                <w:b/>
                <w:bCs/>
                <w:lang w:val="en-IN" w:eastAsia="en-IN"/>
              </w:rPr>
            </w:pPr>
            <w:r w:rsidRPr="001A4F91">
              <w:rPr>
                <w:rFonts w:ascii="Bookman Old Style" w:hAnsi="Bookman Old Style" w:cs="Calibri"/>
                <w:b/>
                <w:bCs/>
                <w:lang w:val="en-IN" w:eastAsia="en-IN"/>
              </w:rPr>
              <w:t>100%</w:t>
            </w:r>
          </w:p>
        </w:tc>
        <w:tc>
          <w:tcPr>
            <w:tcW w:w="1334" w:type="dxa"/>
            <w:tcBorders>
              <w:top w:val="nil"/>
              <w:left w:val="nil"/>
              <w:bottom w:val="single" w:sz="4" w:space="0" w:color="auto"/>
              <w:right w:val="single" w:sz="4" w:space="0" w:color="auto"/>
            </w:tcBorders>
            <w:shd w:val="clear" w:color="000000" w:fill="FFFFFF"/>
            <w:noWrap/>
            <w:vAlign w:val="bottom"/>
            <w:hideMark/>
          </w:tcPr>
          <w:p w:rsidR="007531DB" w:rsidRPr="001A4F91" w:rsidRDefault="007531DB" w:rsidP="007531DB">
            <w:pPr>
              <w:spacing w:after="0" w:line="240" w:lineRule="auto"/>
              <w:jc w:val="right"/>
              <w:rPr>
                <w:rFonts w:ascii="Bookman Old Style" w:hAnsi="Bookman Old Style" w:cs="Calibri"/>
                <w:b/>
                <w:bCs/>
                <w:lang w:val="en-IN" w:eastAsia="en-IN"/>
              </w:rPr>
            </w:pPr>
            <w:r w:rsidRPr="001A4F91">
              <w:rPr>
                <w:rFonts w:ascii="Bookman Old Style" w:hAnsi="Bookman Old Style" w:cs="Calibri"/>
                <w:b/>
                <w:bCs/>
                <w:lang w:val="en-IN" w:eastAsia="en-IN"/>
              </w:rPr>
              <w:t>50%</w:t>
            </w:r>
          </w:p>
        </w:tc>
        <w:tc>
          <w:tcPr>
            <w:tcW w:w="1212" w:type="dxa"/>
            <w:tcBorders>
              <w:top w:val="nil"/>
              <w:left w:val="nil"/>
              <w:bottom w:val="single" w:sz="4" w:space="0" w:color="auto"/>
              <w:right w:val="single" w:sz="4" w:space="0" w:color="auto"/>
            </w:tcBorders>
            <w:shd w:val="clear" w:color="000000" w:fill="FFFFFF"/>
            <w:noWrap/>
            <w:vAlign w:val="bottom"/>
            <w:hideMark/>
          </w:tcPr>
          <w:p w:rsidR="007531DB" w:rsidRPr="001A4F91" w:rsidRDefault="007531DB" w:rsidP="007531DB">
            <w:pPr>
              <w:spacing w:after="0" w:line="240" w:lineRule="auto"/>
              <w:jc w:val="right"/>
              <w:rPr>
                <w:rFonts w:ascii="Bookman Old Style" w:hAnsi="Bookman Old Style" w:cs="Calibri"/>
                <w:b/>
                <w:bCs/>
                <w:lang w:val="en-IN" w:eastAsia="en-IN"/>
              </w:rPr>
            </w:pPr>
            <w:r w:rsidRPr="001A4F91">
              <w:rPr>
                <w:rFonts w:ascii="Bookman Old Style" w:hAnsi="Bookman Old Style" w:cs="Calibri"/>
                <w:b/>
                <w:bCs/>
                <w:lang w:val="en-IN" w:eastAsia="en-IN"/>
              </w:rPr>
              <w:t>50%</w:t>
            </w:r>
          </w:p>
        </w:tc>
        <w:tc>
          <w:tcPr>
            <w:tcW w:w="1334" w:type="dxa"/>
            <w:tcBorders>
              <w:top w:val="nil"/>
              <w:left w:val="nil"/>
              <w:bottom w:val="single" w:sz="4" w:space="0" w:color="auto"/>
              <w:right w:val="single" w:sz="4" w:space="0" w:color="auto"/>
            </w:tcBorders>
            <w:shd w:val="clear" w:color="000000" w:fill="FFFFFF"/>
            <w:noWrap/>
            <w:vAlign w:val="center"/>
            <w:hideMark/>
          </w:tcPr>
          <w:p w:rsidR="007531DB" w:rsidRPr="001A4F91" w:rsidRDefault="007531DB" w:rsidP="007531DB">
            <w:pPr>
              <w:spacing w:after="0" w:line="240" w:lineRule="auto"/>
              <w:jc w:val="right"/>
              <w:rPr>
                <w:rFonts w:ascii="Bookman Old Style" w:hAnsi="Bookman Old Style" w:cs="Calibri"/>
                <w:b/>
                <w:bCs/>
                <w:sz w:val="20"/>
                <w:szCs w:val="20"/>
                <w:lang w:val="en-IN" w:eastAsia="en-IN"/>
              </w:rPr>
            </w:pPr>
            <w:r w:rsidRPr="001A4F91">
              <w:rPr>
                <w:rFonts w:ascii="Bookman Old Style" w:hAnsi="Bookman Old Style" w:cs="Calibri"/>
                <w:b/>
                <w:bCs/>
                <w:sz w:val="20"/>
                <w:szCs w:val="20"/>
                <w:lang w:val="en-IN" w:eastAsia="en-IN"/>
              </w:rPr>
              <w:t>100%</w:t>
            </w:r>
          </w:p>
        </w:tc>
      </w:tr>
    </w:tbl>
    <w:p w:rsidR="00401F5B" w:rsidRPr="001A4F91" w:rsidRDefault="00401F5B" w:rsidP="006F55DF">
      <w:pPr>
        <w:pStyle w:val="Heading1"/>
        <w:tabs>
          <w:tab w:val="left" w:pos="4786"/>
        </w:tabs>
        <w:spacing w:line="360" w:lineRule="auto"/>
        <w:ind w:left="0" w:right="360" w:firstLine="0"/>
        <w:jc w:val="both"/>
        <w:rPr>
          <w:rFonts w:ascii="Bookman Old Style" w:hAnsi="Bookman Old Style"/>
          <w:sz w:val="24"/>
          <w:szCs w:val="24"/>
        </w:rPr>
      </w:pPr>
    </w:p>
    <w:p w:rsidR="006F55DF" w:rsidRPr="001A4F91" w:rsidRDefault="006F55DF" w:rsidP="001E2110">
      <w:pPr>
        <w:pStyle w:val="ListParagraph"/>
        <w:numPr>
          <w:ilvl w:val="0"/>
          <w:numId w:val="4"/>
        </w:numPr>
        <w:spacing w:after="160" w:line="360" w:lineRule="auto"/>
        <w:ind w:left="567" w:right="67" w:hanging="567"/>
        <w:contextualSpacing/>
        <w:jc w:val="both"/>
        <w:rPr>
          <w:rFonts w:ascii="Bookman Old Style" w:hAnsi="Bookman Old Style"/>
          <w:sz w:val="22"/>
        </w:rPr>
      </w:pPr>
      <w:r w:rsidRPr="001A4F91">
        <w:rPr>
          <w:rFonts w:ascii="Bookman Old Style" w:hAnsi="Bookman Old Style"/>
          <w:sz w:val="22"/>
        </w:rPr>
        <w:t xml:space="preserve">On the contrary under Revenue earned from tariff Fixed </w:t>
      </w:r>
      <w:r w:rsidR="00181E8C" w:rsidRPr="001A4F91">
        <w:rPr>
          <w:rFonts w:ascii="Bookman Old Style" w:hAnsi="Bookman Old Style"/>
          <w:sz w:val="22"/>
        </w:rPr>
        <w:t>cost collected is</w:t>
      </w:r>
      <w:r w:rsidRPr="001A4F91">
        <w:rPr>
          <w:rFonts w:ascii="Bookman Old Style" w:hAnsi="Bookman Old Style"/>
          <w:sz w:val="22"/>
        </w:rPr>
        <w:t xml:space="preserve"> at the rate of</w:t>
      </w:r>
      <w:r w:rsidR="00490640" w:rsidRPr="001A4F91">
        <w:rPr>
          <w:rFonts w:ascii="Bookman Old Style" w:hAnsi="Bookman Old Style"/>
          <w:sz w:val="22"/>
        </w:rPr>
        <w:t xml:space="preserve"> 18</w:t>
      </w:r>
      <w:r w:rsidRPr="001A4F91">
        <w:rPr>
          <w:rFonts w:ascii="Bookman Old Style" w:hAnsi="Bookman Old Style"/>
          <w:sz w:val="22"/>
        </w:rPr>
        <w:t xml:space="preserve">% and Variable </w:t>
      </w:r>
      <w:r w:rsidR="00181E8C" w:rsidRPr="001A4F91">
        <w:rPr>
          <w:rFonts w:ascii="Bookman Old Style" w:hAnsi="Bookman Old Style"/>
          <w:sz w:val="22"/>
        </w:rPr>
        <w:t>cost collected is</w:t>
      </w:r>
      <w:r w:rsidRPr="001A4F91">
        <w:rPr>
          <w:rFonts w:ascii="Bookman Old Style" w:hAnsi="Bookman Old Style"/>
          <w:sz w:val="22"/>
        </w:rPr>
        <w:t xml:space="preserve"> at the rate of 8</w:t>
      </w:r>
      <w:r w:rsidR="004F3FA7" w:rsidRPr="001A4F91">
        <w:rPr>
          <w:rFonts w:ascii="Bookman Old Style" w:hAnsi="Bookman Old Style"/>
          <w:sz w:val="22"/>
        </w:rPr>
        <w:t>2</w:t>
      </w:r>
      <w:r w:rsidRPr="001A4F91">
        <w:rPr>
          <w:rFonts w:ascii="Bookman Old Style" w:hAnsi="Bookman Old Style"/>
          <w:sz w:val="22"/>
        </w:rPr>
        <w:t>% of the total receipt.</w:t>
      </w:r>
    </w:p>
    <w:p w:rsidR="006F55DF" w:rsidRPr="001A4F91" w:rsidRDefault="006F55DF" w:rsidP="001E2110">
      <w:pPr>
        <w:pStyle w:val="Heading1"/>
        <w:tabs>
          <w:tab w:val="left" w:pos="4786"/>
        </w:tabs>
        <w:spacing w:line="360" w:lineRule="auto"/>
        <w:ind w:left="0" w:right="67" w:firstLine="0"/>
        <w:jc w:val="both"/>
        <w:rPr>
          <w:rFonts w:ascii="Bookman Old Style" w:hAnsi="Bookman Old Style"/>
          <w:sz w:val="24"/>
          <w:szCs w:val="24"/>
        </w:rPr>
      </w:pPr>
      <w:r w:rsidRPr="001A4F91">
        <w:rPr>
          <w:rFonts w:ascii="Bookman Old Style" w:hAnsi="Bookman Old Style"/>
          <w:sz w:val="24"/>
          <w:szCs w:val="24"/>
        </w:rPr>
        <w:t>Breakup of fixed/demand charges and Energy charges received for FY-</w:t>
      </w:r>
      <w:r w:rsidR="00702D54" w:rsidRPr="001A4F91">
        <w:rPr>
          <w:rFonts w:ascii="Bookman Old Style" w:hAnsi="Bookman Old Style"/>
          <w:sz w:val="24"/>
          <w:szCs w:val="24"/>
        </w:rPr>
        <w:t>20</w:t>
      </w:r>
      <w:r w:rsidR="00401F5B" w:rsidRPr="001A4F91">
        <w:rPr>
          <w:rFonts w:ascii="Bookman Old Style" w:hAnsi="Bookman Old Style"/>
          <w:sz w:val="24"/>
          <w:szCs w:val="24"/>
        </w:rPr>
        <w:t xml:space="preserve"> </w:t>
      </w:r>
      <w:r w:rsidRPr="001A4F91">
        <w:rPr>
          <w:rFonts w:ascii="Bookman Old Style" w:hAnsi="Bookman Old Style"/>
          <w:sz w:val="24"/>
          <w:szCs w:val="24"/>
        </w:rPr>
        <w:t>is tabulated below:</w:t>
      </w:r>
    </w:p>
    <w:tbl>
      <w:tblPr>
        <w:tblW w:w="8612" w:type="dxa"/>
        <w:jc w:val="center"/>
        <w:tblInd w:w="93" w:type="dxa"/>
        <w:tblLook w:val="04A0" w:firstRow="1" w:lastRow="0" w:firstColumn="1" w:lastColumn="0" w:noHBand="0" w:noVBand="1"/>
      </w:tblPr>
      <w:tblGrid>
        <w:gridCol w:w="3246"/>
        <w:gridCol w:w="1720"/>
        <w:gridCol w:w="1830"/>
        <w:gridCol w:w="1816"/>
      </w:tblGrid>
      <w:tr w:rsidR="001A4F91" w:rsidRPr="001A4F91" w:rsidTr="00D25640">
        <w:trPr>
          <w:trHeight w:val="259"/>
          <w:jc w:val="center"/>
        </w:trPr>
        <w:tc>
          <w:tcPr>
            <w:tcW w:w="32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center"/>
              <w:rPr>
                <w:rFonts w:ascii="Bookman Old Style" w:hAnsi="Bookman Old Style" w:cs="Calibri"/>
                <w:b/>
                <w:bCs/>
                <w:lang w:val="en-IN" w:eastAsia="en-IN"/>
              </w:rPr>
            </w:pPr>
            <w:r w:rsidRPr="001A4F91">
              <w:rPr>
                <w:rFonts w:ascii="Bookman Old Style" w:hAnsi="Bookman Old Style" w:cs="Calibri"/>
                <w:b/>
                <w:bCs/>
                <w:lang w:val="en-IN" w:eastAsia="en-IN"/>
              </w:rPr>
              <w:t>Particulars</w:t>
            </w:r>
          </w:p>
        </w:tc>
        <w:tc>
          <w:tcPr>
            <w:tcW w:w="5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center"/>
              <w:rPr>
                <w:rFonts w:ascii="Bookman Old Style" w:hAnsi="Bookman Old Style" w:cs="Calibri"/>
                <w:b/>
                <w:bCs/>
                <w:lang w:val="en-IN" w:eastAsia="en-IN"/>
              </w:rPr>
            </w:pPr>
            <w:r w:rsidRPr="001A4F91">
              <w:rPr>
                <w:rFonts w:ascii="Bookman Old Style" w:hAnsi="Bookman Old Style" w:cs="Calibri"/>
                <w:b/>
                <w:bCs/>
                <w:lang w:val="en-IN" w:eastAsia="en-IN"/>
              </w:rPr>
              <w:t>FY-20</w:t>
            </w:r>
          </w:p>
        </w:tc>
      </w:tr>
      <w:tr w:rsidR="001A4F91" w:rsidRPr="001A4F91" w:rsidTr="00D25640">
        <w:trPr>
          <w:trHeight w:val="776"/>
          <w:jc w:val="center"/>
        </w:trPr>
        <w:tc>
          <w:tcPr>
            <w:tcW w:w="3246" w:type="dxa"/>
            <w:vMerge/>
            <w:tcBorders>
              <w:top w:val="single" w:sz="4" w:space="0" w:color="auto"/>
              <w:left w:val="single" w:sz="4" w:space="0" w:color="auto"/>
              <w:bottom w:val="single" w:sz="4" w:space="0" w:color="auto"/>
              <w:right w:val="single" w:sz="4" w:space="0" w:color="auto"/>
            </w:tcBorders>
            <w:vAlign w:val="center"/>
            <w:hideMark/>
          </w:tcPr>
          <w:p w:rsidR="00A67A95" w:rsidRPr="001A4F91" w:rsidRDefault="00A67A95" w:rsidP="00A67A95">
            <w:pPr>
              <w:spacing w:after="0" w:line="240" w:lineRule="auto"/>
              <w:rPr>
                <w:rFonts w:ascii="Bookman Old Style" w:hAnsi="Bookman Old Style" w:cs="Calibri"/>
                <w:b/>
                <w:bCs/>
                <w:lang w:val="en-IN" w:eastAsia="en-IN"/>
              </w:rPr>
            </w:pPr>
          </w:p>
        </w:tc>
        <w:tc>
          <w:tcPr>
            <w:tcW w:w="1720" w:type="dxa"/>
            <w:tcBorders>
              <w:top w:val="nil"/>
              <w:left w:val="nil"/>
              <w:bottom w:val="single" w:sz="4" w:space="0" w:color="auto"/>
              <w:right w:val="single" w:sz="4" w:space="0" w:color="auto"/>
            </w:tcBorders>
            <w:shd w:val="clear" w:color="auto" w:fill="auto"/>
            <w:vAlign w:val="center"/>
            <w:hideMark/>
          </w:tcPr>
          <w:p w:rsidR="00A67A95" w:rsidRPr="001A4F91" w:rsidRDefault="00A67A95" w:rsidP="00A67A95">
            <w:pPr>
              <w:spacing w:after="0" w:line="240" w:lineRule="auto"/>
              <w:jc w:val="center"/>
              <w:rPr>
                <w:rFonts w:ascii="Bookman Old Style" w:hAnsi="Bookman Old Style" w:cs="Calibri"/>
                <w:b/>
                <w:bCs/>
                <w:lang w:val="en-IN" w:eastAsia="en-IN"/>
              </w:rPr>
            </w:pPr>
            <w:r w:rsidRPr="001A4F91">
              <w:rPr>
                <w:rFonts w:ascii="Bookman Old Style" w:hAnsi="Bookman Old Style" w:cs="Calibri"/>
                <w:b/>
                <w:bCs/>
                <w:lang w:val="en-IN" w:eastAsia="en-IN"/>
              </w:rPr>
              <w:t>Fixed/ Demand charges</w:t>
            </w:r>
          </w:p>
        </w:tc>
        <w:tc>
          <w:tcPr>
            <w:tcW w:w="1830" w:type="dxa"/>
            <w:tcBorders>
              <w:top w:val="nil"/>
              <w:left w:val="nil"/>
              <w:bottom w:val="single" w:sz="4" w:space="0" w:color="auto"/>
              <w:right w:val="single" w:sz="4" w:space="0" w:color="auto"/>
            </w:tcBorders>
            <w:shd w:val="clear" w:color="auto" w:fill="auto"/>
            <w:vAlign w:val="center"/>
            <w:hideMark/>
          </w:tcPr>
          <w:p w:rsidR="00A67A95" w:rsidRPr="001A4F91" w:rsidRDefault="00A67A95" w:rsidP="00A67A95">
            <w:pPr>
              <w:spacing w:after="0" w:line="240" w:lineRule="auto"/>
              <w:jc w:val="center"/>
              <w:rPr>
                <w:rFonts w:ascii="Bookman Old Style" w:hAnsi="Bookman Old Style" w:cs="Calibri"/>
                <w:b/>
                <w:bCs/>
                <w:lang w:val="en-IN" w:eastAsia="en-IN"/>
              </w:rPr>
            </w:pPr>
            <w:r w:rsidRPr="001A4F91">
              <w:rPr>
                <w:rFonts w:ascii="Bookman Old Style" w:hAnsi="Bookman Old Style" w:cs="Calibri"/>
                <w:b/>
                <w:bCs/>
                <w:lang w:val="en-IN" w:eastAsia="en-IN"/>
              </w:rPr>
              <w:t>Energy charges</w:t>
            </w:r>
          </w:p>
        </w:tc>
        <w:tc>
          <w:tcPr>
            <w:tcW w:w="1816"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center"/>
              <w:rPr>
                <w:rFonts w:ascii="Bookman Old Style" w:hAnsi="Bookman Old Style" w:cs="Calibri"/>
                <w:b/>
                <w:bCs/>
                <w:lang w:val="en-IN" w:eastAsia="en-IN"/>
              </w:rPr>
            </w:pPr>
            <w:r w:rsidRPr="001A4F91">
              <w:rPr>
                <w:rFonts w:ascii="Bookman Old Style" w:hAnsi="Bookman Old Style" w:cs="Calibri"/>
                <w:b/>
                <w:bCs/>
                <w:lang w:val="en-IN" w:eastAsia="en-IN"/>
              </w:rPr>
              <w:t>Total</w:t>
            </w:r>
          </w:p>
        </w:tc>
      </w:tr>
      <w:tr w:rsidR="001A4F91" w:rsidRPr="001A4F91" w:rsidTr="00D25640">
        <w:trPr>
          <w:trHeight w:val="259"/>
          <w:jc w:val="center"/>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rPr>
                <w:rFonts w:ascii="Bookman Old Style" w:hAnsi="Bookman Old Style" w:cs="Calibri"/>
                <w:lang w:val="en-IN" w:eastAsia="en-IN"/>
              </w:rPr>
            </w:pPr>
            <w:r w:rsidRPr="001A4F91">
              <w:rPr>
                <w:rFonts w:ascii="Bookman Old Style" w:hAnsi="Bookman Old Style" w:cs="Calibri"/>
                <w:lang w:val="en-IN" w:eastAsia="en-IN"/>
              </w:rPr>
              <w:t>LT-Consumers</w:t>
            </w:r>
          </w:p>
        </w:tc>
        <w:tc>
          <w:tcPr>
            <w:tcW w:w="1720"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2237.96</w:t>
            </w:r>
          </w:p>
        </w:tc>
        <w:tc>
          <w:tcPr>
            <w:tcW w:w="1830"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10339.51</w:t>
            </w:r>
          </w:p>
        </w:tc>
        <w:tc>
          <w:tcPr>
            <w:tcW w:w="1816"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12577.46</w:t>
            </w:r>
          </w:p>
        </w:tc>
      </w:tr>
      <w:tr w:rsidR="001A4F91" w:rsidRPr="001A4F91" w:rsidTr="00D25640">
        <w:trPr>
          <w:trHeight w:val="259"/>
          <w:jc w:val="center"/>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rPr>
                <w:rFonts w:ascii="Bookman Old Style" w:hAnsi="Bookman Old Style" w:cs="Calibri"/>
                <w:lang w:val="en-IN" w:eastAsia="en-IN"/>
              </w:rPr>
            </w:pPr>
            <w:r w:rsidRPr="001A4F91">
              <w:rPr>
                <w:rFonts w:ascii="Bookman Old Style" w:hAnsi="Bookman Old Style" w:cs="Calibri"/>
                <w:lang w:val="en-IN" w:eastAsia="en-IN"/>
              </w:rPr>
              <w:t>HT-Consumers</w:t>
            </w:r>
          </w:p>
        </w:tc>
        <w:tc>
          <w:tcPr>
            <w:tcW w:w="1720"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1517.34</w:t>
            </w:r>
          </w:p>
        </w:tc>
        <w:tc>
          <w:tcPr>
            <w:tcW w:w="1830"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5915.15</w:t>
            </w:r>
          </w:p>
        </w:tc>
        <w:tc>
          <w:tcPr>
            <w:tcW w:w="1816"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7432.49</w:t>
            </w:r>
          </w:p>
        </w:tc>
      </w:tr>
      <w:tr w:rsidR="001A4F91" w:rsidRPr="001A4F91" w:rsidTr="00D25640">
        <w:trPr>
          <w:trHeight w:val="259"/>
          <w:jc w:val="center"/>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rPr>
                <w:rFonts w:ascii="Bookman Old Style" w:hAnsi="Bookman Old Style" w:cs="Calibri"/>
                <w:lang w:val="en-IN" w:eastAsia="en-IN"/>
              </w:rPr>
            </w:pPr>
            <w:r w:rsidRPr="001A4F91">
              <w:rPr>
                <w:rFonts w:ascii="Bookman Old Style" w:hAnsi="Bookman Old Style" w:cs="Calibri"/>
                <w:lang w:val="en-IN" w:eastAsia="en-IN"/>
              </w:rPr>
              <w:t>Misc.</w:t>
            </w:r>
          </w:p>
        </w:tc>
        <w:tc>
          <w:tcPr>
            <w:tcW w:w="1720"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 </w:t>
            </w:r>
          </w:p>
        </w:tc>
        <w:tc>
          <w:tcPr>
            <w:tcW w:w="1830"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1160.77</w:t>
            </w:r>
          </w:p>
        </w:tc>
        <w:tc>
          <w:tcPr>
            <w:tcW w:w="1816"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1160.77</w:t>
            </w:r>
          </w:p>
        </w:tc>
      </w:tr>
      <w:tr w:rsidR="001A4F91" w:rsidRPr="001A4F91" w:rsidTr="00D25640">
        <w:trPr>
          <w:trHeight w:val="259"/>
          <w:jc w:val="center"/>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rPr>
                <w:rFonts w:ascii="Bookman Old Style" w:hAnsi="Bookman Old Style" w:cs="Calibri"/>
                <w:b/>
                <w:bCs/>
                <w:lang w:val="en-IN" w:eastAsia="en-IN"/>
              </w:rPr>
            </w:pPr>
            <w:r w:rsidRPr="001A4F91">
              <w:rPr>
                <w:rFonts w:ascii="Bookman Old Style" w:hAnsi="Bookman Old Style" w:cs="Calibri"/>
                <w:b/>
                <w:bCs/>
                <w:lang w:val="en-IN" w:eastAsia="en-IN"/>
              </w:rPr>
              <w:t>  Total</w:t>
            </w:r>
          </w:p>
        </w:tc>
        <w:tc>
          <w:tcPr>
            <w:tcW w:w="1720"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b/>
                <w:bCs/>
                <w:lang w:val="en-IN" w:eastAsia="en-IN"/>
              </w:rPr>
            </w:pPr>
            <w:r w:rsidRPr="001A4F91">
              <w:rPr>
                <w:rFonts w:ascii="Bookman Old Style" w:hAnsi="Bookman Old Style" w:cs="Calibri"/>
                <w:b/>
                <w:bCs/>
                <w:lang w:val="en-IN" w:eastAsia="en-IN"/>
              </w:rPr>
              <w:t>3755.30</w:t>
            </w:r>
          </w:p>
        </w:tc>
        <w:tc>
          <w:tcPr>
            <w:tcW w:w="1830"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b/>
                <w:bCs/>
                <w:lang w:val="en-IN" w:eastAsia="en-IN"/>
              </w:rPr>
            </w:pPr>
            <w:r w:rsidRPr="001A4F91">
              <w:rPr>
                <w:rFonts w:ascii="Bookman Old Style" w:hAnsi="Bookman Old Style" w:cs="Calibri"/>
                <w:b/>
                <w:bCs/>
                <w:lang w:val="en-IN" w:eastAsia="en-IN"/>
              </w:rPr>
              <w:t>17415.43</w:t>
            </w:r>
          </w:p>
        </w:tc>
        <w:tc>
          <w:tcPr>
            <w:tcW w:w="1816"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b/>
                <w:bCs/>
                <w:lang w:val="en-IN" w:eastAsia="en-IN"/>
              </w:rPr>
            </w:pPr>
            <w:r w:rsidRPr="001A4F91">
              <w:rPr>
                <w:rFonts w:ascii="Bookman Old Style" w:hAnsi="Bookman Old Style" w:cs="Calibri"/>
                <w:b/>
                <w:bCs/>
                <w:lang w:val="en-IN" w:eastAsia="en-IN"/>
              </w:rPr>
              <w:t>21170.73</w:t>
            </w:r>
          </w:p>
        </w:tc>
      </w:tr>
      <w:tr w:rsidR="00A67A95" w:rsidRPr="001A4F91" w:rsidTr="00D25640">
        <w:trPr>
          <w:trHeight w:val="259"/>
          <w:jc w:val="center"/>
        </w:trPr>
        <w:tc>
          <w:tcPr>
            <w:tcW w:w="3246" w:type="dxa"/>
            <w:tcBorders>
              <w:top w:val="nil"/>
              <w:left w:val="single" w:sz="4" w:space="0" w:color="auto"/>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rPr>
                <w:rFonts w:ascii="Bookman Old Style" w:hAnsi="Bookman Old Style" w:cs="Calibri"/>
                <w:lang w:val="en-IN" w:eastAsia="en-IN"/>
              </w:rPr>
            </w:pPr>
            <w:r w:rsidRPr="001A4F91">
              <w:rPr>
                <w:rFonts w:ascii="Bookman Old Style" w:hAnsi="Bookman Old Style" w:cs="Calibri"/>
                <w:lang w:val="en-IN" w:eastAsia="en-IN"/>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18%</w:t>
            </w:r>
          </w:p>
        </w:tc>
        <w:tc>
          <w:tcPr>
            <w:tcW w:w="1830"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82%</w:t>
            </w:r>
          </w:p>
        </w:tc>
        <w:tc>
          <w:tcPr>
            <w:tcW w:w="1816" w:type="dxa"/>
            <w:tcBorders>
              <w:top w:val="nil"/>
              <w:left w:val="nil"/>
              <w:bottom w:val="single" w:sz="4" w:space="0" w:color="auto"/>
              <w:right w:val="single" w:sz="4" w:space="0" w:color="auto"/>
            </w:tcBorders>
            <w:shd w:val="clear" w:color="auto" w:fill="auto"/>
            <w:noWrap/>
            <w:vAlign w:val="center"/>
            <w:hideMark/>
          </w:tcPr>
          <w:p w:rsidR="00A67A95" w:rsidRPr="001A4F91" w:rsidRDefault="00A67A95" w:rsidP="00A67A95">
            <w:pPr>
              <w:spacing w:after="0" w:line="240" w:lineRule="auto"/>
              <w:jc w:val="right"/>
              <w:rPr>
                <w:rFonts w:ascii="Bookman Old Style" w:hAnsi="Bookman Old Style" w:cs="Calibri"/>
                <w:lang w:val="en-IN" w:eastAsia="en-IN"/>
              </w:rPr>
            </w:pPr>
            <w:r w:rsidRPr="001A4F91">
              <w:rPr>
                <w:rFonts w:ascii="Bookman Old Style" w:hAnsi="Bookman Old Style" w:cs="Calibri"/>
                <w:lang w:val="en-IN" w:eastAsia="en-IN"/>
              </w:rPr>
              <w:t>100%</w:t>
            </w:r>
          </w:p>
        </w:tc>
      </w:tr>
    </w:tbl>
    <w:p w:rsidR="00401F5B" w:rsidRPr="001A4F91" w:rsidRDefault="00401F5B" w:rsidP="006F55DF">
      <w:pPr>
        <w:pStyle w:val="Heading1"/>
        <w:tabs>
          <w:tab w:val="left" w:pos="4786"/>
        </w:tabs>
        <w:spacing w:line="360" w:lineRule="auto"/>
        <w:ind w:left="0" w:right="360" w:firstLine="0"/>
        <w:jc w:val="both"/>
        <w:rPr>
          <w:rFonts w:ascii="Bookman Old Style" w:hAnsi="Bookman Old Style"/>
          <w:sz w:val="24"/>
          <w:szCs w:val="24"/>
        </w:rPr>
      </w:pPr>
    </w:p>
    <w:p w:rsidR="006F55DF" w:rsidRPr="001A4F91" w:rsidRDefault="006F55DF" w:rsidP="00181E8C">
      <w:pPr>
        <w:pStyle w:val="ListParagraph"/>
        <w:numPr>
          <w:ilvl w:val="0"/>
          <w:numId w:val="2"/>
        </w:numPr>
        <w:spacing w:after="160" w:line="360" w:lineRule="auto"/>
        <w:ind w:left="360" w:right="67"/>
        <w:contextualSpacing/>
        <w:jc w:val="both"/>
        <w:rPr>
          <w:rFonts w:ascii="Bookman Old Style" w:hAnsi="Bookman Old Style"/>
          <w:sz w:val="22"/>
        </w:rPr>
      </w:pPr>
      <w:r w:rsidRPr="001A4F91">
        <w:rPr>
          <w:rFonts w:ascii="Bookman Old Style" w:hAnsi="Bookman Old Style"/>
          <w:sz w:val="22"/>
        </w:rPr>
        <w:t>In majority of categories recovery of variable charges are not even at the Commission determined first slab rate. This may be due to inbuilt rebate such as voltage class rebate and incentive for Time of the Day tariff.</w:t>
      </w:r>
    </w:p>
    <w:p w:rsidR="006F55DF" w:rsidRPr="001A4F91" w:rsidRDefault="006F55DF" w:rsidP="00181E8C">
      <w:pPr>
        <w:pStyle w:val="ListParagraph"/>
        <w:ind w:left="360" w:right="67" w:hanging="360"/>
        <w:rPr>
          <w:rFonts w:ascii="Bookman Old Style" w:hAnsi="Bookman Old Style"/>
          <w:sz w:val="22"/>
        </w:rPr>
      </w:pPr>
    </w:p>
    <w:p w:rsidR="006F55DF" w:rsidRPr="001A4F91" w:rsidRDefault="006F55DF" w:rsidP="00181E8C">
      <w:pPr>
        <w:pStyle w:val="ListParagraph"/>
        <w:numPr>
          <w:ilvl w:val="0"/>
          <w:numId w:val="2"/>
        </w:numPr>
        <w:spacing w:after="160" w:line="360" w:lineRule="auto"/>
        <w:ind w:left="360" w:right="67"/>
        <w:contextualSpacing/>
        <w:jc w:val="both"/>
        <w:rPr>
          <w:rFonts w:ascii="Bookman Old Style" w:hAnsi="Bookman Old Style"/>
          <w:sz w:val="22"/>
        </w:rPr>
      </w:pPr>
      <w:r w:rsidRPr="001A4F91">
        <w:rPr>
          <w:rFonts w:ascii="Bookman Old Style" w:hAnsi="Bookman Old Style"/>
          <w:sz w:val="22"/>
        </w:rPr>
        <w:t xml:space="preserve">Since the contribution of fixed charges is only </w:t>
      </w:r>
      <w:r w:rsidR="009B4EFC" w:rsidRPr="001A4F91">
        <w:rPr>
          <w:rFonts w:ascii="Bookman Old Style" w:hAnsi="Bookman Old Style"/>
          <w:sz w:val="22"/>
        </w:rPr>
        <w:t>18</w:t>
      </w:r>
      <w:r w:rsidRPr="001A4F91">
        <w:rPr>
          <w:rFonts w:ascii="Bookman Old Style" w:hAnsi="Bookman Old Style"/>
          <w:sz w:val="22"/>
        </w:rPr>
        <w:t xml:space="preserve">% of the average realization rate the balance </w:t>
      </w:r>
      <w:r w:rsidR="004C2228" w:rsidRPr="001A4F91">
        <w:rPr>
          <w:rFonts w:ascii="Bookman Old Style" w:hAnsi="Bookman Old Style"/>
          <w:sz w:val="22"/>
        </w:rPr>
        <w:t>i.e.</w:t>
      </w:r>
      <w:r w:rsidRPr="001A4F91">
        <w:rPr>
          <w:rFonts w:ascii="Bookman Old Style" w:hAnsi="Bookman Old Style"/>
          <w:sz w:val="22"/>
        </w:rPr>
        <w:t xml:space="preserve"> </w:t>
      </w:r>
      <w:r w:rsidR="00490640" w:rsidRPr="001A4F91">
        <w:rPr>
          <w:rFonts w:ascii="Bookman Old Style" w:hAnsi="Bookman Old Style"/>
          <w:sz w:val="22"/>
        </w:rPr>
        <w:t>32</w:t>
      </w:r>
      <w:r w:rsidRPr="001A4F91">
        <w:rPr>
          <w:rFonts w:ascii="Bookman Old Style" w:hAnsi="Bookman Old Style"/>
          <w:sz w:val="22"/>
        </w:rPr>
        <w:t>% (</w:t>
      </w:r>
      <w:r w:rsidR="007531DB" w:rsidRPr="001A4F91">
        <w:rPr>
          <w:rFonts w:ascii="Bookman Old Style" w:hAnsi="Bookman Old Style"/>
          <w:sz w:val="22"/>
        </w:rPr>
        <w:t>50</w:t>
      </w:r>
      <w:r w:rsidRPr="001A4F91">
        <w:rPr>
          <w:rFonts w:ascii="Bookman Old Style" w:hAnsi="Bookman Old Style"/>
          <w:sz w:val="22"/>
        </w:rPr>
        <w:t>%-</w:t>
      </w:r>
      <w:r w:rsidR="009B4EFC" w:rsidRPr="001A4F91">
        <w:rPr>
          <w:rFonts w:ascii="Bookman Old Style" w:hAnsi="Bookman Old Style"/>
          <w:sz w:val="22"/>
        </w:rPr>
        <w:t>18</w:t>
      </w:r>
      <w:r w:rsidRPr="001A4F91">
        <w:rPr>
          <w:rFonts w:ascii="Bookman Old Style" w:hAnsi="Bookman Old Style"/>
          <w:sz w:val="22"/>
        </w:rPr>
        <w:t xml:space="preserve">%) is </w:t>
      </w:r>
      <w:r w:rsidR="004C2228" w:rsidRPr="001A4F91">
        <w:rPr>
          <w:rFonts w:ascii="Bookman Old Style" w:hAnsi="Bookman Old Style"/>
          <w:sz w:val="22"/>
        </w:rPr>
        <w:t>concealed</w:t>
      </w:r>
      <w:r w:rsidRPr="001A4F91">
        <w:rPr>
          <w:rFonts w:ascii="Bookman Old Style" w:hAnsi="Bookman Old Style"/>
          <w:sz w:val="22"/>
        </w:rPr>
        <w:t xml:space="preserve"> in the energy charges. Hence, the energy </w:t>
      </w:r>
      <w:r w:rsidR="00181E8C" w:rsidRPr="001A4F91">
        <w:rPr>
          <w:rFonts w:ascii="Bookman Old Style" w:hAnsi="Bookman Old Style"/>
          <w:sz w:val="22"/>
        </w:rPr>
        <w:t>charge seems</w:t>
      </w:r>
      <w:r w:rsidRPr="001A4F91">
        <w:rPr>
          <w:rFonts w:ascii="Bookman Old Style" w:hAnsi="Bookman Old Style"/>
          <w:sz w:val="22"/>
        </w:rPr>
        <w:t xml:space="preserve"> to be on a higher side. This is foremost reason for tapping HT consumers by generators. If the Demand/Fixed charges which is masked in the energy charges are separated then th</w:t>
      </w:r>
      <w:bookmarkStart w:id="0" w:name="_GoBack"/>
      <w:bookmarkEnd w:id="0"/>
      <w:r w:rsidRPr="001A4F91">
        <w:rPr>
          <w:rFonts w:ascii="Bookman Old Style" w:hAnsi="Bookman Old Style"/>
          <w:sz w:val="22"/>
        </w:rPr>
        <w:t xml:space="preserve">e variable cost can be reduced. Hence, it is proposed for increasing the fixed charges for HT consumers. </w:t>
      </w:r>
    </w:p>
    <w:p w:rsidR="006F55DF" w:rsidRPr="001A4F91" w:rsidRDefault="006F55DF" w:rsidP="00181E8C">
      <w:pPr>
        <w:pStyle w:val="ListParagraph"/>
        <w:ind w:left="360" w:right="67" w:hanging="360"/>
        <w:rPr>
          <w:rFonts w:ascii="Bookman Old Style" w:hAnsi="Bookman Old Style"/>
          <w:sz w:val="22"/>
        </w:rPr>
      </w:pPr>
    </w:p>
    <w:p w:rsidR="006F55DF" w:rsidRPr="001A4F91" w:rsidRDefault="006F55DF" w:rsidP="00181E8C">
      <w:pPr>
        <w:pStyle w:val="ListParagraph"/>
        <w:numPr>
          <w:ilvl w:val="0"/>
          <w:numId w:val="2"/>
        </w:numPr>
        <w:spacing w:after="160" w:line="360" w:lineRule="auto"/>
        <w:ind w:left="360" w:right="67"/>
        <w:contextualSpacing/>
        <w:jc w:val="both"/>
        <w:rPr>
          <w:rFonts w:ascii="Bookman Old Style" w:hAnsi="Bookman Old Style"/>
          <w:sz w:val="22"/>
        </w:rPr>
      </w:pPr>
      <w:r w:rsidRPr="001A4F91">
        <w:rPr>
          <w:rFonts w:ascii="Bookman Old Style" w:hAnsi="Bookman Old Style"/>
          <w:sz w:val="22"/>
        </w:rPr>
        <w:t>Change in the approved sales mix also affects the cross subsidy level.</w:t>
      </w:r>
    </w:p>
    <w:p w:rsidR="006F55DF" w:rsidRPr="001A4F91" w:rsidRDefault="006F55DF" w:rsidP="00181E8C">
      <w:pPr>
        <w:pStyle w:val="ListParagraph"/>
        <w:numPr>
          <w:ilvl w:val="0"/>
          <w:numId w:val="2"/>
        </w:numPr>
        <w:spacing w:after="160" w:line="360" w:lineRule="auto"/>
        <w:ind w:left="360" w:right="67"/>
        <w:contextualSpacing/>
        <w:jc w:val="both"/>
        <w:rPr>
          <w:rFonts w:ascii="Bookman Old Style" w:hAnsi="Bookman Old Style"/>
          <w:sz w:val="22"/>
        </w:rPr>
      </w:pPr>
      <w:r w:rsidRPr="001A4F91">
        <w:rPr>
          <w:rFonts w:ascii="Bookman Old Style" w:hAnsi="Bookman Old Style"/>
          <w:sz w:val="22"/>
        </w:rPr>
        <w:lastRenderedPageBreak/>
        <w:t>If there is any reduction in sales under HT tariff, loss on account of fixed charges i</w:t>
      </w:r>
      <w:r w:rsidR="00401F5B" w:rsidRPr="001A4F91">
        <w:rPr>
          <w:rFonts w:ascii="Bookman Old Style" w:hAnsi="Bookman Old Style"/>
          <w:sz w:val="22"/>
        </w:rPr>
        <w:t>s at the larger extent i.e., -</w:t>
      </w:r>
      <w:r w:rsidR="009B4EFC" w:rsidRPr="001A4F91">
        <w:rPr>
          <w:rFonts w:ascii="Bookman Old Style" w:hAnsi="Bookman Old Style"/>
          <w:sz w:val="22"/>
        </w:rPr>
        <w:t>3</w:t>
      </w:r>
      <w:r w:rsidR="00490640" w:rsidRPr="001A4F91">
        <w:rPr>
          <w:rFonts w:ascii="Bookman Old Style" w:hAnsi="Bookman Old Style"/>
          <w:sz w:val="22"/>
        </w:rPr>
        <w:t>2</w:t>
      </w:r>
      <w:r w:rsidRPr="001A4F91">
        <w:rPr>
          <w:rFonts w:ascii="Bookman Old Style" w:hAnsi="Bookman Old Style"/>
          <w:sz w:val="22"/>
        </w:rPr>
        <w:t xml:space="preserve">%, and this will further worsen the cross subsidy level. </w:t>
      </w:r>
    </w:p>
    <w:p w:rsidR="006F55DF" w:rsidRPr="001A4F91" w:rsidRDefault="00401F5B" w:rsidP="00181E8C">
      <w:pPr>
        <w:pStyle w:val="ListParagraph"/>
        <w:numPr>
          <w:ilvl w:val="0"/>
          <w:numId w:val="2"/>
        </w:numPr>
        <w:spacing w:after="160" w:line="360" w:lineRule="auto"/>
        <w:ind w:left="360" w:right="67"/>
        <w:contextualSpacing/>
        <w:jc w:val="both"/>
        <w:rPr>
          <w:rFonts w:ascii="Bookman Old Style" w:hAnsi="Bookman Old Style"/>
          <w:sz w:val="22"/>
        </w:rPr>
      </w:pPr>
      <w:r w:rsidRPr="001A4F91">
        <w:rPr>
          <w:rFonts w:ascii="Bookman Old Style" w:hAnsi="Bookman Old Style"/>
          <w:sz w:val="22"/>
        </w:rPr>
        <w:t>Tariff determination</w:t>
      </w:r>
      <w:r w:rsidR="006F55DF" w:rsidRPr="001A4F91">
        <w:rPr>
          <w:rFonts w:ascii="Bookman Old Style" w:hAnsi="Bookman Old Style"/>
          <w:sz w:val="22"/>
        </w:rPr>
        <w:t xml:space="preserve"> does not consider the inbuilt rebate.  </w:t>
      </w:r>
    </w:p>
    <w:p w:rsidR="006F55DF" w:rsidRPr="001A4F91" w:rsidRDefault="006F55DF" w:rsidP="00181E8C">
      <w:pPr>
        <w:pStyle w:val="ListParagraph"/>
        <w:spacing w:line="360" w:lineRule="auto"/>
        <w:ind w:left="0" w:right="67"/>
        <w:jc w:val="both"/>
        <w:rPr>
          <w:rFonts w:ascii="Bookman Old Style" w:hAnsi="Bookman Old Style"/>
          <w:sz w:val="22"/>
        </w:rPr>
      </w:pPr>
      <w:r w:rsidRPr="001A4F91">
        <w:rPr>
          <w:rFonts w:ascii="Bookman Old Style" w:hAnsi="Bookman Old Style"/>
          <w:sz w:val="22"/>
        </w:rPr>
        <w:t>In order to reflect the actual share of fixed cost in the revenue requirement of Distribution licensees, there is need to enhance recovery through fixed charges. The fixed charge shall be so set that it leads to recovery of 100% of the fixed costs of Distribution Licensees.</w:t>
      </w:r>
    </w:p>
    <w:p w:rsidR="006F55DF" w:rsidRPr="001A4F91" w:rsidRDefault="006F55DF" w:rsidP="00181E8C">
      <w:pPr>
        <w:pStyle w:val="ListParagraph"/>
        <w:spacing w:line="360" w:lineRule="auto"/>
        <w:ind w:left="0" w:right="67"/>
        <w:jc w:val="both"/>
        <w:rPr>
          <w:rFonts w:ascii="Bookman Old Style" w:hAnsi="Bookman Old Style"/>
          <w:sz w:val="22"/>
        </w:rPr>
      </w:pPr>
      <w:r w:rsidRPr="001A4F91">
        <w:rPr>
          <w:rFonts w:ascii="Bookman Old Style" w:hAnsi="Bookman Old Style"/>
          <w:sz w:val="22"/>
        </w:rPr>
        <w:t xml:space="preserve">The above concern of BESCOM is also highlighted in the recently issued Draft Amendments to Tariff Policy, 2018, which reads as below:       </w:t>
      </w:r>
    </w:p>
    <w:p w:rsidR="006F55DF" w:rsidRPr="001A4F91" w:rsidRDefault="006F55DF" w:rsidP="006F55DF">
      <w:pPr>
        <w:pStyle w:val="ListParagraph"/>
        <w:spacing w:line="360" w:lineRule="auto"/>
        <w:ind w:right="900"/>
        <w:jc w:val="both"/>
        <w:rPr>
          <w:rFonts w:ascii="Bookman Old Style" w:hAnsi="Bookman Old Style"/>
          <w:i/>
          <w:sz w:val="22"/>
        </w:rPr>
      </w:pPr>
      <w:r w:rsidRPr="001A4F91">
        <w:rPr>
          <w:rFonts w:ascii="Bookman Old Style" w:hAnsi="Bookman Old Style"/>
        </w:rPr>
        <w:t xml:space="preserve"> </w:t>
      </w:r>
      <w:r w:rsidRPr="001A4F91">
        <w:rPr>
          <w:rFonts w:ascii="Bookman Old Style" w:hAnsi="Bookman Old Style"/>
          <w:i/>
          <w:sz w:val="22"/>
        </w:rPr>
        <w:t>“In order to reflect the actual share of fixed cost in the revenue requirement of Distribution licensees, there is need to enhance recovery through fixed charges. The fixed charge shall be so set that it leads to recovery of at least 50% of the fixed costs in case of Domestic and Agriculture categories and at least 75% recovery of fixed costs in case of other categories progressively over next three years. The SERCs and JERCs shall lay down a roadmap to achieve the same.”</w:t>
      </w:r>
    </w:p>
    <w:p w:rsidR="006F55DF" w:rsidRPr="001A4F91" w:rsidRDefault="006F55DF" w:rsidP="00181E8C">
      <w:pPr>
        <w:pStyle w:val="ListParagraph"/>
        <w:spacing w:line="360" w:lineRule="auto"/>
        <w:ind w:left="0" w:right="67"/>
        <w:jc w:val="both"/>
        <w:rPr>
          <w:rFonts w:ascii="Bookman Old Style" w:hAnsi="Bookman Old Style"/>
          <w:sz w:val="22"/>
        </w:rPr>
      </w:pPr>
      <w:r w:rsidRPr="001A4F91">
        <w:rPr>
          <w:rFonts w:ascii="Bookman Old Style" w:hAnsi="Bookman Old Style"/>
          <w:sz w:val="22"/>
        </w:rPr>
        <w:t>Since the fixed charges are inadequate, BESCOM has to borrow some amount to meet its working capital requirements to discharge its fixed liabilities. Increasing tariff by increasing energy charges instead of fixed/ demand charges would result into steep fluctuations in revenue with varying consumption over time. It would also affect BESCOM ability to meet the fixed charges obligation.</w:t>
      </w:r>
    </w:p>
    <w:p w:rsidR="007C1021" w:rsidRPr="001A4F91" w:rsidRDefault="00CC4D3C" w:rsidP="007C1021">
      <w:pPr>
        <w:pStyle w:val="Heading1"/>
        <w:tabs>
          <w:tab w:val="left" w:pos="4786"/>
        </w:tabs>
        <w:spacing w:line="360" w:lineRule="auto"/>
        <w:ind w:left="0" w:firstLine="0"/>
        <w:jc w:val="both"/>
        <w:rPr>
          <w:rFonts w:ascii="Bookman Old Style" w:hAnsi="Bookman Old Style"/>
          <w:sz w:val="24"/>
          <w:szCs w:val="24"/>
        </w:rPr>
      </w:pPr>
      <w:r w:rsidRPr="001A4F91">
        <w:rPr>
          <w:rFonts w:ascii="Bookman Old Style" w:hAnsi="Bookman Old Style"/>
          <w:sz w:val="24"/>
          <w:szCs w:val="24"/>
        </w:rPr>
        <w:t xml:space="preserve"> </w:t>
      </w:r>
      <w:r w:rsidR="007C1021" w:rsidRPr="001A4F91">
        <w:rPr>
          <w:rFonts w:ascii="Bookman Old Style" w:hAnsi="Bookman Old Style"/>
          <w:sz w:val="24"/>
          <w:szCs w:val="24"/>
        </w:rPr>
        <w:t>Calculations are as under: Proposed Demand charges per KVA per month.</w:t>
      </w:r>
    </w:p>
    <w:p w:rsidR="007C1021" w:rsidRPr="001A4F91" w:rsidRDefault="007C1021" w:rsidP="007C1021">
      <w:pPr>
        <w:pStyle w:val="Heading1"/>
        <w:tabs>
          <w:tab w:val="left" w:pos="4786"/>
        </w:tabs>
        <w:spacing w:line="360" w:lineRule="auto"/>
        <w:ind w:left="0" w:firstLine="0"/>
        <w:jc w:val="both"/>
        <w:rPr>
          <w:rFonts w:ascii="Bookman Old Style" w:hAnsi="Bookman Old Style"/>
          <w:sz w:val="24"/>
          <w:szCs w:val="24"/>
        </w:rPr>
      </w:pPr>
      <w:r w:rsidRPr="001A4F91">
        <w:rPr>
          <w:rFonts w:ascii="Bookman Old Style" w:hAnsi="Bookman Old Style"/>
          <w:sz w:val="24"/>
          <w:szCs w:val="24"/>
        </w:rPr>
        <w:t xml:space="preserve">                               Existing based on FY-</w:t>
      </w:r>
      <w:r w:rsidR="007531DB" w:rsidRPr="001A4F91">
        <w:rPr>
          <w:rFonts w:ascii="Bookman Old Style" w:hAnsi="Bookman Old Style"/>
          <w:sz w:val="24"/>
          <w:szCs w:val="24"/>
        </w:rPr>
        <w:t>20</w:t>
      </w:r>
      <w:r w:rsidR="006A4D1D" w:rsidRPr="001A4F91">
        <w:rPr>
          <w:rFonts w:ascii="Bookman Old Style" w:hAnsi="Bookman Old Style"/>
          <w:sz w:val="24"/>
          <w:szCs w:val="24"/>
        </w:rPr>
        <w:t>:</w:t>
      </w:r>
    </w:p>
    <w:tbl>
      <w:tblPr>
        <w:tblW w:w="10085" w:type="dxa"/>
        <w:tblInd w:w="-318" w:type="dxa"/>
        <w:tblLayout w:type="fixed"/>
        <w:tblLook w:val="04A0" w:firstRow="1" w:lastRow="0" w:firstColumn="1" w:lastColumn="0" w:noHBand="0" w:noVBand="1"/>
      </w:tblPr>
      <w:tblGrid>
        <w:gridCol w:w="852"/>
        <w:gridCol w:w="850"/>
        <w:gridCol w:w="1276"/>
        <w:gridCol w:w="1134"/>
        <w:gridCol w:w="1037"/>
        <w:gridCol w:w="1154"/>
        <w:gridCol w:w="991"/>
        <w:gridCol w:w="991"/>
        <w:gridCol w:w="775"/>
        <w:gridCol w:w="1025"/>
      </w:tblGrid>
      <w:tr w:rsidR="001A4F91" w:rsidRPr="001A4F91" w:rsidTr="00114050">
        <w:trPr>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Tariff</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No. of Consumers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Load in KVA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Consumption in MU</w:t>
            </w:r>
          </w:p>
        </w:tc>
        <w:tc>
          <w:tcPr>
            <w:tcW w:w="1037"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Rate</w:t>
            </w:r>
          </w:p>
        </w:tc>
        <w:tc>
          <w:tcPr>
            <w:tcW w:w="1154"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Demand charges</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Energy Charges</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Total</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ARR</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Energy Charges Rs./Unit</w:t>
            </w:r>
          </w:p>
        </w:tc>
      </w:tr>
      <w:tr w:rsidR="001A4F91" w:rsidRPr="001A4F91" w:rsidTr="00114050">
        <w:trPr>
          <w:trHeight w:val="30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HT1</w:t>
            </w:r>
          </w:p>
        </w:tc>
        <w:tc>
          <w:tcPr>
            <w:tcW w:w="850"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268</w:t>
            </w:r>
          </w:p>
        </w:tc>
        <w:tc>
          <w:tcPr>
            <w:tcW w:w="127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225413</w:t>
            </w:r>
          </w:p>
        </w:tc>
        <w:tc>
          <w:tcPr>
            <w:tcW w:w="1134"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762.04</w:t>
            </w:r>
          </w:p>
        </w:tc>
        <w:tc>
          <w:tcPr>
            <w:tcW w:w="1037"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1656E3">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w:t>
            </w:r>
            <w:r w:rsidR="001656E3" w:rsidRPr="001A4F91">
              <w:rPr>
                <w:rFonts w:ascii="Bookman Old Style" w:hAnsi="Bookman Old Style" w:cs="Calibri"/>
                <w:sz w:val="18"/>
                <w:szCs w:val="18"/>
                <w:lang w:val="en-IN" w:eastAsia="en-IN"/>
              </w:rPr>
              <w:t>2</w:t>
            </w:r>
            <w:r w:rsidRPr="001A4F91">
              <w:rPr>
                <w:rFonts w:ascii="Bookman Old Style" w:hAnsi="Bookman Old Style" w:cs="Calibri"/>
                <w:sz w:val="18"/>
                <w:szCs w:val="18"/>
                <w:lang w:val="en-IN" w:eastAsia="en-IN"/>
              </w:rPr>
              <w:t>0/KVA</w:t>
            </w:r>
          </w:p>
        </w:tc>
        <w:tc>
          <w:tcPr>
            <w:tcW w:w="1154"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48.28</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390.19</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438.47</w:t>
            </w:r>
          </w:p>
        </w:tc>
        <w:tc>
          <w:tcPr>
            <w:tcW w:w="77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5.75</w:t>
            </w:r>
          </w:p>
        </w:tc>
        <w:tc>
          <w:tcPr>
            <w:tcW w:w="1025"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5.12</w:t>
            </w:r>
          </w:p>
        </w:tc>
      </w:tr>
      <w:tr w:rsidR="001A4F91" w:rsidRPr="001A4F91" w:rsidTr="00114050">
        <w:trPr>
          <w:trHeight w:val="30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HT2A</w:t>
            </w:r>
          </w:p>
        </w:tc>
        <w:tc>
          <w:tcPr>
            <w:tcW w:w="850"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7419</w:t>
            </w:r>
          </w:p>
        </w:tc>
        <w:tc>
          <w:tcPr>
            <w:tcW w:w="127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3440946</w:t>
            </w:r>
          </w:p>
        </w:tc>
        <w:tc>
          <w:tcPr>
            <w:tcW w:w="113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4173.06</w:t>
            </w:r>
          </w:p>
        </w:tc>
        <w:tc>
          <w:tcPr>
            <w:tcW w:w="1037" w:type="dxa"/>
            <w:tcBorders>
              <w:top w:val="nil"/>
              <w:left w:val="nil"/>
              <w:bottom w:val="single" w:sz="4" w:space="0" w:color="auto"/>
              <w:right w:val="single" w:sz="4" w:space="0" w:color="auto"/>
            </w:tcBorders>
            <w:shd w:val="clear" w:color="000000" w:fill="FFFFFF"/>
            <w:noWrap/>
            <w:vAlign w:val="center"/>
            <w:hideMark/>
          </w:tcPr>
          <w:p w:rsidR="005769AC" w:rsidRPr="001A4F91" w:rsidRDefault="001656E3"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23</w:t>
            </w:r>
            <w:r w:rsidR="005769AC" w:rsidRPr="001A4F91">
              <w:rPr>
                <w:rFonts w:ascii="Bookman Old Style" w:hAnsi="Bookman Old Style" w:cs="Calibri"/>
                <w:sz w:val="18"/>
                <w:szCs w:val="18"/>
                <w:lang w:val="en-IN" w:eastAsia="en-IN"/>
              </w:rPr>
              <w:t>0/KVA</w:t>
            </w:r>
          </w:p>
        </w:tc>
        <w:tc>
          <w:tcPr>
            <w:tcW w:w="1154" w:type="dxa"/>
            <w:tcBorders>
              <w:top w:val="nil"/>
              <w:left w:val="nil"/>
              <w:bottom w:val="single" w:sz="4" w:space="0" w:color="auto"/>
              <w:right w:val="single" w:sz="4" w:space="0" w:color="auto"/>
            </w:tcBorders>
            <w:shd w:val="clear" w:color="000000" w:fill="FFFFFF"/>
            <w:vAlign w:val="center"/>
            <w:hideMark/>
          </w:tcPr>
          <w:p w:rsidR="005769AC" w:rsidRPr="001A4F91" w:rsidRDefault="00E84D0E"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689.78</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3015.96</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E84D0E"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3705.74</w:t>
            </w:r>
          </w:p>
        </w:tc>
        <w:tc>
          <w:tcPr>
            <w:tcW w:w="77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8.88</w:t>
            </w:r>
          </w:p>
        </w:tc>
        <w:tc>
          <w:tcPr>
            <w:tcW w:w="1025"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7.23</w:t>
            </w:r>
          </w:p>
        </w:tc>
      </w:tr>
      <w:tr w:rsidR="001A4F91" w:rsidRPr="001A4F91" w:rsidTr="00114050">
        <w:trPr>
          <w:trHeight w:val="30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HT2B</w:t>
            </w:r>
          </w:p>
        </w:tc>
        <w:tc>
          <w:tcPr>
            <w:tcW w:w="850"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7521</w:t>
            </w:r>
          </w:p>
        </w:tc>
        <w:tc>
          <w:tcPr>
            <w:tcW w:w="127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2432060</w:t>
            </w:r>
          </w:p>
        </w:tc>
        <w:tc>
          <w:tcPr>
            <w:tcW w:w="113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2345.62</w:t>
            </w:r>
          </w:p>
        </w:tc>
        <w:tc>
          <w:tcPr>
            <w:tcW w:w="1037" w:type="dxa"/>
            <w:tcBorders>
              <w:top w:val="nil"/>
              <w:left w:val="nil"/>
              <w:bottom w:val="single" w:sz="4" w:space="0" w:color="auto"/>
              <w:right w:val="single" w:sz="4" w:space="0" w:color="auto"/>
            </w:tcBorders>
            <w:shd w:val="clear" w:color="000000" w:fill="FFFFFF"/>
            <w:noWrap/>
            <w:vAlign w:val="center"/>
            <w:hideMark/>
          </w:tcPr>
          <w:p w:rsidR="005769AC" w:rsidRPr="001A4F91" w:rsidRDefault="001656E3"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25</w:t>
            </w:r>
            <w:r w:rsidR="005769AC" w:rsidRPr="001A4F91">
              <w:rPr>
                <w:rFonts w:ascii="Bookman Old Style" w:hAnsi="Bookman Old Style" w:cs="Calibri"/>
                <w:sz w:val="18"/>
                <w:szCs w:val="18"/>
                <w:lang w:val="en-IN" w:eastAsia="en-IN"/>
              </w:rPr>
              <w:t>0/KVA</w:t>
            </w:r>
          </w:p>
        </w:tc>
        <w:tc>
          <w:tcPr>
            <w:tcW w:w="1154"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687.43</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2099.34</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2786.76</w:t>
            </w:r>
          </w:p>
        </w:tc>
        <w:tc>
          <w:tcPr>
            <w:tcW w:w="77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11.88</w:t>
            </w:r>
          </w:p>
        </w:tc>
        <w:tc>
          <w:tcPr>
            <w:tcW w:w="1025"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8.95</w:t>
            </w:r>
          </w:p>
        </w:tc>
      </w:tr>
      <w:tr w:rsidR="001A4F91" w:rsidRPr="001A4F91" w:rsidTr="00114050">
        <w:trPr>
          <w:trHeight w:val="30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HT2C</w:t>
            </w:r>
          </w:p>
        </w:tc>
        <w:tc>
          <w:tcPr>
            <w:tcW w:w="850"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833</w:t>
            </w:r>
          </w:p>
        </w:tc>
        <w:tc>
          <w:tcPr>
            <w:tcW w:w="127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194234</w:t>
            </w:r>
          </w:p>
        </w:tc>
        <w:tc>
          <w:tcPr>
            <w:tcW w:w="113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331.52</w:t>
            </w:r>
          </w:p>
        </w:tc>
        <w:tc>
          <w:tcPr>
            <w:tcW w:w="1037" w:type="dxa"/>
            <w:tcBorders>
              <w:top w:val="nil"/>
              <w:left w:val="nil"/>
              <w:bottom w:val="single" w:sz="4" w:space="0" w:color="auto"/>
              <w:right w:val="single" w:sz="4" w:space="0" w:color="auto"/>
            </w:tcBorders>
            <w:shd w:val="clear" w:color="000000" w:fill="FFFFFF"/>
            <w:noWrap/>
            <w:vAlign w:val="center"/>
            <w:hideMark/>
          </w:tcPr>
          <w:p w:rsidR="005769AC" w:rsidRPr="001A4F91" w:rsidRDefault="001656E3"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22</w:t>
            </w:r>
            <w:r w:rsidR="005769AC" w:rsidRPr="001A4F91">
              <w:rPr>
                <w:rFonts w:ascii="Bookman Old Style" w:hAnsi="Bookman Old Style" w:cs="Calibri"/>
                <w:sz w:val="18"/>
                <w:szCs w:val="18"/>
                <w:lang w:val="en-IN" w:eastAsia="en-IN"/>
              </w:rPr>
              <w:t>0/kVA</w:t>
            </w:r>
          </w:p>
        </w:tc>
        <w:tc>
          <w:tcPr>
            <w:tcW w:w="1154"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47.31</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252.66</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299.98</w:t>
            </w:r>
          </w:p>
        </w:tc>
        <w:tc>
          <w:tcPr>
            <w:tcW w:w="77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9.05</w:t>
            </w:r>
          </w:p>
        </w:tc>
        <w:tc>
          <w:tcPr>
            <w:tcW w:w="1025"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7.62</w:t>
            </w:r>
          </w:p>
        </w:tc>
      </w:tr>
      <w:tr w:rsidR="001A4F91" w:rsidRPr="001A4F91" w:rsidTr="00114050">
        <w:trPr>
          <w:trHeight w:val="30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HT3</w:t>
            </w:r>
          </w:p>
        </w:tc>
        <w:tc>
          <w:tcPr>
            <w:tcW w:w="850"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59</w:t>
            </w:r>
          </w:p>
        </w:tc>
        <w:tc>
          <w:tcPr>
            <w:tcW w:w="127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50871</w:t>
            </w:r>
          </w:p>
        </w:tc>
        <w:tc>
          <w:tcPr>
            <w:tcW w:w="113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58.42</w:t>
            </w:r>
          </w:p>
        </w:tc>
        <w:tc>
          <w:tcPr>
            <w:tcW w:w="1037"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w:t>
            </w:r>
          </w:p>
        </w:tc>
        <w:tc>
          <w:tcPr>
            <w:tcW w:w="1154" w:type="dxa"/>
            <w:tcBorders>
              <w:top w:val="nil"/>
              <w:left w:val="nil"/>
              <w:bottom w:val="single" w:sz="4" w:space="0" w:color="auto"/>
              <w:right w:val="single" w:sz="4" w:space="0" w:color="auto"/>
            </w:tcBorders>
            <w:shd w:val="clear" w:color="000000" w:fill="FFFFFF"/>
            <w:vAlign w:val="center"/>
            <w:hideMark/>
          </w:tcPr>
          <w:p w:rsidR="005769AC" w:rsidRPr="001A4F91" w:rsidRDefault="00E84D0E"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9.18</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9.69</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18.8</w:t>
            </w:r>
            <w:r w:rsidR="00E84D0E" w:rsidRPr="001A4F91">
              <w:rPr>
                <w:rFonts w:ascii="Bookman Old Style" w:hAnsi="Bookman Old Style" w:cs="Calibri"/>
                <w:sz w:val="18"/>
                <w:szCs w:val="18"/>
                <w:lang w:val="en-IN" w:eastAsia="en-IN"/>
              </w:rPr>
              <w:t>8</w:t>
            </w:r>
          </w:p>
        </w:tc>
        <w:tc>
          <w:tcPr>
            <w:tcW w:w="77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3.23</w:t>
            </w:r>
          </w:p>
        </w:tc>
        <w:tc>
          <w:tcPr>
            <w:tcW w:w="1025"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1.66</w:t>
            </w:r>
          </w:p>
        </w:tc>
      </w:tr>
      <w:tr w:rsidR="001A4F91" w:rsidRPr="001A4F91" w:rsidTr="00114050">
        <w:trPr>
          <w:trHeight w:val="30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HT4</w:t>
            </w:r>
          </w:p>
        </w:tc>
        <w:tc>
          <w:tcPr>
            <w:tcW w:w="850"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412</w:t>
            </w:r>
          </w:p>
        </w:tc>
        <w:tc>
          <w:tcPr>
            <w:tcW w:w="127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50309</w:t>
            </w:r>
          </w:p>
        </w:tc>
        <w:tc>
          <w:tcPr>
            <w:tcW w:w="113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78.30</w:t>
            </w:r>
          </w:p>
        </w:tc>
        <w:tc>
          <w:tcPr>
            <w:tcW w:w="1037" w:type="dxa"/>
            <w:tcBorders>
              <w:top w:val="nil"/>
              <w:left w:val="nil"/>
              <w:bottom w:val="single" w:sz="4" w:space="0" w:color="auto"/>
              <w:right w:val="single" w:sz="4" w:space="0" w:color="auto"/>
            </w:tcBorders>
            <w:shd w:val="clear" w:color="000000" w:fill="FFFFFF"/>
            <w:noWrap/>
            <w:vAlign w:val="center"/>
            <w:hideMark/>
          </w:tcPr>
          <w:p w:rsidR="005769AC" w:rsidRPr="001A4F91" w:rsidRDefault="001656E3"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14</w:t>
            </w:r>
            <w:r w:rsidR="005769AC" w:rsidRPr="001A4F91">
              <w:rPr>
                <w:rFonts w:ascii="Bookman Old Style" w:hAnsi="Bookman Old Style" w:cs="Calibri"/>
                <w:sz w:val="18"/>
                <w:szCs w:val="18"/>
                <w:lang w:val="en-IN" w:eastAsia="en-IN"/>
              </w:rPr>
              <w:t>0/KVA</w:t>
            </w:r>
          </w:p>
        </w:tc>
        <w:tc>
          <w:tcPr>
            <w:tcW w:w="1154"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8.65</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52.46</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61.11</w:t>
            </w:r>
          </w:p>
        </w:tc>
        <w:tc>
          <w:tcPr>
            <w:tcW w:w="77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7.80</w:t>
            </w:r>
          </w:p>
        </w:tc>
        <w:tc>
          <w:tcPr>
            <w:tcW w:w="1025"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6.70</w:t>
            </w:r>
          </w:p>
        </w:tc>
      </w:tr>
      <w:tr w:rsidR="001A4F91" w:rsidRPr="001A4F91" w:rsidTr="00114050">
        <w:trPr>
          <w:trHeight w:val="51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HT5</w:t>
            </w:r>
          </w:p>
        </w:tc>
        <w:tc>
          <w:tcPr>
            <w:tcW w:w="850"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1413</w:t>
            </w:r>
          </w:p>
        </w:tc>
        <w:tc>
          <w:tcPr>
            <w:tcW w:w="127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327575</w:t>
            </w:r>
          </w:p>
        </w:tc>
        <w:tc>
          <w:tcPr>
            <w:tcW w:w="113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89.48</w:t>
            </w:r>
          </w:p>
        </w:tc>
        <w:tc>
          <w:tcPr>
            <w:tcW w:w="1037"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1656E3">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w:t>
            </w:r>
            <w:r w:rsidR="001656E3" w:rsidRPr="001A4F91">
              <w:rPr>
                <w:rFonts w:ascii="Bookman Old Style" w:hAnsi="Bookman Old Style" w:cs="Calibri"/>
                <w:sz w:val="18"/>
                <w:szCs w:val="18"/>
                <w:lang w:val="en-IN" w:eastAsia="en-IN"/>
              </w:rPr>
              <w:t>75</w:t>
            </w:r>
            <w:r w:rsidRPr="001A4F91">
              <w:rPr>
                <w:rFonts w:ascii="Bookman Old Style" w:hAnsi="Bookman Old Style" w:cs="Calibri"/>
                <w:sz w:val="18"/>
                <w:szCs w:val="18"/>
                <w:lang w:val="en-IN" w:eastAsia="en-IN"/>
              </w:rPr>
              <w:t>/HP</w:t>
            </w:r>
          </w:p>
        </w:tc>
        <w:tc>
          <w:tcPr>
            <w:tcW w:w="1154"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26.69</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94.85</w:t>
            </w:r>
          </w:p>
        </w:tc>
        <w:tc>
          <w:tcPr>
            <w:tcW w:w="991"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121.53</w:t>
            </w:r>
          </w:p>
        </w:tc>
        <w:tc>
          <w:tcPr>
            <w:tcW w:w="77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13.58</w:t>
            </w:r>
          </w:p>
        </w:tc>
        <w:tc>
          <w:tcPr>
            <w:tcW w:w="1025"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10.60</w:t>
            </w:r>
          </w:p>
        </w:tc>
      </w:tr>
      <w:tr w:rsidR="001A4F91" w:rsidRPr="001A4F91" w:rsidTr="00114050">
        <w:trPr>
          <w:trHeight w:val="30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Total</w:t>
            </w:r>
          </w:p>
        </w:tc>
        <w:tc>
          <w:tcPr>
            <w:tcW w:w="850"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17925</w:t>
            </w:r>
          </w:p>
        </w:tc>
        <w:tc>
          <w:tcPr>
            <w:tcW w:w="127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6721408.9</w:t>
            </w:r>
          </w:p>
        </w:tc>
        <w:tc>
          <w:tcPr>
            <w:tcW w:w="113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7838.44</w:t>
            </w:r>
          </w:p>
        </w:tc>
        <w:tc>
          <w:tcPr>
            <w:tcW w:w="1037"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1517.34</w:t>
            </w:r>
          </w:p>
        </w:tc>
        <w:tc>
          <w:tcPr>
            <w:tcW w:w="99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5915.15</w:t>
            </w:r>
          </w:p>
        </w:tc>
        <w:tc>
          <w:tcPr>
            <w:tcW w:w="991" w:type="dxa"/>
            <w:tcBorders>
              <w:top w:val="nil"/>
              <w:left w:val="nil"/>
              <w:bottom w:val="single" w:sz="4" w:space="0" w:color="auto"/>
              <w:right w:val="single" w:sz="4" w:space="0" w:color="auto"/>
            </w:tcBorders>
            <w:shd w:val="clear" w:color="000000" w:fill="FFFFFF"/>
            <w:noWrap/>
            <w:vAlign w:val="center"/>
            <w:hideMark/>
          </w:tcPr>
          <w:p w:rsidR="005769AC" w:rsidRPr="001A4F91" w:rsidRDefault="00E84D0E"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7432.46</w:t>
            </w:r>
          </w:p>
        </w:tc>
        <w:tc>
          <w:tcPr>
            <w:tcW w:w="775"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 </w:t>
            </w:r>
          </w:p>
        </w:tc>
        <w:tc>
          <w:tcPr>
            <w:tcW w:w="1025" w:type="dxa"/>
            <w:tcBorders>
              <w:top w:val="nil"/>
              <w:left w:val="nil"/>
              <w:bottom w:val="single" w:sz="4" w:space="0" w:color="auto"/>
              <w:right w:val="single" w:sz="4" w:space="0" w:color="auto"/>
            </w:tcBorders>
            <w:shd w:val="clear" w:color="000000" w:fill="FFFFFF"/>
            <w:noWrap/>
            <w:vAlign w:val="bottom"/>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w:t>
            </w:r>
          </w:p>
        </w:tc>
      </w:tr>
      <w:tr w:rsidR="001A4F91" w:rsidRPr="001A4F91" w:rsidTr="00114050">
        <w:trPr>
          <w:trHeight w:val="750"/>
        </w:trPr>
        <w:tc>
          <w:tcPr>
            <w:tcW w:w="297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of Recovery of Fixed and Energy components </w:t>
            </w:r>
          </w:p>
        </w:tc>
        <w:tc>
          <w:tcPr>
            <w:tcW w:w="113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w:t>
            </w:r>
          </w:p>
        </w:tc>
        <w:tc>
          <w:tcPr>
            <w:tcW w:w="1037"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w:t>
            </w:r>
          </w:p>
        </w:tc>
        <w:tc>
          <w:tcPr>
            <w:tcW w:w="115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20%</w:t>
            </w:r>
          </w:p>
        </w:tc>
        <w:tc>
          <w:tcPr>
            <w:tcW w:w="99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80%</w:t>
            </w:r>
          </w:p>
        </w:tc>
        <w:tc>
          <w:tcPr>
            <w:tcW w:w="99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100%</w:t>
            </w:r>
          </w:p>
        </w:tc>
        <w:tc>
          <w:tcPr>
            <w:tcW w:w="775"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w:t>
            </w:r>
          </w:p>
        </w:tc>
        <w:tc>
          <w:tcPr>
            <w:tcW w:w="1025" w:type="dxa"/>
            <w:tcBorders>
              <w:top w:val="nil"/>
              <w:left w:val="nil"/>
              <w:bottom w:val="single" w:sz="4" w:space="0" w:color="auto"/>
              <w:right w:val="single" w:sz="4" w:space="0" w:color="auto"/>
            </w:tcBorders>
            <w:shd w:val="clear" w:color="000000" w:fill="FFFFFF"/>
            <w:noWrap/>
            <w:vAlign w:val="bottom"/>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w:t>
            </w:r>
          </w:p>
        </w:tc>
      </w:tr>
    </w:tbl>
    <w:p w:rsidR="007C1021" w:rsidRPr="001A4F91" w:rsidRDefault="007C1021" w:rsidP="007C1021">
      <w:pPr>
        <w:pStyle w:val="Heading1"/>
        <w:tabs>
          <w:tab w:val="left" w:pos="4786"/>
        </w:tabs>
        <w:spacing w:line="360" w:lineRule="auto"/>
        <w:ind w:left="0" w:firstLine="0"/>
        <w:jc w:val="center"/>
        <w:rPr>
          <w:rFonts w:ascii="Bookman Old Style" w:hAnsi="Bookman Old Style"/>
          <w:sz w:val="24"/>
          <w:szCs w:val="24"/>
        </w:rPr>
      </w:pPr>
      <w:r w:rsidRPr="001A4F91">
        <w:rPr>
          <w:rFonts w:ascii="Bookman Old Style" w:hAnsi="Bookman Old Style"/>
          <w:sz w:val="24"/>
          <w:szCs w:val="24"/>
        </w:rPr>
        <w:lastRenderedPageBreak/>
        <w:t>Tabulation of expected proposition of fixed charges (</w:t>
      </w:r>
      <w:r w:rsidR="008B79AE" w:rsidRPr="001A4F91">
        <w:rPr>
          <w:rFonts w:ascii="Bookman Old Style" w:hAnsi="Bookman Old Style"/>
          <w:sz w:val="24"/>
          <w:szCs w:val="24"/>
        </w:rPr>
        <w:t>50</w:t>
      </w:r>
      <w:r w:rsidRPr="001A4F91">
        <w:rPr>
          <w:rFonts w:ascii="Bookman Old Style" w:hAnsi="Bookman Old Style"/>
          <w:sz w:val="24"/>
          <w:szCs w:val="24"/>
        </w:rPr>
        <w:t>%) and Energy charges (5</w:t>
      </w:r>
      <w:r w:rsidR="008B79AE" w:rsidRPr="001A4F91">
        <w:rPr>
          <w:rFonts w:ascii="Bookman Old Style" w:hAnsi="Bookman Old Style"/>
          <w:sz w:val="24"/>
          <w:szCs w:val="24"/>
        </w:rPr>
        <w:t>0</w:t>
      </w:r>
      <w:r w:rsidRPr="001A4F91">
        <w:rPr>
          <w:rFonts w:ascii="Bookman Old Style" w:hAnsi="Bookman Old Style"/>
          <w:sz w:val="24"/>
          <w:szCs w:val="24"/>
        </w:rPr>
        <w:t>%) as per actual expenditure incurred:</w:t>
      </w:r>
    </w:p>
    <w:tbl>
      <w:tblPr>
        <w:tblW w:w="10579" w:type="dxa"/>
        <w:tblInd w:w="-459" w:type="dxa"/>
        <w:tblLayout w:type="fixed"/>
        <w:tblLook w:val="04A0" w:firstRow="1" w:lastRow="0" w:firstColumn="1" w:lastColumn="0" w:noHBand="0" w:noVBand="1"/>
      </w:tblPr>
      <w:tblGrid>
        <w:gridCol w:w="919"/>
        <w:gridCol w:w="1115"/>
        <w:gridCol w:w="1368"/>
        <w:gridCol w:w="1102"/>
        <w:gridCol w:w="1017"/>
        <w:gridCol w:w="1186"/>
        <w:gridCol w:w="1016"/>
        <w:gridCol w:w="952"/>
        <w:gridCol w:w="853"/>
        <w:gridCol w:w="1051"/>
      </w:tblGrid>
      <w:tr w:rsidR="001A4F91" w:rsidRPr="001A4F91" w:rsidTr="00114050">
        <w:trPr>
          <w:trHeight w:val="909"/>
        </w:trPr>
        <w:tc>
          <w:tcPr>
            <w:tcW w:w="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Tariff</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No. of Consumers</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Load in KVA</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Consumption in MU</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Demand charges</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Energy Charges</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Total</w:t>
            </w:r>
          </w:p>
        </w:tc>
        <w:tc>
          <w:tcPr>
            <w:tcW w:w="952"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ARR</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Per kVA</w:t>
            </w:r>
          </w:p>
        </w:tc>
        <w:tc>
          <w:tcPr>
            <w:tcW w:w="1051" w:type="dxa"/>
            <w:tcBorders>
              <w:top w:val="single" w:sz="4" w:space="0" w:color="auto"/>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Energy Charges Rs./Unit</w:t>
            </w:r>
          </w:p>
        </w:tc>
      </w:tr>
      <w:tr w:rsidR="001A4F91" w:rsidRPr="001A4F91" w:rsidTr="00114050">
        <w:trPr>
          <w:trHeight w:val="303"/>
        </w:trPr>
        <w:tc>
          <w:tcPr>
            <w:tcW w:w="919" w:type="dxa"/>
            <w:tcBorders>
              <w:top w:val="nil"/>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HT1</w:t>
            </w:r>
          </w:p>
        </w:tc>
        <w:tc>
          <w:tcPr>
            <w:tcW w:w="111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268</w:t>
            </w:r>
          </w:p>
        </w:tc>
        <w:tc>
          <w:tcPr>
            <w:tcW w:w="1368"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225413.24</w:t>
            </w:r>
          </w:p>
        </w:tc>
        <w:tc>
          <w:tcPr>
            <w:tcW w:w="1102"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762.04</w:t>
            </w:r>
          </w:p>
        </w:tc>
        <w:tc>
          <w:tcPr>
            <w:tcW w:w="1017"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219.23</w:t>
            </w:r>
          </w:p>
        </w:tc>
        <w:tc>
          <w:tcPr>
            <w:tcW w:w="1186"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219.23</w:t>
            </w:r>
          </w:p>
        </w:tc>
        <w:tc>
          <w:tcPr>
            <w:tcW w:w="1016"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438.47</w:t>
            </w:r>
          </w:p>
        </w:tc>
        <w:tc>
          <w:tcPr>
            <w:tcW w:w="952"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5.56</w:t>
            </w:r>
          </w:p>
        </w:tc>
        <w:tc>
          <w:tcPr>
            <w:tcW w:w="853" w:type="dxa"/>
            <w:tcBorders>
              <w:top w:val="nil"/>
              <w:left w:val="nil"/>
              <w:bottom w:val="single" w:sz="4" w:space="0" w:color="auto"/>
              <w:right w:val="single" w:sz="4" w:space="0" w:color="auto"/>
            </w:tcBorders>
            <w:shd w:val="clear" w:color="auto" w:fill="auto"/>
            <w:noWrap/>
            <w:vAlign w:val="bottom"/>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810.49</w:t>
            </w:r>
          </w:p>
        </w:tc>
        <w:tc>
          <w:tcPr>
            <w:tcW w:w="105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5.75</w:t>
            </w:r>
          </w:p>
        </w:tc>
      </w:tr>
      <w:tr w:rsidR="001A4F91" w:rsidRPr="001A4F91" w:rsidTr="00114050">
        <w:trPr>
          <w:trHeight w:val="303"/>
        </w:trPr>
        <w:tc>
          <w:tcPr>
            <w:tcW w:w="919" w:type="dxa"/>
            <w:tcBorders>
              <w:top w:val="nil"/>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HT2A</w:t>
            </w:r>
          </w:p>
        </w:tc>
        <w:tc>
          <w:tcPr>
            <w:tcW w:w="111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7419</w:t>
            </w:r>
          </w:p>
        </w:tc>
        <w:tc>
          <w:tcPr>
            <w:tcW w:w="1368"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3440945.72</w:t>
            </w:r>
          </w:p>
        </w:tc>
        <w:tc>
          <w:tcPr>
            <w:tcW w:w="110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4173.059</w:t>
            </w:r>
          </w:p>
        </w:tc>
        <w:tc>
          <w:tcPr>
            <w:tcW w:w="1017"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1852.87</w:t>
            </w:r>
          </w:p>
        </w:tc>
        <w:tc>
          <w:tcPr>
            <w:tcW w:w="1186"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1852.87</w:t>
            </w:r>
          </w:p>
        </w:tc>
        <w:tc>
          <w:tcPr>
            <w:tcW w:w="101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3705.74</w:t>
            </w:r>
          </w:p>
        </w:tc>
        <w:tc>
          <w:tcPr>
            <w:tcW w:w="952"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8.4</w:t>
            </w:r>
          </w:p>
        </w:tc>
        <w:tc>
          <w:tcPr>
            <w:tcW w:w="853" w:type="dxa"/>
            <w:tcBorders>
              <w:top w:val="nil"/>
              <w:left w:val="nil"/>
              <w:bottom w:val="single" w:sz="4" w:space="0" w:color="auto"/>
              <w:right w:val="single" w:sz="4" w:space="0" w:color="auto"/>
            </w:tcBorders>
            <w:shd w:val="clear" w:color="auto" w:fill="auto"/>
            <w:noWrap/>
            <w:vAlign w:val="bottom"/>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448.73</w:t>
            </w:r>
          </w:p>
        </w:tc>
        <w:tc>
          <w:tcPr>
            <w:tcW w:w="105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8.88</w:t>
            </w:r>
          </w:p>
        </w:tc>
      </w:tr>
      <w:tr w:rsidR="001A4F91" w:rsidRPr="001A4F91" w:rsidTr="00114050">
        <w:trPr>
          <w:trHeight w:val="303"/>
        </w:trPr>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HT2B</w:t>
            </w:r>
          </w:p>
        </w:tc>
        <w:tc>
          <w:tcPr>
            <w:tcW w:w="111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7521</w:t>
            </w:r>
          </w:p>
        </w:tc>
        <w:tc>
          <w:tcPr>
            <w:tcW w:w="1368"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2432060.36</w:t>
            </w:r>
          </w:p>
        </w:tc>
        <w:tc>
          <w:tcPr>
            <w:tcW w:w="110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2345.62</w:t>
            </w:r>
          </w:p>
        </w:tc>
        <w:tc>
          <w:tcPr>
            <w:tcW w:w="1017"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1393.38</w:t>
            </w:r>
          </w:p>
        </w:tc>
        <w:tc>
          <w:tcPr>
            <w:tcW w:w="1186"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1393.38</w:t>
            </w:r>
          </w:p>
        </w:tc>
        <w:tc>
          <w:tcPr>
            <w:tcW w:w="101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2786.76</w:t>
            </w:r>
          </w:p>
        </w:tc>
        <w:tc>
          <w:tcPr>
            <w:tcW w:w="952"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10.92</w:t>
            </w:r>
          </w:p>
        </w:tc>
        <w:tc>
          <w:tcPr>
            <w:tcW w:w="853" w:type="dxa"/>
            <w:tcBorders>
              <w:top w:val="nil"/>
              <w:left w:val="nil"/>
              <w:bottom w:val="single" w:sz="4" w:space="0" w:color="auto"/>
              <w:right w:val="single" w:sz="4" w:space="0" w:color="auto"/>
            </w:tcBorders>
            <w:shd w:val="clear" w:color="auto" w:fill="auto"/>
            <w:noWrap/>
            <w:vAlign w:val="bottom"/>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477.43</w:t>
            </w:r>
          </w:p>
        </w:tc>
        <w:tc>
          <w:tcPr>
            <w:tcW w:w="105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11.88</w:t>
            </w:r>
          </w:p>
        </w:tc>
      </w:tr>
      <w:tr w:rsidR="001A4F91" w:rsidRPr="001A4F91" w:rsidTr="00114050">
        <w:trPr>
          <w:trHeight w:val="303"/>
        </w:trPr>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HT2C</w:t>
            </w:r>
          </w:p>
        </w:tc>
        <w:tc>
          <w:tcPr>
            <w:tcW w:w="111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833</w:t>
            </w:r>
          </w:p>
        </w:tc>
        <w:tc>
          <w:tcPr>
            <w:tcW w:w="1368"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194234.04</w:t>
            </w:r>
          </w:p>
        </w:tc>
        <w:tc>
          <w:tcPr>
            <w:tcW w:w="110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331.52</w:t>
            </w:r>
          </w:p>
        </w:tc>
        <w:tc>
          <w:tcPr>
            <w:tcW w:w="1017"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149.99</w:t>
            </w:r>
          </w:p>
        </w:tc>
        <w:tc>
          <w:tcPr>
            <w:tcW w:w="1186"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149.99</w:t>
            </w:r>
          </w:p>
        </w:tc>
        <w:tc>
          <w:tcPr>
            <w:tcW w:w="101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299.98</w:t>
            </w:r>
          </w:p>
        </w:tc>
        <w:tc>
          <w:tcPr>
            <w:tcW w:w="952"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8.63</w:t>
            </w:r>
          </w:p>
        </w:tc>
        <w:tc>
          <w:tcPr>
            <w:tcW w:w="853" w:type="dxa"/>
            <w:tcBorders>
              <w:top w:val="nil"/>
              <w:left w:val="nil"/>
              <w:bottom w:val="single" w:sz="4" w:space="0" w:color="auto"/>
              <w:right w:val="single" w:sz="4" w:space="0" w:color="auto"/>
            </w:tcBorders>
            <w:shd w:val="clear" w:color="auto" w:fill="auto"/>
            <w:noWrap/>
            <w:vAlign w:val="bottom"/>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643.50</w:t>
            </w:r>
          </w:p>
        </w:tc>
        <w:tc>
          <w:tcPr>
            <w:tcW w:w="105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9.05</w:t>
            </w:r>
          </w:p>
        </w:tc>
      </w:tr>
      <w:tr w:rsidR="001A4F91" w:rsidRPr="001A4F91" w:rsidTr="00114050">
        <w:trPr>
          <w:trHeight w:val="303"/>
        </w:trPr>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HT3</w:t>
            </w:r>
          </w:p>
        </w:tc>
        <w:tc>
          <w:tcPr>
            <w:tcW w:w="111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59</w:t>
            </w:r>
          </w:p>
        </w:tc>
        <w:tc>
          <w:tcPr>
            <w:tcW w:w="1368"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50871.16</w:t>
            </w:r>
          </w:p>
        </w:tc>
        <w:tc>
          <w:tcPr>
            <w:tcW w:w="110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58.42</w:t>
            </w:r>
          </w:p>
        </w:tc>
        <w:tc>
          <w:tcPr>
            <w:tcW w:w="1017"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9.44</w:t>
            </w:r>
          </w:p>
        </w:tc>
        <w:tc>
          <w:tcPr>
            <w:tcW w:w="1186"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9.44</w:t>
            </w:r>
          </w:p>
        </w:tc>
        <w:tc>
          <w:tcPr>
            <w:tcW w:w="101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18.88</w:t>
            </w:r>
          </w:p>
        </w:tc>
        <w:tc>
          <w:tcPr>
            <w:tcW w:w="952"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3.05</w:t>
            </w:r>
          </w:p>
        </w:tc>
        <w:tc>
          <w:tcPr>
            <w:tcW w:w="853" w:type="dxa"/>
            <w:tcBorders>
              <w:top w:val="nil"/>
              <w:left w:val="nil"/>
              <w:bottom w:val="single" w:sz="4" w:space="0" w:color="auto"/>
              <w:right w:val="single" w:sz="4" w:space="0" w:color="auto"/>
            </w:tcBorders>
            <w:shd w:val="clear" w:color="auto" w:fill="auto"/>
            <w:noWrap/>
            <w:vAlign w:val="bottom"/>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154.61</w:t>
            </w:r>
          </w:p>
        </w:tc>
        <w:tc>
          <w:tcPr>
            <w:tcW w:w="105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3.23</w:t>
            </w:r>
          </w:p>
        </w:tc>
      </w:tr>
      <w:tr w:rsidR="001A4F91" w:rsidRPr="001A4F91" w:rsidTr="00114050">
        <w:trPr>
          <w:trHeight w:val="303"/>
        </w:trPr>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HT4</w:t>
            </w:r>
          </w:p>
        </w:tc>
        <w:tc>
          <w:tcPr>
            <w:tcW w:w="111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412</w:t>
            </w:r>
          </w:p>
        </w:tc>
        <w:tc>
          <w:tcPr>
            <w:tcW w:w="1368"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50309.32</w:t>
            </w:r>
          </w:p>
        </w:tc>
        <w:tc>
          <w:tcPr>
            <w:tcW w:w="110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78.3</w:t>
            </w:r>
          </w:p>
        </w:tc>
        <w:tc>
          <w:tcPr>
            <w:tcW w:w="1017"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30.55</w:t>
            </w:r>
          </w:p>
        </w:tc>
        <w:tc>
          <w:tcPr>
            <w:tcW w:w="1186"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30.55</w:t>
            </w:r>
          </w:p>
        </w:tc>
        <w:tc>
          <w:tcPr>
            <w:tcW w:w="101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61.11</w:t>
            </w:r>
          </w:p>
        </w:tc>
        <w:tc>
          <w:tcPr>
            <w:tcW w:w="952"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7.02</w:t>
            </w:r>
          </w:p>
        </w:tc>
        <w:tc>
          <w:tcPr>
            <w:tcW w:w="853" w:type="dxa"/>
            <w:tcBorders>
              <w:top w:val="nil"/>
              <w:left w:val="nil"/>
              <w:bottom w:val="single" w:sz="4" w:space="0" w:color="auto"/>
              <w:right w:val="single" w:sz="4" w:space="0" w:color="auto"/>
            </w:tcBorders>
            <w:shd w:val="clear" w:color="auto" w:fill="auto"/>
            <w:noWrap/>
            <w:vAlign w:val="bottom"/>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506.12</w:t>
            </w:r>
          </w:p>
        </w:tc>
        <w:tc>
          <w:tcPr>
            <w:tcW w:w="105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7.80</w:t>
            </w:r>
          </w:p>
        </w:tc>
      </w:tr>
      <w:tr w:rsidR="001A4F91" w:rsidRPr="001A4F91" w:rsidTr="00114050">
        <w:trPr>
          <w:trHeight w:val="303"/>
        </w:trPr>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HT5</w:t>
            </w:r>
          </w:p>
        </w:tc>
        <w:tc>
          <w:tcPr>
            <w:tcW w:w="1115"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1413</w:t>
            </w:r>
          </w:p>
        </w:tc>
        <w:tc>
          <w:tcPr>
            <w:tcW w:w="1368"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327575.09</w:t>
            </w:r>
          </w:p>
        </w:tc>
        <w:tc>
          <w:tcPr>
            <w:tcW w:w="110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89.48</w:t>
            </w:r>
          </w:p>
        </w:tc>
        <w:tc>
          <w:tcPr>
            <w:tcW w:w="1017"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60.76</w:t>
            </w:r>
          </w:p>
        </w:tc>
        <w:tc>
          <w:tcPr>
            <w:tcW w:w="1186"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60.76</w:t>
            </w:r>
          </w:p>
        </w:tc>
        <w:tc>
          <w:tcPr>
            <w:tcW w:w="101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121.53</w:t>
            </w:r>
          </w:p>
        </w:tc>
        <w:tc>
          <w:tcPr>
            <w:tcW w:w="952" w:type="dxa"/>
            <w:tcBorders>
              <w:top w:val="nil"/>
              <w:left w:val="nil"/>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12.9</w:t>
            </w:r>
          </w:p>
        </w:tc>
        <w:tc>
          <w:tcPr>
            <w:tcW w:w="853" w:type="dxa"/>
            <w:tcBorders>
              <w:top w:val="nil"/>
              <w:left w:val="nil"/>
              <w:bottom w:val="single" w:sz="4" w:space="0" w:color="auto"/>
              <w:right w:val="single" w:sz="4" w:space="0" w:color="auto"/>
            </w:tcBorders>
            <w:shd w:val="clear" w:color="auto" w:fill="auto"/>
            <w:noWrap/>
            <w:vAlign w:val="bottom"/>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154.58</w:t>
            </w:r>
          </w:p>
        </w:tc>
        <w:tc>
          <w:tcPr>
            <w:tcW w:w="105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13.58</w:t>
            </w:r>
          </w:p>
        </w:tc>
      </w:tr>
      <w:tr w:rsidR="001A4F91" w:rsidRPr="001A4F91" w:rsidTr="00114050">
        <w:trPr>
          <w:trHeight w:val="303"/>
        </w:trPr>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Total</w:t>
            </w:r>
          </w:p>
        </w:tc>
        <w:tc>
          <w:tcPr>
            <w:tcW w:w="1115"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17925.00</w:t>
            </w:r>
          </w:p>
        </w:tc>
        <w:tc>
          <w:tcPr>
            <w:tcW w:w="1368"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6721408.93</w:t>
            </w:r>
          </w:p>
        </w:tc>
        <w:tc>
          <w:tcPr>
            <w:tcW w:w="110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7838.44</w:t>
            </w:r>
          </w:p>
        </w:tc>
        <w:tc>
          <w:tcPr>
            <w:tcW w:w="1017"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3716.23</w:t>
            </w:r>
          </w:p>
        </w:tc>
        <w:tc>
          <w:tcPr>
            <w:tcW w:w="118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3716.23</w:t>
            </w:r>
          </w:p>
        </w:tc>
        <w:tc>
          <w:tcPr>
            <w:tcW w:w="101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7432.46</w:t>
            </w:r>
          </w:p>
        </w:tc>
        <w:tc>
          <w:tcPr>
            <w:tcW w:w="95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 </w:t>
            </w:r>
          </w:p>
        </w:tc>
        <w:tc>
          <w:tcPr>
            <w:tcW w:w="853"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 </w:t>
            </w:r>
          </w:p>
        </w:tc>
      </w:tr>
      <w:tr w:rsidR="001A4F91" w:rsidRPr="001A4F91" w:rsidTr="00114050">
        <w:trPr>
          <w:trHeight w:val="591"/>
        </w:trPr>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of Recovery of Fixed and Energy components </w:t>
            </w:r>
          </w:p>
        </w:tc>
        <w:tc>
          <w:tcPr>
            <w:tcW w:w="110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w:t>
            </w:r>
          </w:p>
        </w:tc>
        <w:tc>
          <w:tcPr>
            <w:tcW w:w="1017"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50%</w:t>
            </w:r>
          </w:p>
        </w:tc>
        <w:tc>
          <w:tcPr>
            <w:tcW w:w="118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50%</w:t>
            </w:r>
          </w:p>
        </w:tc>
        <w:tc>
          <w:tcPr>
            <w:tcW w:w="101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100%</w:t>
            </w:r>
          </w:p>
        </w:tc>
        <w:tc>
          <w:tcPr>
            <w:tcW w:w="95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w:t>
            </w:r>
          </w:p>
        </w:tc>
        <w:tc>
          <w:tcPr>
            <w:tcW w:w="853"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 </w:t>
            </w:r>
          </w:p>
        </w:tc>
      </w:tr>
    </w:tbl>
    <w:p w:rsidR="00DA4BE7" w:rsidRPr="001A4F91" w:rsidRDefault="00DA4BE7" w:rsidP="007C1021">
      <w:pPr>
        <w:pStyle w:val="Heading1"/>
        <w:tabs>
          <w:tab w:val="left" w:pos="4786"/>
        </w:tabs>
        <w:spacing w:line="360" w:lineRule="auto"/>
        <w:ind w:left="0" w:firstLine="0"/>
        <w:jc w:val="both"/>
        <w:rPr>
          <w:rFonts w:ascii="Bookman Old Style" w:hAnsi="Bookman Old Style"/>
          <w:b w:val="0"/>
          <w:bCs w:val="0"/>
          <w:sz w:val="22"/>
          <w:szCs w:val="22"/>
        </w:rPr>
      </w:pPr>
    </w:p>
    <w:p w:rsidR="007C1021" w:rsidRPr="001A4F91" w:rsidRDefault="007C1021" w:rsidP="007C1021">
      <w:pPr>
        <w:pStyle w:val="Heading1"/>
        <w:tabs>
          <w:tab w:val="left" w:pos="4786"/>
        </w:tabs>
        <w:spacing w:line="360" w:lineRule="auto"/>
        <w:ind w:left="0" w:firstLine="0"/>
        <w:jc w:val="both"/>
        <w:rPr>
          <w:rFonts w:ascii="Bookman Old Style" w:hAnsi="Bookman Old Style"/>
          <w:b w:val="0"/>
          <w:bCs w:val="0"/>
          <w:sz w:val="22"/>
          <w:szCs w:val="22"/>
        </w:rPr>
      </w:pPr>
      <w:r w:rsidRPr="001A4F91">
        <w:rPr>
          <w:rFonts w:ascii="Bookman Old Style" w:hAnsi="Bookman Old Style"/>
          <w:b w:val="0"/>
          <w:bCs w:val="0"/>
          <w:sz w:val="22"/>
          <w:szCs w:val="22"/>
        </w:rPr>
        <w:t xml:space="preserve">Hence, it is proposed to </w:t>
      </w:r>
      <w:r w:rsidR="00181E8C" w:rsidRPr="001A4F91">
        <w:rPr>
          <w:rFonts w:ascii="Bookman Old Style" w:hAnsi="Bookman Old Style"/>
          <w:b w:val="0"/>
          <w:bCs w:val="0"/>
          <w:sz w:val="22"/>
          <w:szCs w:val="22"/>
        </w:rPr>
        <w:t>revise</w:t>
      </w:r>
      <w:r w:rsidRPr="001A4F91">
        <w:rPr>
          <w:rFonts w:ascii="Bookman Old Style" w:hAnsi="Bookman Old Style"/>
          <w:b w:val="0"/>
          <w:bCs w:val="0"/>
          <w:sz w:val="22"/>
          <w:szCs w:val="22"/>
        </w:rPr>
        <w:t xml:space="preserve"> the demand charges for the consumers of 1 MW and above consumers to avoid the loss of fixed charges, if the consumers opt for open access.</w:t>
      </w:r>
    </w:p>
    <w:p w:rsidR="00DA4BE7" w:rsidRPr="001A4F91" w:rsidRDefault="00DA4BE7" w:rsidP="007C1021">
      <w:pPr>
        <w:pStyle w:val="Heading1"/>
        <w:tabs>
          <w:tab w:val="left" w:pos="4786"/>
        </w:tabs>
        <w:spacing w:line="360" w:lineRule="auto"/>
        <w:ind w:left="0" w:firstLine="0"/>
        <w:jc w:val="both"/>
        <w:rPr>
          <w:rFonts w:ascii="Bookman Old Style" w:hAnsi="Bookman Old Style"/>
          <w:b w:val="0"/>
          <w:bCs w:val="0"/>
          <w:sz w:val="22"/>
          <w:szCs w:val="22"/>
        </w:rPr>
      </w:pPr>
    </w:p>
    <w:tbl>
      <w:tblPr>
        <w:tblW w:w="10409" w:type="dxa"/>
        <w:tblInd w:w="-459" w:type="dxa"/>
        <w:tblLayout w:type="fixed"/>
        <w:tblLook w:val="04A0" w:firstRow="1" w:lastRow="0" w:firstColumn="1" w:lastColumn="0" w:noHBand="0" w:noVBand="1"/>
      </w:tblPr>
      <w:tblGrid>
        <w:gridCol w:w="889"/>
        <w:gridCol w:w="1096"/>
        <w:gridCol w:w="1279"/>
        <w:gridCol w:w="1473"/>
        <w:gridCol w:w="983"/>
        <w:gridCol w:w="1144"/>
        <w:gridCol w:w="944"/>
        <w:gridCol w:w="721"/>
        <w:gridCol w:w="948"/>
        <w:gridCol w:w="932"/>
      </w:tblGrid>
      <w:tr w:rsidR="001A4F91" w:rsidRPr="001A4F91" w:rsidTr="005769AC">
        <w:trPr>
          <w:trHeight w:val="450"/>
        </w:trPr>
        <w:tc>
          <w:tcPr>
            <w:tcW w:w="8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Tariff</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No. of Consumers</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Load in KVA</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Consumption in MU</w:t>
            </w:r>
          </w:p>
        </w:tc>
        <w:tc>
          <w:tcPr>
            <w:tcW w:w="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Demand charges</w:t>
            </w: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Energy Charges</w:t>
            </w:r>
          </w:p>
        </w:tc>
        <w:tc>
          <w:tcPr>
            <w:tcW w:w="9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Total</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ARR</w:t>
            </w:r>
          </w:p>
        </w:tc>
        <w:tc>
          <w:tcPr>
            <w:tcW w:w="18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Proposed</w:t>
            </w:r>
          </w:p>
        </w:tc>
      </w:tr>
      <w:tr w:rsidR="001A4F91" w:rsidRPr="001A4F91" w:rsidTr="005769AC">
        <w:trPr>
          <w:trHeight w:val="300"/>
        </w:trPr>
        <w:tc>
          <w:tcPr>
            <w:tcW w:w="889" w:type="dxa"/>
            <w:vMerge/>
            <w:tcBorders>
              <w:top w:val="single" w:sz="4" w:space="0" w:color="auto"/>
              <w:left w:val="single" w:sz="4" w:space="0" w:color="auto"/>
              <w:bottom w:val="single" w:sz="4" w:space="0" w:color="auto"/>
              <w:right w:val="single" w:sz="4" w:space="0" w:color="auto"/>
            </w:tcBorders>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p>
        </w:tc>
        <w:tc>
          <w:tcPr>
            <w:tcW w:w="948"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Per KVA</w:t>
            </w:r>
          </w:p>
        </w:tc>
        <w:tc>
          <w:tcPr>
            <w:tcW w:w="93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b/>
                <w:bCs/>
                <w:sz w:val="18"/>
                <w:szCs w:val="18"/>
                <w:lang w:val="en-IN" w:eastAsia="en-IN"/>
              </w:rPr>
            </w:pPr>
            <w:r w:rsidRPr="001A4F91">
              <w:rPr>
                <w:rFonts w:ascii="Bookman Old Style" w:hAnsi="Bookman Old Style" w:cs="Calibri"/>
                <w:b/>
                <w:bCs/>
                <w:sz w:val="18"/>
                <w:szCs w:val="18"/>
                <w:lang w:val="en-IN" w:eastAsia="en-IN"/>
              </w:rPr>
              <w:t>Per unit</w:t>
            </w:r>
          </w:p>
        </w:tc>
      </w:tr>
      <w:tr w:rsidR="001A4F91" w:rsidRPr="001A4F91" w:rsidTr="005769AC">
        <w:trPr>
          <w:trHeight w:val="300"/>
        </w:trPr>
        <w:tc>
          <w:tcPr>
            <w:tcW w:w="889" w:type="dxa"/>
            <w:tcBorders>
              <w:top w:val="nil"/>
              <w:left w:val="single" w:sz="4" w:space="0" w:color="auto"/>
              <w:bottom w:val="single" w:sz="4" w:space="0" w:color="auto"/>
              <w:right w:val="single" w:sz="4" w:space="0" w:color="auto"/>
            </w:tcBorders>
            <w:shd w:val="clear" w:color="000000" w:fill="FFFFFF"/>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HT2A</w:t>
            </w:r>
          </w:p>
        </w:tc>
        <w:tc>
          <w:tcPr>
            <w:tcW w:w="109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7419</w:t>
            </w:r>
          </w:p>
        </w:tc>
        <w:tc>
          <w:tcPr>
            <w:tcW w:w="1279"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3440945.72</w:t>
            </w:r>
          </w:p>
        </w:tc>
        <w:tc>
          <w:tcPr>
            <w:tcW w:w="1473"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4173.06</w:t>
            </w:r>
          </w:p>
        </w:tc>
        <w:tc>
          <w:tcPr>
            <w:tcW w:w="983"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1852.87</w:t>
            </w:r>
          </w:p>
        </w:tc>
        <w:tc>
          <w:tcPr>
            <w:tcW w:w="114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1852.87</w:t>
            </w:r>
          </w:p>
        </w:tc>
        <w:tc>
          <w:tcPr>
            <w:tcW w:w="94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3705.74</w:t>
            </w:r>
          </w:p>
        </w:tc>
        <w:tc>
          <w:tcPr>
            <w:tcW w:w="72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8.40</w:t>
            </w:r>
          </w:p>
        </w:tc>
        <w:tc>
          <w:tcPr>
            <w:tcW w:w="948" w:type="dxa"/>
            <w:tcBorders>
              <w:top w:val="nil"/>
              <w:left w:val="nil"/>
              <w:bottom w:val="single" w:sz="4" w:space="0" w:color="auto"/>
              <w:right w:val="single" w:sz="4" w:space="0" w:color="auto"/>
            </w:tcBorders>
            <w:shd w:val="clear" w:color="auto" w:fill="auto"/>
            <w:noWrap/>
            <w:vAlign w:val="bottom"/>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448.73</w:t>
            </w:r>
          </w:p>
        </w:tc>
        <w:tc>
          <w:tcPr>
            <w:tcW w:w="93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4.44</w:t>
            </w:r>
          </w:p>
        </w:tc>
      </w:tr>
      <w:tr w:rsidR="001A4F91" w:rsidRPr="001A4F91" w:rsidTr="005769AC">
        <w:trPr>
          <w:trHeight w:val="300"/>
        </w:trPr>
        <w:tc>
          <w:tcPr>
            <w:tcW w:w="889"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HT2B</w:t>
            </w:r>
          </w:p>
        </w:tc>
        <w:tc>
          <w:tcPr>
            <w:tcW w:w="109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7521</w:t>
            </w:r>
          </w:p>
        </w:tc>
        <w:tc>
          <w:tcPr>
            <w:tcW w:w="1279"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2432060.36</w:t>
            </w:r>
          </w:p>
        </w:tc>
        <w:tc>
          <w:tcPr>
            <w:tcW w:w="1473"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2345.62</w:t>
            </w:r>
          </w:p>
        </w:tc>
        <w:tc>
          <w:tcPr>
            <w:tcW w:w="983"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1393.38</w:t>
            </w:r>
          </w:p>
        </w:tc>
        <w:tc>
          <w:tcPr>
            <w:tcW w:w="114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1393.38</w:t>
            </w:r>
          </w:p>
        </w:tc>
        <w:tc>
          <w:tcPr>
            <w:tcW w:w="94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2786.76</w:t>
            </w:r>
          </w:p>
        </w:tc>
        <w:tc>
          <w:tcPr>
            <w:tcW w:w="72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10.92</w:t>
            </w:r>
          </w:p>
        </w:tc>
        <w:tc>
          <w:tcPr>
            <w:tcW w:w="948" w:type="dxa"/>
            <w:tcBorders>
              <w:top w:val="nil"/>
              <w:left w:val="nil"/>
              <w:bottom w:val="single" w:sz="4" w:space="0" w:color="auto"/>
              <w:right w:val="single" w:sz="4" w:space="0" w:color="auto"/>
            </w:tcBorders>
            <w:shd w:val="clear" w:color="auto" w:fill="auto"/>
            <w:noWrap/>
            <w:vAlign w:val="bottom"/>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477.43</w:t>
            </w:r>
          </w:p>
        </w:tc>
        <w:tc>
          <w:tcPr>
            <w:tcW w:w="93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5.94</w:t>
            </w:r>
          </w:p>
        </w:tc>
      </w:tr>
      <w:tr w:rsidR="001A4F91" w:rsidRPr="001A4F91" w:rsidTr="005769AC">
        <w:trPr>
          <w:trHeight w:val="300"/>
        </w:trPr>
        <w:tc>
          <w:tcPr>
            <w:tcW w:w="889" w:type="dxa"/>
            <w:tcBorders>
              <w:top w:val="nil"/>
              <w:left w:val="single" w:sz="4" w:space="0" w:color="auto"/>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HT2C</w:t>
            </w:r>
          </w:p>
        </w:tc>
        <w:tc>
          <w:tcPr>
            <w:tcW w:w="1096"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833</w:t>
            </w:r>
          </w:p>
        </w:tc>
        <w:tc>
          <w:tcPr>
            <w:tcW w:w="1279"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194234.04</w:t>
            </w:r>
          </w:p>
        </w:tc>
        <w:tc>
          <w:tcPr>
            <w:tcW w:w="1473"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331.52</w:t>
            </w:r>
          </w:p>
        </w:tc>
        <w:tc>
          <w:tcPr>
            <w:tcW w:w="983"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149.99</w:t>
            </w:r>
          </w:p>
        </w:tc>
        <w:tc>
          <w:tcPr>
            <w:tcW w:w="114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149.99</w:t>
            </w:r>
          </w:p>
        </w:tc>
        <w:tc>
          <w:tcPr>
            <w:tcW w:w="944"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299.32</w:t>
            </w:r>
          </w:p>
        </w:tc>
        <w:tc>
          <w:tcPr>
            <w:tcW w:w="721"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8.63</w:t>
            </w:r>
          </w:p>
        </w:tc>
        <w:tc>
          <w:tcPr>
            <w:tcW w:w="948" w:type="dxa"/>
            <w:tcBorders>
              <w:top w:val="nil"/>
              <w:left w:val="nil"/>
              <w:bottom w:val="single" w:sz="4" w:space="0" w:color="auto"/>
              <w:right w:val="single" w:sz="4" w:space="0" w:color="auto"/>
            </w:tcBorders>
            <w:shd w:val="clear" w:color="auto" w:fill="auto"/>
            <w:noWrap/>
            <w:vAlign w:val="bottom"/>
            <w:hideMark/>
          </w:tcPr>
          <w:p w:rsidR="005769AC" w:rsidRPr="001A4F91" w:rsidRDefault="005769AC" w:rsidP="005769AC">
            <w:pPr>
              <w:spacing w:after="0" w:line="240" w:lineRule="auto"/>
              <w:jc w:val="right"/>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643.50</w:t>
            </w:r>
          </w:p>
        </w:tc>
        <w:tc>
          <w:tcPr>
            <w:tcW w:w="932" w:type="dxa"/>
            <w:tcBorders>
              <w:top w:val="nil"/>
              <w:left w:val="nil"/>
              <w:bottom w:val="single" w:sz="4" w:space="0" w:color="auto"/>
              <w:right w:val="single" w:sz="4" w:space="0" w:color="auto"/>
            </w:tcBorders>
            <w:shd w:val="clear" w:color="000000" w:fill="FFFFFF"/>
            <w:noWrap/>
            <w:vAlign w:val="center"/>
            <w:hideMark/>
          </w:tcPr>
          <w:p w:rsidR="005769AC" w:rsidRPr="001A4F91" w:rsidRDefault="005769AC" w:rsidP="005769AC">
            <w:pPr>
              <w:spacing w:after="0" w:line="240" w:lineRule="auto"/>
              <w:jc w:val="center"/>
              <w:rPr>
                <w:rFonts w:ascii="Bookman Old Style" w:hAnsi="Bookman Old Style" w:cs="Calibri"/>
                <w:sz w:val="18"/>
                <w:szCs w:val="18"/>
                <w:lang w:val="en-IN" w:eastAsia="en-IN"/>
              </w:rPr>
            </w:pPr>
            <w:r w:rsidRPr="001A4F91">
              <w:rPr>
                <w:rFonts w:ascii="Bookman Old Style" w:hAnsi="Bookman Old Style" w:cs="Calibri"/>
                <w:sz w:val="18"/>
                <w:szCs w:val="18"/>
                <w:lang w:val="en-IN" w:eastAsia="en-IN"/>
              </w:rPr>
              <w:t>4.52</w:t>
            </w:r>
          </w:p>
        </w:tc>
      </w:tr>
    </w:tbl>
    <w:p w:rsidR="00EB2C61" w:rsidRPr="001A4F91" w:rsidRDefault="00EB2C61" w:rsidP="007C1021">
      <w:pPr>
        <w:pStyle w:val="Heading1"/>
        <w:tabs>
          <w:tab w:val="left" w:pos="4786"/>
        </w:tabs>
        <w:spacing w:line="360" w:lineRule="auto"/>
        <w:ind w:left="0" w:firstLine="0"/>
        <w:jc w:val="both"/>
        <w:rPr>
          <w:rFonts w:ascii="Bookman Old Style" w:hAnsi="Bookman Old Style"/>
          <w:b w:val="0"/>
          <w:bCs w:val="0"/>
          <w:sz w:val="22"/>
          <w:szCs w:val="22"/>
        </w:rPr>
      </w:pPr>
    </w:p>
    <w:p w:rsidR="007C1021" w:rsidRPr="001A4F91" w:rsidRDefault="007C1021" w:rsidP="007C1021">
      <w:pPr>
        <w:pStyle w:val="Heading1"/>
        <w:tabs>
          <w:tab w:val="left" w:pos="4786"/>
        </w:tabs>
        <w:spacing w:line="360" w:lineRule="auto"/>
        <w:ind w:left="0" w:firstLine="0"/>
        <w:jc w:val="both"/>
        <w:rPr>
          <w:rFonts w:ascii="Bookman Old Style" w:hAnsi="Bookman Old Style"/>
          <w:b w:val="0"/>
          <w:bCs w:val="0"/>
          <w:sz w:val="22"/>
          <w:szCs w:val="22"/>
        </w:rPr>
      </w:pPr>
      <w:r w:rsidRPr="001A4F91">
        <w:rPr>
          <w:rFonts w:ascii="Bookman Old Style" w:hAnsi="Bookman Old Style"/>
          <w:b w:val="0"/>
          <w:bCs w:val="0"/>
          <w:sz w:val="22"/>
          <w:szCs w:val="22"/>
        </w:rPr>
        <w:t>Commission requested to increase the demand charges at least for the consumers of 1 MW and above.  This will not only helping BESCOM to charge  reflective proportion of fixed cost but also helps in developing the competence to  participate in the open market to catch the consumers.</w:t>
      </w:r>
    </w:p>
    <w:p w:rsidR="009067EA" w:rsidRPr="001A4F91" w:rsidRDefault="009067EA" w:rsidP="007C1021">
      <w:pPr>
        <w:pStyle w:val="Heading1"/>
        <w:tabs>
          <w:tab w:val="left" w:pos="4786"/>
        </w:tabs>
        <w:spacing w:line="360" w:lineRule="auto"/>
        <w:ind w:left="0" w:firstLine="0"/>
        <w:jc w:val="both"/>
        <w:rPr>
          <w:rFonts w:ascii="Bookman Old Style" w:hAnsi="Bookman Old Style"/>
          <w:b w:val="0"/>
          <w:bCs w:val="0"/>
          <w:sz w:val="22"/>
          <w:szCs w:val="22"/>
        </w:rPr>
      </w:pPr>
    </w:p>
    <w:p w:rsidR="009067EA" w:rsidRPr="001A4F91" w:rsidRDefault="009067EA" w:rsidP="005769AC">
      <w:pPr>
        <w:pStyle w:val="ListParagraph"/>
        <w:spacing w:line="360" w:lineRule="auto"/>
        <w:ind w:left="0" w:right="67"/>
        <w:jc w:val="both"/>
        <w:rPr>
          <w:rFonts w:ascii="Bookman Old Style" w:hAnsi="Bookman Old Style"/>
          <w:sz w:val="22"/>
        </w:rPr>
      </w:pPr>
      <w:r w:rsidRPr="001A4F91">
        <w:rPr>
          <w:rFonts w:ascii="Bookman Old Style" w:hAnsi="Bookman Old Style"/>
          <w:sz w:val="22"/>
        </w:rPr>
        <w:t>The following table compares Demand Charges for HT Industrial category consumers among some of the States. BESCOM submits that the fixed charges in the neighboring states are relatively higher than those approved for BESCOM. Such charges eventually lead to appropriate fixed charge recovery for these States.</w:t>
      </w:r>
    </w:p>
    <w:p w:rsidR="003D3ECF" w:rsidRPr="001A4F91" w:rsidRDefault="003D3ECF" w:rsidP="005769AC">
      <w:pPr>
        <w:pStyle w:val="ListParagraph"/>
        <w:spacing w:line="360" w:lineRule="auto"/>
        <w:ind w:left="0" w:right="67" w:firstLine="720"/>
        <w:jc w:val="both"/>
        <w:rPr>
          <w:rFonts w:ascii="Bookman Old Style" w:hAnsi="Bookman Old Style"/>
          <w:sz w:val="22"/>
        </w:rPr>
      </w:pPr>
    </w:p>
    <w:p w:rsidR="00330586" w:rsidRPr="001A4F91" w:rsidRDefault="00330586" w:rsidP="009067EA">
      <w:pPr>
        <w:pStyle w:val="ListParagraph"/>
        <w:spacing w:line="360" w:lineRule="auto"/>
        <w:ind w:left="0" w:right="360" w:firstLine="720"/>
        <w:jc w:val="both"/>
        <w:rPr>
          <w:rFonts w:ascii="Bookman Old Style" w:hAnsi="Bookman Old Style"/>
          <w:sz w:val="22"/>
        </w:rPr>
      </w:pPr>
    </w:p>
    <w:p w:rsidR="009067EA" w:rsidRPr="001A4F91" w:rsidRDefault="009067EA" w:rsidP="009067EA">
      <w:pPr>
        <w:ind w:right="360"/>
        <w:jc w:val="both"/>
        <w:rPr>
          <w:rFonts w:ascii="Bookman Old Style" w:hAnsi="Bookman Old Style"/>
          <w:b/>
          <w:sz w:val="24"/>
          <w:u w:val="single"/>
        </w:rPr>
      </w:pPr>
      <w:r w:rsidRPr="001A4F91">
        <w:rPr>
          <w:rFonts w:ascii="Bookman Old Style" w:hAnsi="Bookman Old Style"/>
          <w:b/>
          <w:sz w:val="24"/>
          <w:u w:val="single"/>
        </w:rPr>
        <w:lastRenderedPageBreak/>
        <w:t>Madhya Pradesh:</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43"/>
        <w:gridCol w:w="2457"/>
        <w:gridCol w:w="2390"/>
      </w:tblGrid>
      <w:tr w:rsidR="001A4F91" w:rsidRPr="001A4F91" w:rsidTr="00330586">
        <w:trPr>
          <w:trHeight w:val="276"/>
          <w:jc w:val="center"/>
        </w:trPr>
        <w:tc>
          <w:tcPr>
            <w:tcW w:w="2288" w:type="dxa"/>
            <w:shd w:val="clear" w:color="auto" w:fill="auto"/>
            <w:vAlign w:val="center"/>
            <w:hideMark/>
          </w:tcPr>
          <w:p w:rsidR="009067EA" w:rsidRPr="001A4F91" w:rsidRDefault="009067EA" w:rsidP="00181E8C">
            <w:pPr>
              <w:spacing w:after="0"/>
              <w:jc w:val="center"/>
              <w:rPr>
                <w:rFonts w:ascii="Bookman Old Style" w:hAnsi="Bookman Old Style" w:cs="Calibri"/>
                <w:b/>
              </w:rPr>
            </w:pPr>
            <w:r w:rsidRPr="001A4F91">
              <w:rPr>
                <w:rFonts w:ascii="Bookman Old Style" w:hAnsi="Bookman Old Style" w:cs="Calibri"/>
                <w:b/>
              </w:rPr>
              <w:t>Sub-Category of consumer</w:t>
            </w:r>
          </w:p>
        </w:tc>
        <w:tc>
          <w:tcPr>
            <w:tcW w:w="2043" w:type="dxa"/>
            <w:shd w:val="clear" w:color="auto" w:fill="auto"/>
            <w:vAlign w:val="center"/>
            <w:hideMark/>
          </w:tcPr>
          <w:p w:rsidR="009067EA" w:rsidRPr="001A4F91" w:rsidRDefault="009067EA" w:rsidP="00181E8C">
            <w:pPr>
              <w:spacing w:after="0"/>
              <w:ind w:right="33"/>
              <w:jc w:val="center"/>
              <w:rPr>
                <w:rFonts w:ascii="Bookman Old Style" w:hAnsi="Bookman Old Style" w:cs="Calibri"/>
                <w:b/>
              </w:rPr>
            </w:pPr>
            <w:r w:rsidRPr="001A4F91">
              <w:rPr>
                <w:rFonts w:ascii="Bookman Old Style" w:hAnsi="Bookman Old Style" w:cs="Calibri"/>
                <w:b/>
              </w:rPr>
              <w:t>Monthly Fixed Charge (Rs./kVA of billing demand per month)</w:t>
            </w:r>
          </w:p>
        </w:tc>
        <w:tc>
          <w:tcPr>
            <w:tcW w:w="2457" w:type="dxa"/>
            <w:shd w:val="clear" w:color="auto" w:fill="auto"/>
            <w:vAlign w:val="center"/>
            <w:hideMark/>
          </w:tcPr>
          <w:p w:rsidR="009067EA" w:rsidRPr="001A4F91" w:rsidRDefault="009067EA" w:rsidP="00181E8C">
            <w:pPr>
              <w:spacing w:after="0"/>
              <w:ind w:left="-69" w:right="-124"/>
              <w:jc w:val="center"/>
              <w:rPr>
                <w:rFonts w:ascii="Bookman Old Style" w:hAnsi="Bookman Old Style" w:cs="Calibri"/>
                <w:b/>
              </w:rPr>
            </w:pPr>
            <w:r w:rsidRPr="001A4F91">
              <w:rPr>
                <w:rFonts w:ascii="Bookman Old Style" w:hAnsi="Bookman Old Style" w:cs="Calibri"/>
                <w:b/>
              </w:rPr>
              <w:t>Energy Charge for consumption up to 50% load factor (paise/ unit)</w:t>
            </w:r>
          </w:p>
        </w:tc>
        <w:tc>
          <w:tcPr>
            <w:tcW w:w="2390" w:type="dxa"/>
            <w:shd w:val="clear" w:color="auto" w:fill="auto"/>
            <w:vAlign w:val="center"/>
            <w:hideMark/>
          </w:tcPr>
          <w:p w:rsidR="009067EA" w:rsidRPr="001A4F91" w:rsidRDefault="009067EA" w:rsidP="00181E8C">
            <w:pPr>
              <w:spacing w:after="0"/>
              <w:ind w:left="-92" w:right="-74"/>
              <w:jc w:val="center"/>
              <w:rPr>
                <w:rFonts w:ascii="Bookman Old Style" w:hAnsi="Bookman Old Style" w:cs="Calibri"/>
                <w:b/>
              </w:rPr>
            </w:pPr>
            <w:r w:rsidRPr="001A4F91">
              <w:rPr>
                <w:rFonts w:ascii="Bookman Old Style" w:hAnsi="Bookman Old Style" w:cs="Calibri"/>
                <w:b/>
              </w:rPr>
              <w:t>Energy Charge for consumption in excess of 50% load factor (paise /unit)</w:t>
            </w:r>
          </w:p>
        </w:tc>
      </w:tr>
      <w:tr w:rsidR="001A4F91" w:rsidRPr="001A4F91" w:rsidTr="00330586">
        <w:trPr>
          <w:trHeight w:val="46"/>
          <w:jc w:val="center"/>
        </w:trPr>
        <w:tc>
          <w:tcPr>
            <w:tcW w:w="9178" w:type="dxa"/>
            <w:gridSpan w:val="4"/>
            <w:shd w:val="clear" w:color="auto" w:fill="auto"/>
            <w:noWrap/>
            <w:vAlign w:val="bottom"/>
          </w:tcPr>
          <w:p w:rsidR="009067EA" w:rsidRPr="001A4F91" w:rsidRDefault="009067EA" w:rsidP="00181E8C">
            <w:pPr>
              <w:spacing w:after="0"/>
              <w:ind w:right="360"/>
              <w:jc w:val="center"/>
              <w:rPr>
                <w:rFonts w:ascii="Bookman Old Style" w:hAnsi="Bookman Old Style" w:cs="Calibri"/>
              </w:rPr>
            </w:pPr>
            <w:r w:rsidRPr="001A4F91">
              <w:rPr>
                <w:rFonts w:ascii="Bookman Old Style" w:hAnsi="Bookman Old Style" w:cs="Calibri"/>
                <w:b/>
              </w:rPr>
              <w:t>Industrial</w:t>
            </w:r>
          </w:p>
        </w:tc>
      </w:tr>
      <w:tr w:rsidR="001A4F91" w:rsidRPr="001A4F91" w:rsidTr="00330586">
        <w:trPr>
          <w:trHeight w:val="46"/>
          <w:jc w:val="center"/>
        </w:trPr>
        <w:tc>
          <w:tcPr>
            <w:tcW w:w="2288" w:type="dxa"/>
            <w:shd w:val="clear" w:color="auto" w:fill="auto"/>
            <w:noWrap/>
            <w:vAlign w:val="bottom"/>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11 kV supply</w:t>
            </w:r>
          </w:p>
        </w:tc>
        <w:tc>
          <w:tcPr>
            <w:tcW w:w="2043"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340</w:t>
            </w:r>
          </w:p>
        </w:tc>
        <w:tc>
          <w:tcPr>
            <w:tcW w:w="2457"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700</w:t>
            </w:r>
          </w:p>
        </w:tc>
        <w:tc>
          <w:tcPr>
            <w:tcW w:w="2390"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600</w:t>
            </w:r>
          </w:p>
        </w:tc>
      </w:tr>
      <w:tr w:rsidR="001A4F91" w:rsidRPr="001A4F91" w:rsidTr="00330586">
        <w:trPr>
          <w:trHeight w:val="46"/>
          <w:jc w:val="center"/>
        </w:trPr>
        <w:tc>
          <w:tcPr>
            <w:tcW w:w="2288" w:type="dxa"/>
            <w:shd w:val="clear" w:color="auto" w:fill="auto"/>
            <w:noWrap/>
            <w:vAlign w:val="bottom"/>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 xml:space="preserve">33 kV supply </w:t>
            </w:r>
          </w:p>
        </w:tc>
        <w:tc>
          <w:tcPr>
            <w:tcW w:w="2043"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560</w:t>
            </w:r>
          </w:p>
        </w:tc>
        <w:tc>
          <w:tcPr>
            <w:tcW w:w="2457"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690</w:t>
            </w:r>
          </w:p>
        </w:tc>
        <w:tc>
          <w:tcPr>
            <w:tcW w:w="2390"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590</w:t>
            </w:r>
          </w:p>
        </w:tc>
      </w:tr>
      <w:tr w:rsidR="001A4F91" w:rsidRPr="001A4F91" w:rsidTr="00330586">
        <w:trPr>
          <w:trHeight w:val="46"/>
          <w:jc w:val="center"/>
        </w:trPr>
        <w:tc>
          <w:tcPr>
            <w:tcW w:w="2288" w:type="dxa"/>
            <w:shd w:val="clear" w:color="auto" w:fill="auto"/>
            <w:noWrap/>
            <w:vAlign w:val="bottom"/>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 xml:space="preserve">132 kV supply </w:t>
            </w:r>
          </w:p>
        </w:tc>
        <w:tc>
          <w:tcPr>
            <w:tcW w:w="2043"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650</w:t>
            </w:r>
          </w:p>
        </w:tc>
        <w:tc>
          <w:tcPr>
            <w:tcW w:w="2457"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650</w:t>
            </w:r>
          </w:p>
        </w:tc>
        <w:tc>
          <w:tcPr>
            <w:tcW w:w="2390"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550</w:t>
            </w:r>
          </w:p>
        </w:tc>
      </w:tr>
      <w:tr w:rsidR="001A4F91" w:rsidRPr="001A4F91" w:rsidTr="00330586">
        <w:trPr>
          <w:trHeight w:val="46"/>
          <w:jc w:val="center"/>
        </w:trPr>
        <w:tc>
          <w:tcPr>
            <w:tcW w:w="9178" w:type="dxa"/>
            <w:gridSpan w:val="4"/>
            <w:shd w:val="clear" w:color="auto" w:fill="auto"/>
            <w:noWrap/>
            <w:vAlign w:val="bottom"/>
          </w:tcPr>
          <w:p w:rsidR="009067EA" w:rsidRPr="001A4F91" w:rsidRDefault="009067EA" w:rsidP="00181E8C">
            <w:pPr>
              <w:spacing w:after="0"/>
              <w:ind w:right="360"/>
              <w:jc w:val="center"/>
              <w:rPr>
                <w:rFonts w:ascii="Bookman Old Style" w:hAnsi="Bookman Old Style" w:cs="Calibri"/>
              </w:rPr>
            </w:pPr>
            <w:r w:rsidRPr="001A4F91">
              <w:rPr>
                <w:rFonts w:ascii="Bookman Old Style" w:hAnsi="Bookman Old Style" w:cs="Calibri"/>
                <w:b/>
              </w:rPr>
              <w:t>Non-Industrial</w:t>
            </w:r>
          </w:p>
        </w:tc>
      </w:tr>
      <w:tr w:rsidR="001A4F91" w:rsidRPr="001A4F91" w:rsidTr="00330586">
        <w:trPr>
          <w:trHeight w:val="46"/>
          <w:jc w:val="center"/>
        </w:trPr>
        <w:tc>
          <w:tcPr>
            <w:tcW w:w="2288" w:type="dxa"/>
            <w:shd w:val="clear" w:color="auto" w:fill="auto"/>
            <w:noWrap/>
            <w:vAlign w:val="bottom"/>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11 kV supply</w:t>
            </w:r>
          </w:p>
        </w:tc>
        <w:tc>
          <w:tcPr>
            <w:tcW w:w="2043"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320</w:t>
            </w:r>
          </w:p>
        </w:tc>
        <w:tc>
          <w:tcPr>
            <w:tcW w:w="2457"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730</w:t>
            </w:r>
          </w:p>
        </w:tc>
        <w:tc>
          <w:tcPr>
            <w:tcW w:w="2390"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640</w:t>
            </w:r>
          </w:p>
        </w:tc>
      </w:tr>
      <w:tr w:rsidR="001A4F91" w:rsidRPr="001A4F91" w:rsidTr="00330586">
        <w:trPr>
          <w:trHeight w:val="46"/>
          <w:jc w:val="center"/>
        </w:trPr>
        <w:tc>
          <w:tcPr>
            <w:tcW w:w="2288" w:type="dxa"/>
            <w:shd w:val="clear" w:color="auto" w:fill="auto"/>
            <w:noWrap/>
            <w:vAlign w:val="bottom"/>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 xml:space="preserve">33 kV supply </w:t>
            </w:r>
          </w:p>
        </w:tc>
        <w:tc>
          <w:tcPr>
            <w:tcW w:w="2043"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460</w:t>
            </w:r>
          </w:p>
        </w:tc>
        <w:tc>
          <w:tcPr>
            <w:tcW w:w="2457"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710</w:t>
            </w:r>
          </w:p>
        </w:tc>
        <w:tc>
          <w:tcPr>
            <w:tcW w:w="2390"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620</w:t>
            </w:r>
          </w:p>
        </w:tc>
      </w:tr>
      <w:tr w:rsidR="001A4F91" w:rsidRPr="001A4F91" w:rsidTr="00330586">
        <w:trPr>
          <w:trHeight w:val="46"/>
          <w:jc w:val="center"/>
        </w:trPr>
        <w:tc>
          <w:tcPr>
            <w:tcW w:w="2288" w:type="dxa"/>
            <w:shd w:val="clear" w:color="auto" w:fill="auto"/>
            <w:noWrap/>
            <w:vAlign w:val="bottom"/>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 xml:space="preserve">132 kV supply </w:t>
            </w:r>
          </w:p>
        </w:tc>
        <w:tc>
          <w:tcPr>
            <w:tcW w:w="2043"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550</w:t>
            </w:r>
          </w:p>
        </w:tc>
        <w:tc>
          <w:tcPr>
            <w:tcW w:w="2457"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670</w:t>
            </w:r>
          </w:p>
        </w:tc>
        <w:tc>
          <w:tcPr>
            <w:tcW w:w="2390"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560</w:t>
            </w:r>
          </w:p>
        </w:tc>
      </w:tr>
      <w:tr w:rsidR="001A4F91" w:rsidRPr="001A4F91" w:rsidTr="00330586">
        <w:trPr>
          <w:trHeight w:val="46"/>
          <w:jc w:val="center"/>
        </w:trPr>
        <w:tc>
          <w:tcPr>
            <w:tcW w:w="9178" w:type="dxa"/>
            <w:gridSpan w:val="4"/>
            <w:shd w:val="clear" w:color="auto" w:fill="auto"/>
            <w:noWrap/>
            <w:vAlign w:val="bottom"/>
            <w:hideMark/>
          </w:tcPr>
          <w:p w:rsidR="009067EA" w:rsidRPr="001A4F91" w:rsidRDefault="009067EA" w:rsidP="00181E8C">
            <w:pPr>
              <w:spacing w:after="0"/>
              <w:ind w:right="360"/>
              <w:jc w:val="center"/>
              <w:rPr>
                <w:rFonts w:ascii="Bookman Old Style" w:hAnsi="Bookman Old Style" w:cs="Calibri"/>
                <w:b/>
              </w:rPr>
            </w:pPr>
            <w:r w:rsidRPr="001A4F91">
              <w:rPr>
                <w:rFonts w:ascii="Bookman Old Style" w:hAnsi="Bookman Old Style" w:cs="Calibri"/>
                <w:b/>
              </w:rPr>
              <w:t>Shopping malls</w:t>
            </w:r>
          </w:p>
        </w:tc>
      </w:tr>
      <w:tr w:rsidR="001A4F91" w:rsidRPr="001A4F91" w:rsidTr="00330586">
        <w:trPr>
          <w:trHeight w:val="46"/>
          <w:jc w:val="center"/>
        </w:trPr>
        <w:tc>
          <w:tcPr>
            <w:tcW w:w="2288" w:type="dxa"/>
            <w:shd w:val="clear" w:color="auto" w:fill="auto"/>
            <w:noWrap/>
            <w:vAlign w:val="bottom"/>
            <w:hideMark/>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11 kV supply</w:t>
            </w:r>
          </w:p>
        </w:tc>
        <w:tc>
          <w:tcPr>
            <w:tcW w:w="2043"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330</w:t>
            </w:r>
          </w:p>
        </w:tc>
        <w:tc>
          <w:tcPr>
            <w:tcW w:w="2457"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710</w:t>
            </w:r>
          </w:p>
        </w:tc>
        <w:tc>
          <w:tcPr>
            <w:tcW w:w="2390"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635</w:t>
            </w:r>
          </w:p>
        </w:tc>
      </w:tr>
      <w:tr w:rsidR="001A4F91" w:rsidRPr="001A4F91" w:rsidTr="00330586">
        <w:trPr>
          <w:trHeight w:val="46"/>
          <w:jc w:val="center"/>
        </w:trPr>
        <w:tc>
          <w:tcPr>
            <w:tcW w:w="2288" w:type="dxa"/>
            <w:shd w:val="clear" w:color="auto" w:fill="auto"/>
            <w:noWrap/>
            <w:vAlign w:val="bottom"/>
            <w:hideMark/>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 xml:space="preserve">33 kV supply </w:t>
            </w:r>
          </w:p>
        </w:tc>
        <w:tc>
          <w:tcPr>
            <w:tcW w:w="2043"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380</w:t>
            </w:r>
          </w:p>
        </w:tc>
        <w:tc>
          <w:tcPr>
            <w:tcW w:w="2457"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700</w:t>
            </w:r>
          </w:p>
        </w:tc>
        <w:tc>
          <w:tcPr>
            <w:tcW w:w="2390"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600</w:t>
            </w:r>
          </w:p>
        </w:tc>
      </w:tr>
      <w:tr w:rsidR="001A4F91" w:rsidRPr="001A4F91" w:rsidTr="00330586">
        <w:trPr>
          <w:trHeight w:val="46"/>
          <w:jc w:val="center"/>
        </w:trPr>
        <w:tc>
          <w:tcPr>
            <w:tcW w:w="2288" w:type="dxa"/>
            <w:shd w:val="clear" w:color="auto" w:fill="auto"/>
            <w:noWrap/>
            <w:vAlign w:val="bottom"/>
            <w:hideMark/>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 xml:space="preserve">132 kV supply </w:t>
            </w:r>
          </w:p>
        </w:tc>
        <w:tc>
          <w:tcPr>
            <w:tcW w:w="2043"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510</w:t>
            </w:r>
          </w:p>
        </w:tc>
        <w:tc>
          <w:tcPr>
            <w:tcW w:w="2457"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650</w:t>
            </w:r>
          </w:p>
        </w:tc>
        <w:tc>
          <w:tcPr>
            <w:tcW w:w="2390" w:type="dxa"/>
            <w:shd w:val="clear" w:color="auto" w:fill="auto"/>
            <w:noWrap/>
            <w:vAlign w:val="bottom"/>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580</w:t>
            </w:r>
          </w:p>
        </w:tc>
      </w:tr>
      <w:tr w:rsidR="001A4F91" w:rsidRPr="001A4F91" w:rsidTr="00330586">
        <w:trPr>
          <w:trHeight w:val="46"/>
          <w:jc w:val="center"/>
        </w:trPr>
        <w:tc>
          <w:tcPr>
            <w:tcW w:w="9178" w:type="dxa"/>
            <w:gridSpan w:val="4"/>
            <w:shd w:val="clear" w:color="auto" w:fill="auto"/>
            <w:noWrap/>
            <w:vAlign w:val="bottom"/>
            <w:hideMark/>
          </w:tcPr>
          <w:p w:rsidR="009067EA" w:rsidRPr="001A4F91" w:rsidRDefault="009067EA" w:rsidP="00181E8C">
            <w:pPr>
              <w:spacing w:after="0"/>
              <w:ind w:right="360"/>
              <w:jc w:val="center"/>
              <w:rPr>
                <w:rFonts w:ascii="Bookman Old Style" w:hAnsi="Bookman Old Style" w:cs="Calibri"/>
                <w:b/>
              </w:rPr>
            </w:pPr>
            <w:r w:rsidRPr="001A4F91">
              <w:rPr>
                <w:rFonts w:ascii="Bookman Old Style" w:hAnsi="Bookman Old Style" w:cs="Calibri"/>
                <w:b/>
              </w:rPr>
              <w:t>Power intensive industries</w:t>
            </w:r>
          </w:p>
        </w:tc>
      </w:tr>
      <w:tr w:rsidR="001A4F91" w:rsidRPr="001A4F91" w:rsidTr="00330586">
        <w:trPr>
          <w:trHeight w:val="46"/>
          <w:jc w:val="center"/>
        </w:trPr>
        <w:tc>
          <w:tcPr>
            <w:tcW w:w="2288" w:type="dxa"/>
            <w:shd w:val="clear" w:color="auto" w:fill="auto"/>
            <w:noWrap/>
            <w:vAlign w:val="bottom"/>
            <w:hideMark/>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 xml:space="preserve">33 kV supply </w:t>
            </w:r>
          </w:p>
        </w:tc>
        <w:tc>
          <w:tcPr>
            <w:tcW w:w="2043" w:type="dxa"/>
            <w:shd w:val="clear" w:color="auto" w:fill="auto"/>
            <w:noWrap/>
            <w:vAlign w:val="bottom"/>
            <w:hideMark/>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560</w:t>
            </w:r>
          </w:p>
        </w:tc>
        <w:tc>
          <w:tcPr>
            <w:tcW w:w="2457" w:type="dxa"/>
            <w:shd w:val="clear" w:color="auto" w:fill="auto"/>
            <w:noWrap/>
            <w:vAlign w:val="bottom"/>
            <w:hideMark/>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530</w:t>
            </w:r>
          </w:p>
        </w:tc>
        <w:tc>
          <w:tcPr>
            <w:tcW w:w="2390" w:type="dxa"/>
            <w:shd w:val="clear" w:color="auto" w:fill="auto"/>
            <w:noWrap/>
            <w:vAlign w:val="bottom"/>
            <w:hideMark/>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530</w:t>
            </w:r>
          </w:p>
        </w:tc>
      </w:tr>
      <w:tr w:rsidR="003D3ECF" w:rsidRPr="001A4F91" w:rsidTr="00330586">
        <w:trPr>
          <w:trHeight w:val="46"/>
          <w:jc w:val="center"/>
        </w:trPr>
        <w:tc>
          <w:tcPr>
            <w:tcW w:w="2288" w:type="dxa"/>
            <w:shd w:val="clear" w:color="auto" w:fill="auto"/>
            <w:noWrap/>
            <w:vAlign w:val="bottom"/>
            <w:hideMark/>
          </w:tcPr>
          <w:p w:rsidR="009067EA" w:rsidRPr="001A4F91" w:rsidRDefault="009067EA" w:rsidP="00181E8C">
            <w:pPr>
              <w:spacing w:after="0"/>
              <w:ind w:right="360"/>
              <w:rPr>
                <w:rFonts w:ascii="Bookman Old Style" w:hAnsi="Bookman Old Style" w:cs="Calibri"/>
              </w:rPr>
            </w:pPr>
            <w:r w:rsidRPr="001A4F91">
              <w:rPr>
                <w:rFonts w:ascii="Bookman Old Style" w:hAnsi="Bookman Old Style" w:cs="Calibri"/>
              </w:rPr>
              <w:t xml:space="preserve">132 kV supply </w:t>
            </w:r>
          </w:p>
        </w:tc>
        <w:tc>
          <w:tcPr>
            <w:tcW w:w="2043" w:type="dxa"/>
            <w:shd w:val="clear" w:color="auto" w:fill="auto"/>
            <w:noWrap/>
            <w:vAlign w:val="bottom"/>
            <w:hideMark/>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660</w:t>
            </w:r>
          </w:p>
        </w:tc>
        <w:tc>
          <w:tcPr>
            <w:tcW w:w="2457" w:type="dxa"/>
            <w:shd w:val="clear" w:color="auto" w:fill="auto"/>
            <w:noWrap/>
            <w:vAlign w:val="bottom"/>
            <w:hideMark/>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510</w:t>
            </w:r>
          </w:p>
        </w:tc>
        <w:tc>
          <w:tcPr>
            <w:tcW w:w="2390" w:type="dxa"/>
            <w:shd w:val="clear" w:color="auto" w:fill="auto"/>
            <w:noWrap/>
            <w:vAlign w:val="bottom"/>
            <w:hideMark/>
          </w:tcPr>
          <w:p w:rsidR="009067EA" w:rsidRPr="001A4F91" w:rsidRDefault="003D3ECF" w:rsidP="00181E8C">
            <w:pPr>
              <w:spacing w:after="0"/>
              <w:ind w:right="360"/>
              <w:jc w:val="right"/>
              <w:rPr>
                <w:rFonts w:ascii="Bookman Old Style" w:hAnsi="Bookman Old Style" w:cs="Calibri"/>
              </w:rPr>
            </w:pPr>
            <w:r w:rsidRPr="001A4F91">
              <w:rPr>
                <w:rFonts w:ascii="Bookman Old Style" w:hAnsi="Bookman Old Style" w:cs="Calibri"/>
              </w:rPr>
              <w:t>510</w:t>
            </w:r>
          </w:p>
        </w:tc>
      </w:tr>
    </w:tbl>
    <w:p w:rsidR="009067EA" w:rsidRPr="001A4F91" w:rsidRDefault="009067EA" w:rsidP="009067EA">
      <w:pPr>
        <w:pStyle w:val="ListParagraph"/>
        <w:ind w:right="360"/>
        <w:jc w:val="both"/>
        <w:rPr>
          <w:rFonts w:ascii="Bookman Old Style" w:hAnsi="Bookman Old Style"/>
        </w:rPr>
      </w:pPr>
    </w:p>
    <w:p w:rsidR="00D25640" w:rsidRPr="001A4F91" w:rsidRDefault="00D25640" w:rsidP="009067EA">
      <w:pPr>
        <w:ind w:right="360"/>
        <w:jc w:val="both"/>
        <w:rPr>
          <w:rFonts w:ascii="Bookman Old Style" w:hAnsi="Bookman Old Style"/>
          <w:b/>
          <w:sz w:val="24"/>
          <w:u w:val="single"/>
        </w:rPr>
      </w:pPr>
    </w:p>
    <w:p w:rsidR="009067EA" w:rsidRPr="001A4F91" w:rsidRDefault="009067EA" w:rsidP="009067EA">
      <w:pPr>
        <w:ind w:right="360"/>
        <w:jc w:val="both"/>
        <w:rPr>
          <w:rFonts w:ascii="Bookman Old Style" w:hAnsi="Bookman Old Style"/>
          <w:b/>
          <w:sz w:val="28"/>
          <w:u w:val="single"/>
        </w:rPr>
      </w:pPr>
      <w:r w:rsidRPr="001A4F91">
        <w:rPr>
          <w:rFonts w:ascii="Bookman Old Style" w:hAnsi="Bookman Old Style"/>
          <w:b/>
          <w:sz w:val="24"/>
          <w:u w:val="single"/>
        </w:rPr>
        <w:t>Tamil Nadu</w:t>
      </w:r>
      <w:r w:rsidRPr="001A4F91">
        <w:rPr>
          <w:rFonts w:ascii="Bookman Old Style" w:hAnsi="Bookman Old Style"/>
          <w:b/>
          <w:sz w:val="28"/>
          <w:u w:val="single"/>
        </w:rPr>
        <w:t>:</w:t>
      </w:r>
    </w:p>
    <w:tbl>
      <w:tblPr>
        <w:tblW w:w="8029" w:type="dxa"/>
        <w:jc w:val="center"/>
        <w:tblLook w:val="04A0" w:firstRow="1" w:lastRow="0" w:firstColumn="1" w:lastColumn="0" w:noHBand="0" w:noVBand="1"/>
      </w:tblPr>
      <w:tblGrid>
        <w:gridCol w:w="3686"/>
        <w:gridCol w:w="4323"/>
        <w:gridCol w:w="20"/>
      </w:tblGrid>
      <w:tr w:rsidR="001A4F91" w:rsidRPr="001A4F91" w:rsidTr="00135971">
        <w:trPr>
          <w:gridAfter w:val="1"/>
          <w:wAfter w:w="20" w:type="dxa"/>
          <w:trHeight w:val="99"/>
          <w:jc w:val="center"/>
        </w:trPr>
        <w:tc>
          <w:tcPr>
            <w:tcW w:w="80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rPr>
                <w:rFonts w:ascii="Bookman Old Style" w:hAnsi="Bookman Old Style" w:cs="Calibri"/>
                <w:b/>
              </w:rPr>
            </w:pPr>
            <w:r w:rsidRPr="001A4F91">
              <w:rPr>
                <w:rFonts w:ascii="Bookman Old Style" w:hAnsi="Bookman Old Style" w:cs="Calibri"/>
                <w:b/>
              </w:rPr>
              <w:t>HT INDUSTRIES(HT-1A)                                Rs./kVA</w:t>
            </w:r>
          </w:p>
        </w:tc>
      </w:tr>
      <w:tr w:rsidR="001A4F91" w:rsidRPr="001A4F91" w:rsidTr="00135971">
        <w:trPr>
          <w:trHeight w:val="99"/>
          <w:jc w:val="center"/>
        </w:trPr>
        <w:tc>
          <w:tcPr>
            <w:tcW w:w="3686" w:type="dxa"/>
            <w:tcBorders>
              <w:top w:val="nil"/>
              <w:left w:val="single" w:sz="4" w:space="0" w:color="auto"/>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Fixed charges</w:t>
            </w:r>
          </w:p>
        </w:tc>
        <w:tc>
          <w:tcPr>
            <w:tcW w:w="4343" w:type="dxa"/>
            <w:gridSpan w:val="2"/>
            <w:tcBorders>
              <w:top w:val="nil"/>
              <w:left w:val="nil"/>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jc w:val="right"/>
              <w:rPr>
                <w:rFonts w:ascii="Bookman Old Style" w:hAnsi="Bookman Old Style" w:cs="Calibri"/>
              </w:rPr>
            </w:pPr>
            <w:r w:rsidRPr="001A4F91">
              <w:rPr>
                <w:rFonts w:ascii="Bookman Old Style" w:hAnsi="Bookman Old Style" w:cs="Calibri"/>
              </w:rPr>
              <w:t>350/kva/month</w:t>
            </w:r>
          </w:p>
        </w:tc>
      </w:tr>
      <w:tr w:rsidR="001A4F91" w:rsidRPr="001A4F91" w:rsidTr="00135971">
        <w:trPr>
          <w:trHeight w:val="99"/>
          <w:jc w:val="cent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 xml:space="preserve">Energy charges </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jc w:val="right"/>
              <w:rPr>
                <w:rFonts w:ascii="Bookman Old Style" w:hAnsi="Bookman Old Style" w:cs="Calibri"/>
              </w:rPr>
            </w:pPr>
            <w:r w:rsidRPr="001A4F91">
              <w:rPr>
                <w:rFonts w:ascii="Bookman Old Style" w:hAnsi="Bookman Old Style" w:cs="Calibri"/>
              </w:rPr>
              <w:t>6.35</w:t>
            </w:r>
          </w:p>
        </w:tc>
      </w:tr>
      <w:tr w:rsidR="001A4F91" w:rsidRPr="001A4F91" w:rsidTr="00135971">
        <w:trPr>
          <w:gridAfter w:val="1"/>
          <w:wAfter w:w="20" w:type="dxa"/>
          <w:trHeight w:val="99"/>
          <w:jc w:val="center"/>
        </w:trPr>
        <w:tc>
          <w:tcPr>
            <w:tcW w:w="80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jc w:val="center"/>
              <w:rPr>
                <w:rFonts w:ascii="Bookman Old Style" w:hAnsi="Bookman Old Style" w:cs="Calibri"/>
              </w:rPr>
            </w:pPr>
            <w:r w:rsidRPr="001A4F91">
              <w:rPr>
                <w:rFonts w:ascii="Bookman Old Style" w:hAnsi="Bookman Old Style" w:cs="Calibri"/>
                <w:b/>
              </w:rPr>
              <w:t>Railway traction</w:t>
            </w:r>
          </w:p>
        </w:tc>
      </w:tr>
      <w:tr w:rsidR="001A4F91" w:rsidRPr="001A4F91" w:rsidTr="00135971">
        <w:trPr>
          <w:trHeight w:val="99"/>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Fixed charges</w:t>
            </w:r>
          </w:p>
        </w:tc>
        <w:tc>
          <w:tcPr>
            <w:tcW w:w="4343" w:type="dxa"/>
            <w:gridSpan w:val="2"/>
            <w:tcBorders>
              <w:top w:val="single" w:sz="4" w:space="0" w:color="auto"/>
              <w:left w:val="nil"/>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jc w:val="right"/>
              <w:rPr>
                <w:rFonts w:ascii="Bookman Old Style" w:hAnsi="Bookman Old Style" w:cs="Calibri"/>
              </w:rPr>
            </w:pPr>
            <w:r w:rsidRPr="001A4F91">
              <w:rPr>
                <w:rFonts w:ascii="Bookman Old Style" w:hAnsi="Bookman Old Style" w:cs="Calibri"/>
              </w:rPr>
              <w:t>300/kva/month</w:t>
            </w:r>
          </w:p>
        </w:tc>
      </w:tr>
      <w:tr w:rsidR="001A4F91" w:rsidRPr="001A4F91" w:rsidTr="00135971">
        <w:trPr>
          <w:trHeight w:val="99"/>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 xml:space="preserve">Energy charges </w:t>
            </w:r>
          </w:p>
        </w:tc>
        <w:tc>
          <w:tcPr>
            <w:tcW w:w="4343" w:type="dxa"/>
            <w:gridSpan w:val="2"/>
            <w:tcBorders>
              <w:top w:val="single" w:sz="4" w:space="0" w:color="auto"/>
              <w:left w:val="nil"/>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jc w:val="right"/>
              <w:rPr>
                <w:rFonts w:ascii="Bookman Old Style" w:hAnsi="Bookman Old Style" w:cs="Calibri"/>
              </w:rPr>
            </w:pPr>
            <w:r w:rsidRPr="001A4F91">
              <w:rPr>
                <w:rFonts w:ascii="Bookman Old Style" w:hAnsi="Bookman Old Style" w:cs="Calibri"/>
              </w:rPr>
              <w:t>6.35</w:t>
            </w:r>
          </w:p>
        </w:tc>
      </w:tr>
      <w:tr w:rsidR="001A4F91" w:rsidRPr="001A4F91" w:rsidTr="00135971">
        <w:trPr>
          <w:gridAfter w:val="1"/>
          <w:wAfter w:w="20" w:type="dxa"/>
          <w:trHeight w:val="99"/>
          <w:jc w:val="center"/>
        </w:trPr>
        <w:tc>
          <w:tcPr>
            <w:tcW w:w="80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jc w:val="center"/>
              <w:rPr>
                <w:rFonts w:ascii="Bookman Old Style" w:hAnsi="Bookman Old Style" w:cs="Calibri"/>
              </w:rPr>
            </w:pPr>
            <w:r w:rsidRPr="001A4F91">
              <w:rPr>
                <w:rFonts w:ascii="Bookman Old Style" w:hAnsi="Bookman Old Style" w:cs="Calibri"/>
                <w:b/>
              </w:rPr>
              <w:t>Govt. Educational institution</w:t>
            </w:r>
          </w:p>
        </w:tc>
      </w:tr>
      <w:tr w:rsidR="001A4F91" w:rsidRPr="001A4F91" w:rsidTr="00135971">
        <w:trPr>
          <w:trHeight w:val="99"/>
          <w:jc w:val="center"/>
        </w:trPr>
        <w:tc>
          <w:tcPr>
            <w:tcW w:w="3686" w:type="dxa"/>
            <w:tcBorders>
              <w:top w:val="nil"/>
              <w:left w:val="single" w:sz="4" w:space="0" w:color="auto"/>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Fixed charges</w:t>
            </w:r>
          </w:p>
        </w:tc>
        <w:tc>
          <w:tcPr>
            <w:tcW w:w="4343" w:type="dxa"/>
            <w:gridSpan w:val="2"/>
            <w:tcBorders>
              <w:top w:val="nil"/>
              <w:left w:val="nil"/>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jc w:val="right"/>
              <w:rPr>
                <w:rFonts w:ascii="Bookman Old Style" w:hAnsi="Bookman Old Style" w:cs="Calibri"/>
              </w:rPr>
            </w:pPr>
            <w:r w:rsidRPr="001A4F91">
              <w:rPr>
                <w:rFonts w:ascii="Bookman Old Style" w:hAnsi="Bookman Old Style" w:cs="Calibri"/>
              </w:rPr>
              <w:t>350/kva/month</w:t>
            </w:r>
          </w:p>
        </w:tc>
      </w:tr>
      <w:tr w:rsidR="001A4F91" w:rsidRPr="001A4F91" w:rsidTr="00135971">
        <w:trPr>
          <w:trHeight w:val="99"/>
          <w:jc w:val="center"/>
        </w:trPr>
        <w:tc>
          <w:tcPr>
            <w:tcW w:w="3686" w:type="dxa"/>
            <w:tcBorders>
              <w:top w:val="nil"/>
              <w:left w:val="single" w:sz="4" w:space="0" w:color="auto"/>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 xml:space="preserve">Energy charges </w:t>
            </w:r>
          </w:p>
        </w:tc>
        <w:tc>
          <w:tcPr>
            <w:tcW w:w="4343" w:type="dxa"/>
            <w:gridSpan w:val="2"/>
            <w:tcBorders>
              <w:top w:val="nil"/>
              <w:left w:val="nil"/>
              <w:bottom w:val="single" w:sz="4" w:space="0" w:color="auto"/>
              <w:right w:val="single" w:sz="4" w:space="0" w:color="auto"/>
            </w:tcBorders>
            <w:shd w:val="clear" w:color="auto" w:fill="auto"/>
            <w:noWrap/>
            <w:vAlign w:val="bottom"/>
          </w:tcPr>
          <w:p w:rsidR="009067EA" w:rsidRPr="001A4F91" w:rsidRDefault="009067EA" w:rsidP="00594757">
            <w:pPr>
              <w:spacing w:after="0" w:line="240" w:lineRule="auto"/>
              <w:ind w:right="360"/>
              <w:jc w:val="right"/>
              <w:rPr>
                <w:rFonts w:ascii="Bookman Old Style" w:hAnsi="Bookman Old Style" w:cs="Calibri"/>
              </w:rPr>
            </w:pPr>
            <w:r w:rsidRPr="001A4F91">
              <w:rPr>
                <w:rFonts w:ascii="Bookman Old Style" w:hAnsi="Bookman Old Style" w:cs="Calibri"/>
              </w:rPr>
              <w:t>6.35</w:t>
            </w:r>
          </w:p>
        </w:tc>
      </w:tr>
      <w:tr w:rsidR="001A4F91" w:rsidRPr="001A4F91" w:rsidTr="00135971">
        <w:trPr>
          <w:gridAfter w:val="1"/>
          <w:wAfter w:w="20" w:type="dxa"/>
          <w:trHeight w:val="99"/>
          <w:jc w:val="center"/>
        </w:trPr>
        <w:tc>
          <w:tcPr>
            <w:tcW w:w="8009" w:type="dxa"/>
            <w:gridSpan w:val="2"/>
            <w:tcBorders>
              <w:top w:val="nil"/>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jc w:val="center"/>
              <w:rPr>
                <w:rFonts w:ascii="Bookman Old Style" w:hAnsi="Bookman Old Style" w:cs="Calibri"/>
                <w:b/>
              </w:rPr>
            </w:pPr>
            <w:r w:rsidRPr="001A4F91">
              <w:rPr>
                <w:rFonts w:ascii="Bookman Old Style" w:hAnsi="Bookman Old Style" w:cs="Calibri"/>
                <w:b/>
              </w:rPr>
              <w:t>Pvt. Educational institution</w:t>
            </w:r>
          </w:p>
        </w:tc>
      </w:tr>
      <w:tr w:rsidR="001A4F91" w:rsidRPr="001A4F91" w:rsidTr="00135971">
        <w:trPr>
          <w:trHeight w:val="99"/>
          <w:jc w:val="cent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Fixed charges</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jc w:val="right"/>
              <w:rPr>
                <w:rFonts w:ascii="Bookman Old Style" w:hAnsi="Bookman Old Style" w:cs="Calibri"/>
              </w:rPr>
            </w:pPr>
            <w:r w:rsidRPr="001A4F91">
              <w:rPr>
                <w:rFonts w:ascii="Bookman Old Style" w:hAnsi="Bookman Old Style" w:cs="Calibri"/>
              </w:rPr>
              <w:t>350/kva/month</w:t>
            </w:r>
          </w:p>
        </w:tc>
      </w:tr>
      <w:tr w:rsidR="001A4F91" w:rsidRPr="001A4F91" w:rsidTr="00135971">
        <w:trPr>
          <w:trHeight w:val="99"/>
          <w:jc w:val="cent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 xml:space="preserve">Energy charges </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jc w:val="right"/>
              <w:rPr>
                <w:rFonts w:ascii="Bookman Old Style" w:hAnsi="Bookman Old Style" w:cs="Calibri"/>
              </w:rPr>
            </w:pPr>
            <w:r w:rsidRPr="001A4F91">
              <w:rPr>
                <w:rFonts w:ascii="Bookman Old Style" w:hAnsi="Bookman Old Style" w:cs="Calibri"/>
              </w:rPr>
              <w:t>6.35</w:t>
            </w:r>
          </w:p>
        </w:tc>
      </w:tr>
      <w:tr w:rsidR="001A4F91" w:rsidRPr="001A4F91" w:rsidTr="00135971">
        <w:trPr>
          <w:gridAfter w:val="1"/>
          <w:wAfter w:w="20" w:type="dxa"/>
          <w:trHeight w:val="99"/>
          <w:jc w:val="center"/>
        </w:trPr>
        <w:tc>
          <w:tcPr>
            <w:tcW w:w="8009" w:type="dxa"/>
            <w:gridSpan w:val="2"/>
            <w:tcBorders>
              <w:top w:val="nil"/>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jc w:val="center"/>
              <w:rPr>
                <w:rFonts w:ascii="Bookman Old Style" w:hAnsi="Bookman Old Style" w:cs="Calibri"/>
                <w:b/>
              </w:rPr>
            </w:pPr>
            <w:r w:rsidRPr="001A4F91">
              <w:rPr>
                <w:rFonts w:ascii="Bookman Old Style" w:hAnsi="Bookman Old Style" w:cs="Calibri"/>
                <w:b/>
              </w:rPr>
              <w:t>HT commercial</w:t>
            </w:r>
          </w:p>
        </w:tc>
      </w:tr>
      <w:tr w:rsidR="001A4F91" w:rsidRPr="001A4F91" w:rsidTr="00135971">
        <w:trPr>
          <w:trHeight w:val="99"/>
          <w:jc w:val="cent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Fixed charges</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jc w:val="right"/>
              <w:rPr>
                <w:rFonts w:ascii="Bookman Old Style" w:hAnsi="Bookman Old Style" w:cs="Calibri"/>
              </w:rPr>
            </w:pPr>
            <w:r w:rsidRPr="001A4F91">
              <w:rPr>
                <w:rFonts w:ascii="Bookman Old Style" w:hAnsi="Bookman Old Style" w:cs="Calibri"/>
              </w:rPr>
              <w:t>350/kva/month</w:t>
            </w:r>
          </w:p>
        </w:tc>
      </w:tr>
      <w:tr w:rsidR="009067EA" w:rsidRPr="001A4F91" w:rsidTr="00135971">
        <w:trPr>
          <w:trHeight w:val="99"/>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 xml:space="preserve">Energy charges </w:t>
            </w:r>
          </w:p>
        </w:tc>
        <w:tc>
          <w:tcPr>
            <w:tcW w:w="43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jc w:val="right"/>
              <w:rPr>
                <w:rFonts w:ascii="Bookman Old Style" w:hAnsi="Bookman Old Style" w:cs="Calibri"/>
              </w:rPr>
            </w:pPr>
            <w:r w:rsidRPr="001A4F91">
              <w:rPr>
                <w:rFonts w:ascii="Bookman Old Style" w:hAnsi="Bookman Old Style" w:cs="Calibri"/>
              </w:rPr>
              <w:t>8.00</w:t>
            </w:r>
          </w:p>
        </w:tc>
      </w:tr>
    </w:tbl>
    <w:p w:rsidR="00135971" w:rsidRPr="001A4F91" w:rsidRDefault="00135971" w:rsidP="009067EA">
      <w:pPr>
        <w:ind w:right="360"/>
        <w:jc w:val="both"/>
        <w:rPr>
          <w:rFonts w:ascii="Bookman Old Style" w:hAnsi="Bookman Old Style"/>
          <w:b/>
          <w:sz w:val="24"/>
          <w:u w:val="single"/>
        </w:rPr>
      </w:pPr>
    </w:p>
    <w:p w:rsidR="00D25640" w:rsidRPr="001A4F91" w:rsidRDefault="00D25640" w:rsidP="009067EA">
      <w:pPr>
        <w:ind w:right="360"/>
        <w:jc w:val="both"/>
        <w:rPr>
          <w:rFonts w:ascii="Bookman Old Style" w:hAnsi="Bookman Old Style"/>
          <w:b/>
          <w:sz w:val="24"/>
          <w:u w:val="single"/>
        </w:rPr>
      </w:pPr>
    </w:p>
    <w:p w:rsidR="00D25640" w:rsidRPr="001A4F91" w:rsidRDefault="00D25640" w:rsidP="009067EA">
      <w:pPr>
        <w:ind w:right="360"/>
        <w:jc w:val="both"/>
        <w:rPr>
          <w:rFonts w:ascii="Bookman Old Style" w:hAnsi="Bookman Old Style"/>
          <w:b/>
          <w:sz w:val="24"/>
          <w:u w:val="single"/>
        </w:rPr>
      </w:pPr>
    </w:p>
    <w:p w:rsidR="009067EA" w:rsidRPr="001A4F91" w:rsidRDefault="009067EA" w:rsidP="009067EA">
      <w:pPr>
        <w:ind w:right="360"/>
        <w:jc w:val="both"/>
        <w:rPr>
          <w:rFonts w:ascii="Bookman Old Style" w:hAnsi="Bookman Old Style"/>
          <w:b/>
          <w:sz w:val="24"/>
          <w:u w:val="single"/>
        </w:rPr>
      </w:pPr>
      <w:r w:rsidRPr="001A4F91">
        <w:rPr>
          <w:rFonts w:ascii="Bookman Old Style" w:hAnsi="Bookman Old Style"/>
          <w:b/>
          <w:sz w:val="24"/>
          <w:u w:val="single"/>
        </w:rPr>
        <w:lastRenderedPageBreak/>
        <w:t>Andhra Pradesh:</w:t>
      </w:r>
    </w:p>
    <w:tbl>
      <w:tblPr>
        <w:tblW w:w="8067" w:type="dxa"/>
        <w:jc w:val="center"/>
        <w:tblLayout w:type="fixed"/>
        <w:tblLook w:val="04A0" w:firstRow="1" w:lastRow="0" w:firstColumn="1" w:lastColumn="0" w:noHBand="0" w:noVBand="1"/>
      </w:tblPr>
      <w:tblGrid>
        <w:gridCol w:w="2441"/>
        <w:gridCol w:w="992"/>
        <w:gridCol w:w="2502"/>
        <w:gridCol w:w="2132"/>
      </w:tblGrid>
      <w:tr w:rsidR="001A4F91" w:rsidRPr="001A4F91" w:rsidTr="00135971">
        <w:trPr>
          <w:trHeight w:val="174"/>
          <w:jc w:val="center"/>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jc w:val="center"/>
              <w:rPr>
                <w:rFonts w:ascii="Bookman Old Style" w:hAnsi="Bookman Old Style" w:cs="Calibri"/>
                <w:b/>
              </w:rPr>
            </w:pPr>
            <w:r w:rsidRPr="001A4F91">
              <w:rPr>
                <w:rFonts w:ascii="Bookman Old Style" w:hAnsi="Bookman Old Style" w:cs="Calibri"/>
                <w:b/>
              </w:rPr>
              <w:t>HT-I(A): General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jc w:val="center"/>
              <w:rPr>
                <w:rFonts w:ascii="Bookman Old Style" w:hAnsi="Bookman Old Style" w:cs="Calibri"/>
                <w:b/>
              </w:rPr>
            </w:pPr>
          </w:p>
        </w:tc>
        <w:tc>
          <w:tcPr>
            <w:tcW w:w="2502" w:type="dxa"/>
            <w:tcBorders>
              <w:top w:val="single" w:sz="4" w:space="0" w:color="auto"/>
              <w:left w:val="nil"/>
              <w:bottom w:val="single" w:sz="4" w:space="0" w:color="auto"/>
              <w:right w:val="single" w:sz="4" w:space="0" w:color="auto"/>
            </w:tcBorders>
            <w:shd w:val="clear" w:color="auto" w:fill="auto"/>
          </w:tcPr>
          <w:p w:rsidR="009067EA" w:rsidRPr="001A4F91" w:rsidRDefault="009067EA" w:rsidP="00594757">
            <w:pPr>
              <w:spacing w:after="0" w:line="240" w:lineRule="auto"/>
              <w:jc w:val="center"/>
              <w:rPr>
                <w:rFonts w:ascii="Bookman Old Style" w:hAnsi="Bookman Old Style" w:cs="Calibri"/>
                <w:b/>
              </w:rPr>
            </w:pPr>
            <w:r w:rsidRPr="001A4F91">
              <w:rPr>
                <w:rFonts w:ascii="Bookman Old Style" w:hAnsi="Bookman Old Style" w:cs="Calibri"/>
                <w:b/>
              </w:rPr>
              <w:t>Fixed/Demand Charges in/ Month</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7EA" w:rsidRPr="001A4F91" w:rsidRDefault="009067EA" w:rsidP="00594757">
            <w:pPr>
              <w:spacing w:after="0" w:line="240" w:lineRule="auto"/>
              <w:jc w:val="center"/>
              <w:rPr>
                <w:rFonts w:ascii="Bookman Old Style" w:hAnsi="Bookman Old Style" w:cs="Calibri"/>
                <w:b/>
              </w:rPr>
            </w:pPr>
            <w:r w:rsidRPr="001A4F91">
              <w:rPr>
                <w:rFonts w:ascii="Bookman Old Style" w:hAnsi="Bookman Old Style" w:cs="Calibri"/>
                <w:b/>
              </w:rPr>
              <w:t>Energy Charges /Unit</w:t>
            </w:r>
          </w:p>
        </w:tc>
      </w:tr>
      <w:tr w:rsidR="001A4F91" w:rsidRPr="001A4F91" w:rsidTr="00135971">
        <w:trPr>
          <w:trHeight w:val="255"/>
          <w:jc w:val="center"/>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132 KV and above</w:t>
            </w:r>
          </w:p>
        </w:tc>
        <w:tc>
          <w:tcPr>
            <w:tcW w:w="992" w:type="dxa"/>
            <w:tcBorders>
              <w:top w:val="nil"/>
              <w:left w:val="nil"/>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kVAh</w:t>
            </w:r>
          </w:p>
        </w:tc>
        <w:tc>
          <w:tcPr>
            <w:tcW w:w="2502" w:type="dxa"/>
            <w:tcBorders>
              <w:top w:val="nil"/>
              <w:left w:val="single" w:sz="4" w:space="0" w:color="auto"/>
              <w:bottom w:val="single" w:sz="4" w:space="0" w:color="auto"/>
              <w:right w:val="single" w:sz="4" w:space="0" w:color="auto"/>
            </w:tcBorders>
            <w:shd w:val="clear" w:color="auto" w:fill="auto"/>
            <w:vAlign w:val="center"/>
          </w:tcPr>
          <w:p w:rsidR="009067EA" w:rsidRPr="001A4F91" w:rsidRDefault="009067EA" w:rsidP="00594757">
            <w:pPr>
              <w:spacing w:after="0" w:line="240" w:lineRule="auto"/>
              <w:ind w:right="360"/>
              <w:jc w:val="center"/>
              <w:rPr>
                <w:rFonts w:ascii="Bookman Old Style" w:hAnsi="Bookman Old Style" w:cs="Calibri"/>
              </w:rPr>
            </w:pPr>
            <w:r w:rsidRPr="001A4F91">
              <w:rPr>
                <w:rFonts w:ascii="Bookman Old Style" w:hAnsi="Bookman Old Style" w:cs="Calibri"/>
              </w:rPr>
              <w:t>475</w:t>
            </w:r>
          </w:p>
        </w:tc>
        <w:tc>
          <w:tcPr>
            <w:tcW w:w="2132" w:type="dxa"/>
            <w:tcBorders>
              <w:top w:val="nil"/>
              <w:left w:val="nil"/>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jc w:val="center"/>
              <w:rPr>
                <w:rFonts w:ascii="Bookman Old Style" w:hAnsi="Bookman Old Style" w:cs="Calibri"/>
              </w:rPr>
            </w:pPr>
            <w:r w:rsidRPr="001A4F91">
              <w:rPr>
                <w:rFonts w:ascii="Bookman Old Style" w:hAnsi="Bookman Old Style" w:cs="Calibri"/>
              </w:rPr>
              <w:t>5.44</w:t>
            </w:r>
          </w:p>
        </w:tc>
      </w:tr>
      <w:tr w:rsidR="001A4F91" w:rsidRPr="001A4F91" w:rsidTr="00135971">
        <w:trPr>
          <w:trHeight w:val="387"/>
          <w:jc w:val="center"/>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33 KV</w:t>
            </w:r>
          </w:p>
        </w:tc>
        <w:tc>
          <w:tcPr>
            <w:tcW w:w="992" w:type="dxa"/>
            <w:tcBorders>
              <w:top w:val="nil"/>
              <w:left w:val="nil"/>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kVAh</w:t>
            </w:r>
          </w:p>
        </w:tc>
        <w:tc>
          <w:tcPr>
            <w:tcW w:w="2502" w:type="dxa"/>
            <w:tcBorders>
              <w:top w:val="nil"/>
              <w:left w:val="single" w:sz="4" w:space="0" w:color="auto"/>
              <w:bottom w:val="single" w:sz="4" w:space="0" w:color="auto"/>
              <w:right w:val="single" w:sz="4" w:space="0" w:color="auto"/>
            </w:tcBorders>
            <w:shd w:val="clear" w:color="auto" w:fill="auto"/>
          </w:tcPr>
          <w:p w:rsidR="009067EA" w:rsidRPr="001A4F91" w:rsidRDefault="009067EA" w:rsidP="00594757">
            <w:pPr>
              <w:spacing w:after="0" w:line="240" w:lineRule="auto"/>
              <w:ind w:right="360"/>
              <w:jc w:val="center"/>
              <w:rPr>
                <w:rFonts w:ascii="Bookman Old Style" w:hAnsi="Bookman Old Style" w:cs="Calibri"/>
              </w:rPr>
            </w:pPr>
            <w:r w:rsidRPr="001A4F91">
              <w:rPr>
                <w:rFonts w:ascii="Bookman Old Style" w:hAnsi="Bookman Old Style" w:cs="Calibri"/>
              </w:rPr>
              <w:t>475</w:t>
            </w:r>
          </w:p>
        </w:tc>
        <w:tc>
          <w:tcPr>
            <w:tcW w:w="2132" w:type="dxa"/>
            <w:tcBorders>
              <w:top w:val="nil"/>
              <w:left w:val="nil"/>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jc w:val="center"/>
              <w:rPr>
                <w:rFonts w:ascii="Bookman Old Style" w:hAnsi="Bookman Old Style" w:cs="Calibri"/>
              </w:rPr>
            </w:pPr>
            <w:r w:rsidRPr="001A4F91">
              <w:rPr>
                <w:rFonts w:ascii="Bookman Old Style" w:hAnsi="Bookman Old Style" w:cs="Calibri"/>
              </w:rPr>
              <w:t>5.87</w:t>
            </w:r>
          </w:p>
        </w:tc>
      </w:tr>
      <w:tr w:rsidR="009067EA" w:rsidRPr="001A4F91" w:rsidTr="00135971">
        <w:trPr>
          <w:trHeight w:val="57"/>
          <w:jc w:val="center"/>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11 KV</w:t>
            </w:r>
          </w:p>
        </w:tc>
        <w:tc>
          <w:tcPr>
            <w:tcW w:w="992" w:type="dxa"/>
            <w:tcBorders>
              <w:top w:val="nil"/>
              <w:left w:val="nil"/>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rPr>
                <w:rFonts w:ascii="Bookman Old Style" w:hAnsi="Bookman Old Style" w:cs="Calibri"/>
              </w:rPr>
            </w:pPr>
            <w:r w:rsidRPr="001A4F91">
              <w:rPr>
                <w:rFonts w:ascii="Bookman Old Style" w:hAnsi="Bookman Old Style" w:cs="Calibri"/>
              </w:rPr>
              <w:t>kVAh</w:t>
            </w:r>
          </w:p>
        </w:tc>
        <w:tc>
          <w:tcPr>
            <w:tcW w:w="2502" w:type="dxa"/>
            <w:tcBorders>
              <w:top w:val="nil"/>
              <w:left w:val="single" w:sz="4" w:space="0" w:color="auto"/>
              <w:bottom w:val="single" w:sz="4" w:space="0" w:color="auto"/>
              <w:right w:val="single" w:sz="4" w:space="0" w:color="auto"/>
            </w:tcBorders>
            <w:shd w:val="clear" w:color="auto" w:fill="auto"/>
          </w:tcPr>
          <w:p w:rsidR="009067EA" w:rsidRPr="001A4F91" w:rsidRDefault="009067EA" w:rsidP="00594757">
            <w:pPr>
              <w:spacing w:after="0" w:line="240" w:lineRule="auto"/>
              <w:ind w:right="360"/>
              <w:jc w:val="center"/>
              <w:rPr>
                <w:rFonts w:ascii="Bookman Old Style" w:hAnsi="Bookman Old Style" w:cs="Calibri"/>
              </w:rPr>
            </w:pPr>
            <w:r w:rsidRPr="001A4F91">
              <w:rPr>
                <w:rFonts w:ascii="Bookman Old Style" w:hAnsi="Bookman Old Style" w:cs="Calibri"/>
              </w:rPr>
              <w:t>475</w:t>
            </w:r>
          </w:p>
        </w:tc>
        <w:tc>
          <w:tcPr>
            <w:tcW w:w="2132" w:type="dxa"/>
            <w:tcBorders>
              <w:top w:val="nil"/>
              <w:left w:val="nil"/>
              <w:bottom w:val="single" w:sz="4" w:space="0" w:color="auto"/>
              <w:right w:val="single" w:sz="4" w:space="0" w:color="auto"/>
            </w:tcBorders>
            <w:shd w:val="clear" w:color="auto" w:fill="auto"/>
            <w:noWrap/>
            <w:vAlign w:val="center"/>
            <w:hideMark/>
          </w:tcPr>
          <w:p w:rsidR="009067EA" w:rsidRPr="001A4F91" w:rsidRDefault="009067EA" w:rsidP="00594757">
            <w:pPr>
              <w:spacing w:after="0" w:line="240" w:lineRule="auto"/>
              <w:ind w:right="360"/>
              <w:jc w:val="center"/>
              <w:rPr>
                <w:rFonts w:ascii="Bookman Old Style" w:hAnsi="Bookman Old Style" w:cs="Calibri"/>
              </w:rPr>
            </w:pPr>
            <w:r w:rsidRPr="001A4F91">
              <w:rPr>
                <w:rFonts w:ascii="Bookman Old Style" w:hAnsi="Bookman Old Style" w:cs="Calibri"/>
              </w:rPr>
              <w:t>6.33</w:t>
            </w:r>
          </w:p>
        </w:tc>
      </w:tr>
    </w:tbl>
    <w:p w:rsidR="00181E8C" w:rsidRPr="001A4F91" w:rsidRDefault="00181E8C" w:rsidP="009067EA">
      <w:pPr>
        <w:spacing w:line="360" w:lineRule="auto"/>
        <w:ind w:right="360"/>
        <w:rPr>
          <w:rFonts w:ascii="Bookman Old Style" w:hAnsi="Bookman Old Style"/>
          <w:b/>
          <w:sz w:val="24"/>
          <w:u w:val="single"/>
        </w:rPr>
      </w:pPr>
    </w:p>
    <w:p w:rsidR="009067EA" w:rsidRPr="001A4F91" w:rsidRDefault="00DC22BA" w:rsidP="009067EA">
      <w:pPr>
        <w:spacing w:line="360" w:lineRule="auto"/>
        <w:ind w:right="360"/>
        <w:rPr>
          <w:rFonts w:ascii="Bookman Old Style" w:hAnsi="Bookman Old Style"/>
          <w:b/>
          <w:sz w:val="18"/>
        </w:rPr>
      </w:pPr>
      <w:r w:rsidRPr="001A4F91">
        <w:rPr>
          <w:rFonts w:ascii="Bookman Old Style" w:hAnsi="Bookman Old Style"/>
          <w:b/>
          <w:sz w:val="24"/>
          <w:u w:val="single"/>
        </w:rPr>
        <w:t>Kerala</w:t>
      </w:r>
      <w:r w:rsidR="009067EA" w:rsidRPr="001A4F91">
        <w:rPr>
          <w:rFonts w:ascii="Bookman Old Style" w:hAnsi="Bookman Old Style"/>
          <w:b/>
          <w:sz w:val="24"/>
          <w:u w:val="single"/>
        </w:rPr>
        <w:t>:</w:t>
      </w:r>
    </w:p>
    <w:tbl>
      <w:tblPr>
        <w:tblW w:w="5550"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871"/>
      </w:tblGrid>
      <w:tr w:rsidR="001A4F91" w:rsidRPr="001A4F91" w:rsidTr="00671667">
        <w:trPr>
          <w:trHeight w:val="388"/>
          <w:jc w:val="center"/>
        </w:trPr>
        <w:tc>
          <w:tcPr>
            <w:tcW w:w="5550" w:type="dxa"/>
            <w:gridSpan w:val="2"/>
            <w:shd w:val="clear" w:color="auto" w:fill="auto"/>
            <w:noWrap/>
            <w:vAlign w:val="center"/>
            <w:hideMark/>
          </w:tcPr>
          <w:p w:rsidR="00594757" w:rsidRPr="001A4F91" w:rsidRDefault="00594757" w:rsidP="00594757">
            <w:pPr>
              <w:spacing w:after="0" w:line="240" w:lineRule="auto"/>
              <w:ind w:right="360"/>
              <w:jc w:val="center"/>
              <w:rPr>
                <w:rFonts w:ascii="Bookman Old Style" w:hAnsi="Bookman Old Style" w:cs="Calibri"/>
                <w:b/>
              </w:rPr>
            </w:pPr>
            <w:r w:rsidRPr="001A4F91">
              <w:rPr>
                <w:rFonts w:ascii="Bookman Old Style" w:hAnsi="Bookman Old Style" w:cs="Calibri"/>
                <w:b/>
              </w:rPr>
              <w:t>HT-1(A)</w:t>
            </w:r>
            <w:r w:rsidR="00DC22BA" w:rsidRPr="001A4F91">
              <w:rPr>
                <w:rFonts w:ascii="Bookman Old Style" w:hAnsi="Bookman Old Style" w:cs="Calibri"/>
                <w:b/>
              </w:rPr>
              <w:t>-Industries</w:t>
            </w:r>
          </w:p>
        </w:tc>
      </w:tr>
      <w:tr w:rsidR="001A4F91" w:rsidRPr="001A4F91" w:rsidTr="00671667">
        <w:trPr>
          <w:trHeight w:val="231"/>
          <w:jc w:val="center"/>
        </w:trPr>
        <w:tc>
          <w:tcPr>
            <w:tcW w:w="3679" w:type="dxa"/>
            <w:shd w:val="clear" w:color="auto" w:fill="auto"/>
            <w:vAlign w:val="center"/>
            <w:hideMark/>
          </w:tcPr>
          <w:p w:rsidR="00594757" w:rsidRPr="001A4F91" w:rsidRDefault="00594757" w:rsidP="00090CD5">
            <w:pPr>
              <w:spacing w:after="0" w:line="240" w:lineRule="auto"/>
              <w:ind w:right="360"/>
              <w:rPr>
                <w:rFonts w:ascii="Bookman Old Style" w:hAnsi="Bookman Old Style" w:cs="Calibri"/>
              </w:rPr>
            </w:pPr>
            <w:r w:rsidRPr="001A4F91">
              <w:rPr>
                <w:rFonts w:ascii="Bookman Old Style" w:hAnsi="Bookman Old Style" w:cs="Calibri"/>
              </w:rPr>
              <w:t>Demand Charges</w:t>
            </w:r>
            <w:r w:rsidR="0052500C" w:rsidRPr="001A4F91">
              <w:rPr>
                <w:rFonts w:ascii="Bookman Old Style" w:hAnsi="Bookman Old Style" w:cs="Calibri"/>
              </w:rPr>
              <w:t xml:space="preserve"> Rs. /Unit</w:t>
            </w:r>
          </w:p>
        </w:tc>
        <w:tc>
          <w:tcPr>
            <w:tcW w:w="1870" w:type="dxa"/>
            <w:shd w:val="clear" w:color="auto" w:fill="auto"/>
            <w:vAlign w:val="center"/>
          </w:tcPr>
          <w:p w:rsidR="00594757" w:rsidRPr="001A4F91" w:rsidRDefault="001656E3" w:rsidP="00594757">
            <w:pPr>
              <w:spacing w:after="0" w:line="240" w:lineRule="auto"/>
              <w:ind w:right="360"/>
              <w:rPr>
                <w:rFonts w:ascii="Bookman Old Style" w:hAnsi="Bookman Old Style" w:cs="Calibri"/>
              </w:rPr>
            </w:pPr>
            <w:r w:rsidRPr="001A4F91">
              <w:rPr>
                <w:rFonts w:ascii="Bookman Old Style" w:hAnsi="Bookman Old Style" w:cs="Calibri"/>
              </w:rPr>
              <w:t>300</w:t>
            </w:r>
          </w:p>
        </w:tc>
      </w:tr>
      <w:tr w:rsidR="00594757" w:rsidRPr="001A4F91" w:rsidTr="00671667">
        <w:trPr>
          <w:trHeight w:val="444"/>
          <w:jc w:val="center"/>
        </w:trPr>
        <w:tc>
          <w:tcPr>
            <w:tcW w:w="3679" w:type="dxa"/>
            <w:shd w:val="clear" w:color="auto" w:fill="auto"/>
            <w:vAlign w:val="center"/>
            <w:hideMark/>
          </w:tcPr>
          <w:p w:rsidR="00594757" w:rsidRPr="001A4F91" w:rsidRDefault="00594757" w:rsidP="00090CD5">
            <w:pPr>
              <w:spacing w:after="0" w:line="240" w:lineRule="auto"/>
              <w:ind w:right="360"/>
              <w:rPr>
                <w:rFonts w:ascii="Bookman Old Style" w:hAnsi="Bookman Old Style" w:cs="Calibri"/>
              </w:rPr>
            </w:pPr>
            <w:r w:rsidRPr="001A4F91">
              <w:rPr>
                <w:rFonts w:ascii="Bookman Old Style" w:hAnsi="Bookman Old Style" w:cs="Calibri"/>
              </w:rPr>
              <w:t>Energy Charges</w:t>
            </w:r>
            <w:r w:rsidR="0052500C" w:rsidRPr="001A4F91">
              <w:rPr>
                <w:rFonts w:ascii="Bookman Old Style" w:hAnsi="Bookman Old Style" w:cs="Calibri"/>
              </w:rPr>
              <w:t xml:space="preserve"> Rs. /Unit</w:t>
            </w:r>
          </w:p>
        </w:tc>
        <w:tc>
          <w:tcPr>
            <w:tcW w:w="1870" w:type="dxa"/>
            <w:shd w:val="clear" w:color="auto" w:fill="auto"/>
            <w:vAlign w:val="center"/>
          </w:tcPr>
          <w:p w:rsidR="00594757" w:rsidRPr="001A4F91" w:rsidRDefault="001656E3" w:rsidP="00594757">
            <w:pPr>
              <w:spacing w:after="0" w:line="240" w:lineRule="auto"/>
              <w:ind w:right="360"/>
              <w:rPr>
                <w:rFonts w:ascii="Bookman Old Style" w:hAnsi="Bookman Old Style" w:cs="Calibri"/>
              </w:rPr>
            </w:pPr>
            <w:r w:rsidRPr="001A4F91">
              <w:rPr>
                <w:rFonts w:ascii="Bookman Old Style" w:hAnsi="Bookman Old Style" w:cs="Calibri"/>
              </w:rPr>
              <w:t>5.50</w:t>
            </w:r>
          </w:p>
        </w:tc>
      </w:tr>
    </w:tbl>
    <w:p w:rsidR="009F764B" w:rsidRPr="001A4F91" w:rsidRDefault="009F764B" w:rsidP="009067EA">
      <w:pPr>
        <w:ind w:right="360"/>
        <w:jc w:val="both"/>
        <w:rPr>
          <w:rFonts w:ascii="Bookman Old Style" w:hAnsi="Bookman Old Style"/>
          <w:b/>
          <w:sz w:val="24"/>
          <w:u w:val="single"/>
        </w:rPr>
      </w:pPr>
    </w:p>
    <w:p w:rsidR="009067EA" w:rsidRPr="001A4F91" w:rsidRDefault="003D3ECF" w:rsidP="009067EA">
      <w:pPr>
        <w:ind w:right="360"/>
        <w:jc w:val="both"/>
        <w:rPr>
          <w:rFonts w:ascii="Bookman Old Style" w:hAnsi="Bookman Old Style"/>
          <w:b/>
          <w:sz w:val="24"/>
          <w:u w:val="single"/>
        </w:rPr>
      </w:pPr>
      <w:r w:rsidRPr="001A4F91">
        <w:rPr>
          <w:rFonts w:ascii="Bookman Old Style" w:hAnsi="Bookman Old Style"/>
          <w:b/>
          <w:sz w:val="24"/>
          <w:u w:val="single"/>
        </w:rPr>
        <w:t>Telangana:</w:t>
      </w:r>
    </w:p>
    <w:tbl>
      <w:tblPr>
        <w:tblW w:w="7626" w:type="dxa"/>
        <w:jc w:val="center"/>
        <w:tblLayout w:type="fixed"/>
        <w:tblLook w:val="04A0" w:firstRow="1" w:lastRow="0" w:firstColumn="1" w:lastColumn="0" w:noHBand="0" w:noVBand="1"/>
      </w:tblPr>
      <w:tblGrid>
        <w:gridCol w:w="2309"/>
        <w:gridCol w:w="1510"/>
        <w:gridCol w:w="2027"/>
        <w:gridCol w:w="1780"/>
      </w:tblGrid>
      <w:tr w:rsidR="001A4F91" w:rsidRPr="001A4F91" w:rsidTr="009B76A1">
        <w:trPr>
          <w:trHeight w:val="185"/>
          <w:jc w:val="center"/>
        </w:trPr>
        <w:tc>
          <w:tcPr>
            <w:tcW w:w="2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ECF" w:rsidRPr="001A4F91" w:rsidRDefault="003D3ECF" w:rsidP="003D3ECF">
            <w:pPr>
              <w:spacing w:after="0" w:line="240" w:lineRule="auto"/>
              <w:ind w:right="360"/>
              <w:jc w:val="center"/>
              <w:rPr>
                <w:rFonts w:ascii="Bookman Old Style" w:hAnsi="Bookman Old Style" w:cs="Calibri"/>
                <w:b/>
              </w:rPr>
            </w:pPr>
            <w:r w:rsidRPr="001A4F91">
              <w:rPr>
                <w:rFonts w:ascii="Bookman Old Style" w:hAnsi="Bookman Old Style" w:cs="Calibri"/>
                <w:b/>
              </w:rPr>
              <w:t>HT-I(A): Industries</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3D3ECF" w:rsidRPr="001A4F91" w:rsidRDefault="003D3ECF" w:rsidP="001E2110">
            <w:pPr>
              <w:spacing w:after="0" w:line="240" w:lineRule="auto"/>
              <w:ind w:right="360"/>
              <w:jc w:val="center"/>
              <w:rPr>
                <w:rFonts w:ascii="Bookman Old Style" w:hAnsi="Bookman Old Style" w:cs="Calibri"/>
                <w:b/>
              </w:rPr>
            </w:pPr>
          </w:p>
        </w:tc>
        <w:tc>
          <w:tcPr>
            <w:tcW w:w="2027" w:type="dxa"/>
            <w:tcBorders>
              <w:top w:val="single" w:sz="4" w:space="0" w:color="auto"/>
              <w:left w:val="nil"/>
              <w:bottom w:val="single" w:sz="4" w:space="0" w:color="auto"/>
              <w:right w:val="single" w:sz="4" w:space="0" w:color="auto"/>
            </w:tcBorders>
            <w:shd w:val="clear" w:color="auto" w:fill="auto"/>
          </w:tcPr>
          <w:p w:rsidR="003D3ECF" w:rsidRPr="001A4F91" w:rsidRDefault="003D3ECF" w:rsidP="001E2110">
            <w:pPr>
              <w:spacing w:after="0" w:line="240" w:lineRule="auto"/>
              <w:jc w:val="center"/>
              <w:rPr>
                <w:rFonts w:ascii="Bookman Old Style" w:hAnsi="Bookman Old Style" w:cs="Calibri"/>
                <w:b/>
              </w:rPr>
            </w:pPr>
            <w:r w:rsidRPr="001A4F91">
              <w:rPr>
                <w:rFonts w:ascii="Bookman Old Style" w:hAnsi="Bookman Old Style" w:cs="Calibri"/>
                <w:b/>
              </w:rPr>
              <w:t>Fixed/Demand Charges in/ Month</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ECF" w:rsidRPr="001A4F91" w:rsidRDefault="003D3ECF" w:rsidP="001E2110">
            <w:pPr>
              <w:spacing w:after="0" w:line="240" w:lineRule="auto"/>
              <w:jc w:val="center"/>
              <w:rPr>
                <w:rFonts w:ascii="Bookman Old Style" w:hAnsi="Bookman Old Style" w:cs="Calibri"/>
                <w:b/>
              </w:rPr>
            </w:pPr>
            <w:r w:rsidRPr="001A4F91">
              <w:rPr>
                <w:rFonts w:ascii="Bookman Old Style" w:hAnsi="Bookman Old Style" w:cs="Calibri"/>
                <w:b/>
              </w:rPr>
              <w:t xml:space="preserve">Energy Charges </w:t>
            </w:r>
            <w:r w:rsidR="0052500C" w:rsidRPr="001A4F91">
              <w:rPr>
                <w:rFonts w:ascii="Bookman Old Style" w:hAnsi="Bookman Old Style" w:cs="Calibri"/>
                <w:b/>
              </w:rPr>
              <w:t xml:space="preserve">Rs. </w:t>
            </w:r>
            <w:r w:rsidRPr="001A4F91">
              <w:rPr>
                <w:rFonts w:ascii="Bookman Old Style" w:hAnsi="Bookman Old Style" w:cs="Calibri"/>
                <w:b/>
              </w:rPr>
              <w:t>/Unit</w:t>
            </w:r>
          </w:p>
        </w:tc>
      </w:tr>
      <w:tr w:rsidR="001A4F91" w:rsidRPr="001A4F91" w:rsidTr="009B76A1">
        <w:trPr>
          <w:trHeight w:val="270"/>
          <w:jc w:val="center"/>
        </w:trPr>
        <w:tc>
          <w:tcPr>
            <w:tcW w:w="2309" w:type="dxa"/>
            <w:tcBorders>
              <w:top w:val="nil"/>
              <w:left w:val="single" w:sz="4" w:space="0" w:color="auto"/>
              <w:bottom w:val="single" w:sz="4" w:space="0" w:color="auto"/>
              <w:right w:val="single" w:sz="4" w:space="0" w:color="auto"/>
            </w:tcBorders>
            <w:shd w:val="clear" w:color="auto" w:fill="auto"/>
            <w:noWrap/>
            <w:vAlign w:val="center"/>
            <w:hideMark/>
          </w:tcPr>
          <w:p w:rsidR="003D3ECF" w:rsidRPr="001A4F91" w:rsidRDefault="003D3ECF" w:rsidP="001E2110">
            <w:pPr>
              <w:spacing w:after="0" w:line="240" w:lineRule="auto"/>
              <w:ind w:right="360"/>
              <w:rPr>
                <w:rFonts w:ascii="Bookman Old Style" w:hAnsi="Bookman Old Style" w:cs="Calibri"/>
              </w:rPr>
            </w:pPr>
            <w:r w:rsidRPr="001A4F91">
              <w:rPr>
                <w:rFonts w:ascii="Bookman Old Style" w:hAnsi="Bookman Old Style" w:cs="Calibri"/>
              </w:rPr>
              <w:t>132 KV and above</w:t>
            </w:r>
          </w:p>
        </w:tc>
        <w:tc>
          <w:tcPr>
            <w:tcW w:w="1510" w:type="dxa"/>
            <w:tcBorders>
              <w:top w:val="nil"/>
              <w:left w:val="nil"/>
              <w:bottom w:val="single" w:sz="4" w:space="0" w:color="auto"/>
              <w:right w:val="single" w:sz="4" w:space="0" w:color="auto"/>
            </w:tcBorders>
            <w:shd w:val="clear" w:color="auto" w:fill="auto"/>
            <w:noWrap/>
            <w:vAlign w:val="center"/>
            <w:hideMark/>
          </w:tcPr>
          <w:p w:rsidR="003D3ECF" w:rsidRPr="001A4F91" w:rsidRDefault="003D3ECF" w:rsidP="001E2110">
            <w:pPr>
              <w:spacing w:after="0" w:line="240" w:lineRule="auto"/>
              <w:ind w:right="360"/>
              <w:rPr>
                <w:rFonts w:ascii="Bookman Old Style" w:hAnsi="Bookman Old Style" w:cs="Calibri"/>
              </w:rPr>
            </w:pPr>
            <w:r w:rsidRPr="001A4F91">
              <w:rPr>
                <w:rFonts w:ascii="Bookman Old Style" w:hAnsi="Bookman Old Style" w:cs="Calibri"/>
              </w:rPr>
              <w:t>kVAh</w:t>
            </w:r>
          </w:p>
        </w:tc>
        <w:tc>
          <w:tcPr>
            <w:tcW w:w="2027" w:type="dxa"/>
            <w:tcBorders>
              <w:top w:val="nil"/>
              <w:left w:val="single" w:sz="4" w:space="0" w:color="auto"/>
              <w:bottom w:val="single" w:sz="4" w:space="0" w:color="auto"/>
              <w:right w:val="single" w:sz="4" w:space="0" w:color="auto"/>
            </w:tcBorders>
            <w:shd w:val="clear" w:color="auto" w:fill="auto"/>
            <w:vAlign w:val="center"/>
          </w:tcPr>
          <w:p w:rsidR="003D3ECF" w:rsidRPr="001A4F91" w:rsidRDefault="003D3ECF" w:rsidP="001E2110">
            <w:pPr>
              <w:spacing w:after="0" w:line="240" w:lineRule="auto"/>
              <w:ind w:right="360"/>
              <w:jc w:val="center"/>
              <w:rPr>
                <w:rFonts w:ascii="Bookman Old Style" w:hAnsi="Bookman Old Style" w:cs="Calibri"/>
              </w:rPr>
            </w:pPr>
            <w:r w:rsidRPr="001A4F91">
              <w:rPr>
                <w:rFonts w:ascii="Bookman Old Style" w:hAnsi="Bookman Old Style" w:cs="Calibri"/>
              </w:rPr>
              <w:t>390</w:t>
            </w:r>
          </w:p>
        </w:tc>
        <w:tc>
          <w:tcPr>
            <w:tcW w:w="1780" w:type="dxa"/>
            <w:tcBorders>
              <w:top w:val="nil"/>
              <w:left w:val="nil"/>
              <w:bottom w:val="single" w:sz="4" w:space="0" w:color="auto"/>
              <w:right w:val="single" w:sz="4" w:space="0" w:color="auto"/>
            </w:tcBorders>
            <w:shd w:val="clear" w:color="auto" w:fill="auto"/>
            <w:noWrap/>
            <w:vAlign w:val="center"/>
            <w:hideMark/>
          </w:tcPr>
          <w:p w:rsidR="003D3ECF" w:rsidRPr="001A4F91" w:rsidRDefault="006D3A89" w:rsidP="001E2110">
            <w:pPr>
              <w:spacing w:after="0" w:line="240" w:lineRule="auto"/>
              <w:ind w:right="360"/>
              <w:jc w:val="center"/>
              <w:rPr>
                <w:rFonts w:ascii="Bookman Old Style" w:hAnsi="Bookman Old Style" w:cs="Calibri"/>
              </w:rPr>
            </w:pPr>
            <w:r w:rsidRPr="001A4F91">
              <w:rPr>
                <w:rFonts w:ascii="Bookman Old Style" w:hAnsi="Bookman Old Style" w:cs="Calibri"/>
              </w:rPr>
              <w:t>6</w:t>
            </w:r>
            <w:r w:rsidR="003D3ECF" w:rsidRPr="001A4F91">
              <w:rPr>
                <w:rFonts w:ascii="Bookman Old Style" w:hAnsi="Bookman Old Style" w:cs="Calibri"/>
              </w:rPr>
              <w:t>.65</w:t>
            </w:r>
          </w:p>
        </w:tc>
      </w:tr>
      <w:tr w:rsidR="001A4F91" w:rsidRPr="001A4F91" w:rsidTr="009B76A1">
        <w:trPr>
          <w:trHeight w:val="410"/>
          <w:jc w:val="center"/>
        </w:trPr>
        <w:tc>
          <w:tcPr>
            <w:tcW w:w="2309" w:type="dxa"/>
            <w:tcBorders>
              <w:top w:val="nil"/>
              <w:left w:val="single" w:sz="4" w:space="0" w:color="auto"/>
              <w:bottom w:val="single" w:sz="4" w:space="0" w:color="auto"/>
              <w:right w:val="single" w:sz="4" w:space="0" w:color="auto"/>
            </w:tcBorders>
            <w:shd w:val="clear" w:color="auto" w:fill="auto"/>
            <w:noWrap/>
            <w:vAlign w:val="center"/>
            <w:hideMark/>
          </w:tcPr>
          <w:p w:rsidR="003D3ECF" w:rsidRPr="001A4F91" w:rsidRDefault="003D3ECF" w:rsidP="001E2110">
            <w:pPr>
              <w:spacing w:after="0" w:line="240" w:lineRule="auto"/>
              <w:ind w:right="360"/>
              <w:rPr>
                <w:rFonts w:ascii="Bookman Old Style" w:hAnsi="Bookman Old Style" w:cs="Calibri"/>
              </w:rPr>
            </w:pPr>
            <w:r w:rsidRPr="001A4F91">
              <w:rPr>
                <w:rFonts w:ascii="Bookman Old Style" w:hAnsi="Bookman Old Style" w:cs="Calibri"/>
              </w:rPr>
              <w:t>33 KV</w:t>
            </w:r>
          </w:p>
        </w:tc>
        <w:tc>
          <w:tcPr>
            <w:tcW w:w="1510" w:type="dxa"/>
            <w:tcBorders>
              <w:top w:val="nil"/>
              <w:left w:val="nil"/>
              <w:bottom w:val="single" w:sz="4" w:space="0" w:color="auto"/>
              <w:right w:val="single" w:sz="4" w:space="0" w:color="auto"/>
            </w:tcBorders>
            <w:shd w:val="clear" w:color="auto" w:fill="auto"/>
            <w:noWrap/>
            <w:vAlign w:val="center"/>
            <w:hideMark/>
          </w:tcPr>
          <w:p w:rsidR="003D3ECF" w:rsidRPr="001A4F91" w:rsidRDefault="003D3ECF" w:rsidP="001E2110">
            <w:pPr>
              <w:spacing w:after="0" w:line="240" w:lineRule="auto"/>
              <w:ind w:right="360"/>
              <w:rPr>
                <w:rFonts w:ascii="Bookman Old Style" w:hAnsi="Bookman Old Style" w:cs="Calibri"/>
              </w:rPr>
            </w:pPr>
            <w:r w:rsidRPr="001A4F91">
              <w:rPr>
                <w:rFonts w:ascii="Bookman Old Style" w:hAnsi="Bookman Old Style" w:cs="Calibri"/>
              </w:rPr>
              <w:t>kVAh</w:t>
            </w:r>
          </w:p>
        </w:tc>
        <w:tc>
          <w:tcPr>
            <w:tcW w:w="2027" w:type="dxa"/>
            <w:tcBorders>
              <w:top w:val="nil"/>
              <w:left w:val="single" w:sz="4" w:space="0" w:color="auto"/>
              <w:bottom w:val="single" w:sz="4" w:space="0" w:color="auto"/>
              <w:right w:val="single" w:sz="4" w:space="0" w:color="auto"/>
            </w:tcBorders>
            <w:shd w:val="clear" w:color="auto" w:fill="auto"/>
          </w:tcPr>
          <w:p w:rsidR="003D3ECF" w:rsidRPr="001A4F91" w:rsidRDefault="003D3ECF" w:rsidP="001E2110">
            <w:pPr>
              <w:spacing w:after="0" w:line="240" w:lineRule="auto"/>
              <w:ind w:right="360"/>
              <w:jc w:val="center"/>
              <w:rPr>
                <w:rFonts w:ascii="Bookman Old Style" w:hAnsi="Bookman Old Style" w:cs="Calibri"/>
              </w:rPr>
            </w:pPr>
            <w:r w:rsidRPr="001A4F91">
              <w:rPr>
                <w:rFonts w:ascii="Bookman Old Style" w:hAnsi="Bookman Old Style" w:cs="Calibri"/>
              </w:rPr>
              <w:t>390</w:t>
            </w:r>
          </w:p>
        </w:tc>
        <w:tc>
          <w:tcPr>
            <w:tcW w:w="1780" w:type="dxa"/>
            <w:tcBorders>
              <w:top w:val="nil"/>
              <w:left w:val="nil"/>
              <w:bottom w:val="single" w:sz="4" w:space="0" w:color="auto"/>
              <w:right w:val="single" w:sz="4" w:space="0" w:color="auto"/>
            </w:tcBorders>
            <w:shd w:val="clear" w:color="auto" w:fill="auto"/>
            <w:noWrap/>
            <w:vAlign w:val="center"/>
            <w:hideMark/>
          </w:tcPr>
          <w:p w:rsidR="003D3ECF" w:rsidRPr="001A4F91" w:rsidRDefault="003D3ECF" w:rsidP="001E2110">
            <w:pPr>
              <w:spacing w:after="0" w:line="240" w:lineRule="auto"/>
              <w:ind w:right="360"/>
              <w:jc w:val="center"/>
              <w:rPr>
                <w:rFonts w:ascii="Bookman Old Style" w:hAnsi="Bookman Old Style" w:cs="Calibri"/>
              </w:rPr>
            </w:pPr>
            <w:r w:rsidRPr="001A4F91">
              <w:rPr>
                <w:rFonts w:ascii="Bookman Old Style" w:hAnsi="Bookman Old Style" w:cs="Calibri"/>
              </w:rPr>
              <w:t>6.15</w:t>
            </w:r>
          </w:p>
        </w:tc>
      </w:tr>
      <w:tr w:rsidR="005D5A0F" w:rsidRPr="001A4F91" w:rsidTr="009B76A1">
        <w:trPr>
          <w:trHeight w:val="60"/>
          <w:jc w:val="center"/>
        </w:trPr>
        <w:tc>
          <w:tcPr>
            <w:tcW w:w="2309" w:type="dxa"/>
            <w:tcBorders>
              <w:top w:val="nil"/>
              <w:left w:val="single" w:sz="4" w:space="0" w:color="auto"/>
              <w:bottom w:val="single" w:sz="4" w:space="0" w:color="auto"/>
              <w:right w:val="single" w:sz="4" w:space="0" w:color="auto"/>
            </w:tcBorders>
            <w:shd w:val="clear" w:color="auto" w:fill="auto"/>
            <w:noWrap/>
            <w:vAlign w:val="center"/>
            <w:hideMark/>
          </w:tcPr>
          <w:p w:rsidR="003D3ECF" w:rsidRPr="001A4F91" w:rsidRDefault="003D3ECF" w:rsidP="001E2110">
            <w:pPr>
              <w:spacing w:after="0" w:line="240" w:lineRule="auto"/>
              <w:ind w:right="360"/>
              <w:rPr>
                <w:rFonts w:ascii="Bookman Old Style" w:hAnsi="Bookman Old Style" w:cs="Calibri"/>
              </w:rPr>
            </w:pPr>
            <w:r w:rsidRPr="001A4F91">
              <w:rPr>
                <w:rFonts w:ascii="Bookman Old Style" w:hAnsi="Bookman Old Style" w:cs="Calibri"/>
              </w:rPr>
              <w:t>11 KV</w:t>
            </w:r>
          </w:p>
        </w:tc>
        <w:tc>
          <w:tcPr>
            <w:tcW w:w="1510" w:type="dxa"/>
            <w:tcBorders>
              <w:top w:val="nil"/>
              <w:left w:val="nil"/>
              <w:bottom w:val="single" w:sz="4" w:space="0" w:color="auto"/>
              <w:right w:val="single" w:sz="4" w:space="0" w:color="auto"/>
            </w:tcBorders>
            <w:shd w:val="clear" w:color="auto" w:fill="auto"/>
            <w:noWrap/>
            <w:vAlign w:val="center"/>
            <w:hideMark/>
          </w:tcPr>
          <w:p w:rsidR="003D3ECF" w:rsidRPr="001A4F91" w:rsidRDefault="003D3ECF" w:rsidP="001E2110">
            <w:pPr>
              <w:spacing w:after="0" w:line="240" w:lineRule="auto"/>
              <w:ind w:right="360"/>
              <w:rPr>
                <w:rFonts w:ascii="Bookman Old Style" w:hAnsi="Bookman Old Style" w:cs="Calibri"/>
              </w:rPr>
            </w:pPr>
            <w:r w:rsidRPr="001A4F91">
              <w:rPr>
                <w:rFonts w:ascii="Bookman Old Style" w:hAnsi="Bookman Old Style" w:cs="Calibri"/>
              </w:rPr>
              <w:t>kVAh</w:t>
            </w:r>
          </w:p>
        </w:tc>
        <w:tc>
          <w:tcPr>
            <w:tcW w:w="2027" w:type="dxa"/>
            <w:tcBorders>
              <w:top w:val="nil"/>
              <w:left w:val="single" w:sz="4" w:space="0" w:color="auto"/>
              <w:bottom w:val="single" w:sz="4" w:space="0" w:color="auto"/>
              <w:right w:val="single" w:sz="4" w:space="0" w:color="auto"/>
            </w:tcBorders>
            <w:shd w:val="clear" w:color="auto" w:fill="auto"/>
          </w:tcPr>
          <w:p w:rsidR="003D3ECF" w:rsidRPr="001A4F91" w:rsidRDefault="003D3ECF" w:rsidP="001E2110">
            <w:pPr>
              <w:spacing w:after="0" w:line="240" w:lineRule="auto"/>
              <w:ind w:right="360"/>
              <w:jc w:val="center"/>
              <w:rPr>
                <w:rFonts w:ascii="Bookman Old Style" w:hAnsi="Bookman Old Style" w:cs="Calibri"/>
              </w:rPr>
            </w:pPr>
            <w:r w:rsidRPr="001A4F91">
              <w:rPr>
                <w:rFonts w:ascii="Bookman Old Style" w:hAnsi="Bookman Old Style" w:cs="Calibri"/>
              </w:rPr>
              <w:t>390</w:t>
            </w:r>
          </w:p>
        </w:tc>
        <w:tc>
          <w:tcPr>
            <w:tcW w:w="1780" w:type="dxa"/>
            <w:tcBorders>
              <w:top w:val="nil"/>
              <w:left w:val="nil"/>
              <w:bottom w:val="single" w:sz="4" w:space="0" w:color="auto"/>
              <w:right w:val="single" w:sz="4" w:space="0" w:color="auto"/>
            </w:tcBorders>
            <w:shd w:val="clear" w:color="auto" w:fill="auto"/>
            <w:noWrap/>
            <w:vAlign w:val="center"/>
            <w:hideMark/>
          </w:tcPr>
          <w:p w:rsidR="003D3ECF" w:rsidRPr="001A4F91" w:rsidRDefault="006D3A89" w:rsidP="001E2110">
            <w:pPr>
              <w:spacing w:after="0" w:line="240" w:lineRule="auto"/>
              <w:ind w:right="360"/>
              <w:jc w:val="center"/>
              <w:rPr>
                <w:rFonts w:ascii="Bookman Old Style" w:hAnsi="Bookman Old Style" w:cs="Calibri"/>
              </w:rPr>
            </w:pPr>
            <w:r w:rsidRPr="001A4F91">
              <w:rPr>
                <w:rFonts w:ascii="Bookman Old Style" w:hAnsi="Bookman Old Style" w:cs="Calibri"/>
              </w:rPr>
              <w:t>5</w:t>
            </w:r>
            <w:r w:rsidR="003D3ECF" w:rsidRPr="001A4F91">
              <w:rPr>
                <w:rFonts w:ascii="Bookman Old Style" w:hAnsi="Bookman Old Style" w:cs="Calibri"/>
              </w:rPr>
              <w:t>.65</w:t>
            </w:r>
          </w:p>
        </w:tc>
      </w:tr>
    </w:tbl>
    <w:p w:rsidR="003D3ECF" w:rsidRPr="001A4F91" w:rsidRDefault="003D3ECF" w:rsidP="009067EA">
      <w:pPr>
        <w:ind w:right="360"/>
        <w:jc w:val="both"/>
        <w:rPr>
          <w:rFonts w:ascii="Bookman Old Style" w:hAnsi="Bookman Old Style"/>
          <w:b/>
          <w:sz w:val="28"/>
          <w:u w:val="single"/>
        </w:rPr>
      </w:pPr>
    </w:p>
    <w:p w:rsidR="009067EA" w:rsidRPr="001A4F91" w:rsidRDefault="009067EA" w:rsidP="009067EA">
      <w:pPr>
        <w:spacing w:line="360" w:lineRule="auto"/>
        <w:ind w:right="360"/>
        <w:rPr>
          <w:rFonts w:ascii="Bookman Old Style" w:hAnsi="Bookman Old Style"/>
          <w:b/>
          <w:sz w:val="24"/>
          <w:u w:val="single"/>
        </w:rPr>
      </w:pPr>
      <w:r w:rsidRPr="001A4F91">
        <w:rPr>
          <w:rFonts w:ascii="Bookman Old Style" w:hAnsi="Bookman Old Style"/>
          <w:b/>
          <w:sz w:val="24"/>
          <w:u w:val="single"/>
        </w:rPr>
        <w:t>Maharashtra (Mahadiscom)</w:t>
      </w:r>
    </w:p>
    <w:tbl>
      <w:tblPr>
        <w:tblW w:w="8310" w:type="dxa"/>
        <w:tblInd w:w="725" w:type="dxa"/>
        <w:tblLook w:val="04A0" w:firstRow="1" w:lastRow="0" w:firstColumn="1" w:lastColumn="0" w:noHBand="0" w:noVBand="1"/>
      </w:tblPr>
      <w:tblGrid>
        <w:gridCol w:w="4223"/>
        <w:gridCol w:w="2102"/>
        <w:gridCol w:w="1985"/>
      </w:tblGrid>
      <w:tr w:rsidR="001A4F91" w:rsidRPr="001A4F91" w:rsidTr="00671667">
        <w:trPr>
          <w:trHeight w:val="257"/>
        </w:trPr>
        <w:tc>
          <w:tcPr>
            <w:tcW w:w="4223" w:type="dxa"/>
            <w:tcBorders>
              <w:top w:val="nil"/>
              <w:left w:val="nil"/>
              <w:bottom w:val="nil"/>
              <w:right w:val="nil"/>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b/>
                <w:lang w:eastAsia="en-IN"/>
              </w:rPr>
            </w:pPr>
            <w:r w:rsidRPr="001A4F91">
              <w:rPr>
                <w:rFonts w:ascii="Bookman Old Style" w:hAnsi="Bookman Old Style" w:cs="Calibri"/>
                <w:b/>
                <w:lang w:eastAsia="en-IN"/>
              </w:rPr>
              <w:t>HT industrial</w:t>
            </w:r>
          </w:p>
        </w:tc>
        <w:tc>
          <w:tcPr>
            <w:tcW w:w="2102" w:type="dxa"/>
            <w:tcBorders>
              <w:top w:val="nil"/>
              <w:left w:val="nil"/>
              <w:bottom w:val="nil"/>
              <w:right w:val="nil"/>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p>
        </w:tc>
        <w:tc>
          <w:tcPr>
            <w:tcW w:w="1985" w:type="dxa"/>
            <w:tcBorders>
              <w:top w:val="nil"/>
              <w:left w:val="nil"/>
              <w:bottom w:val="nil"/>
              <w:right w:val="nil"/>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p>
        </w:tc>
      </w:tr>
      <w:tr w:rsidR="001A4F91" w:rsidRPr="001A4F91" w:rsidTr="00671667">
        <w:trPr>
          <w:trHeight w:val="490"/>
        </w:trPr>
        <w:tc>
          <w:tcPr>
            <w:tcW w:w="4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7EA" w:rsidRPr="001A4F91" w:rsidRDefault="009067EA" w:rsidP="009F764B">
            <w:pPr>
              <w:spacing w:after="0" w:line="240" w:lineRule="auto"/>
              <w:ind w:right="360"/>
              <w:jc w:val="center"/>
              <w:rPr>
                <w:rFonts w:ascii="Bookman Old Style" w:hAnsi="Bookman Old Style" w:cs="Calibri"/>
                <w:b/>
                <w:lang w:eastAsia="en-IN"/>
              </w:rPr>
            </w:pPr>
            <w:r w:rsidRPr="001A4F91">
              <w:rPr>
                <w:rFonts w:ascii="Bookman Old Style" w:hAnsi="Bookman Old Style" w:cs="Calibri"/>
                <w:b/>
                <w:lang w:eastAsia="en-IN"/>
              </w:rPr>
              <w:t>Consumer Category</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9067EA" w:rsidRPr="001A4F91" w:rsidRDefault="009067EA" w:rsidP="009F764B">
            <w:pPr>
              <w:spacing w:after="0" w:line="240" w:lineRule="auto"/>
              <w:ind w:right="360"/>
              <w:jc w:val="center"/>
              <w:rPr>
                <w:rFonts w:ascii="Bookman Old Style" w:hAnsi="Bookman Old Style" w:cs="Calibri"/>
                <w:b/>
                <w:lang w:eastAsia="en-IN"/>
              </w:rPr>
            </w:pPr>
            <w:r w:rsidRPr="001A4F91">
              <w:rPr>
                <w:rFonts w:ascii="Bookman Old Style" w:hAnsi="Bookman Old Style" w:cs="Calibri"/>
                <w:b/>
                <w:lang w:eastAsia="en-IN"/>
              </w:rPr>
              <w:t>Demand Charge (Rs/ kVA/ month)</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67EA" w:rsidRPr="001A4F91" w:rsidRDefault="009067EA" w:rsidP="009F764B">
            <w:pPr>
              <w:spacing w:after="0" w:line="240" w:lineRule="auto"/>
              <w:ind w:right="360"/>
              <w:jc w:val="center"/>
              <w:rPr>
                <w:rFonts w:ascii="Bookman Old Style" w:hAnsi="Bookman Old Style" w:cs="Calibri"/>
                <w:b/>
                <w:lang w:eastAsia="en-IN"/>
              </w:rPr>
            </w:pPr>
            <w:r w:rsidRPr="001A4F91">
              <w:rPr>
                <w:rFonts w:ascii="Bookman Old Style" w:hAnsi="Bookman Old Style" w:cs="Calibri"/>
                <w:b/>
                <w:lang w:eastAsia="en-IN"/>
              </w:rPr>
              <w:t>Energy Charge (Rs/kWh)</w:t>
            </w:r>
          </w:p>
        </w:tc>
      </w:tr>
      <w:tr w:rsidR="001A4F91" w:rsidRPr="001A4F91" w:rsidTr="00671667">
        <w:trPr>
          <w:trHeight w:val="257"/>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r w:rsidRPr="001A4F91">
              <w:rPr>
                <w:rFonts w:ascii="Bookman Old Style" w:hAnsi="Bookman Old Style" w:cs="Calibri"/>
                <w:lang w:eastAsia="en-IN"/>
              </w:rPr>
              <w:t xml:space="preserve">HT I: HT – Industry </w:t>
            </w:r>
          </w:p>
        </w:tc>
        <w:tc>
          <w:tcPr>
            <w:tcW w:w="2102" w:type="dxa"/>
            <w:tcBorders>
              <w:top w:val="nil"/>
              <w:left w:val="nil"/>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jc w:val="center"/>
              <w:rPr>
                <w:rFonts w:ascii="Bookman Old Style" w:hAnsi="Bookman Old Style" w:cs="Calibri"/>
                <w:lang w:eastAsia="en-IN"/>
              </w:rPr>
            </w:pPr>
          </w:p>
        </w:tc>
        <w:tc>
          <w:tcPr>
            <w:tcW w:w="1985" w:type="dxa"/>
            <w:tcBorders>
              <w:top w:val="nil"/>
              <w:left w:val="nil"/>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jc w:val="center"/>
              <w:rPr>
                <w:rFonts w:ascii="Bookman Old Style" w:hAnsi="Bookman Old Style" w:cs="Calibri"/>
                <w:lang w:eastAsia="en-IN"/>
              </w:rPr>
            </w:pPr>
          </w:p>
        </w:tc>
      </w:tr>
      <w:tr w:rsidR="001A4F91" w:rsidRPr="001A4F91" w:rsidTr="00B8648D">
        <w:trPr>
          <w:trHeight w:val="257"/>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r w:rsidRPr="001A4F91">
              <w:rPr>
                <w:rFonts w:ascii="Bookman Old Style" w:hAnsi="Bookman Old Style" w:cs="Calibri"/>
                <w:lang w:eastAsia="en-IN"/>
              </w:rPr>
              <w:t xml:space="preserve">HT I (A): Industry - General </w:t>
            </w:r>
          </w:p>
        </w:tc>
        <w:tc>
          <w:tcPr>
            <w:tcW w:w="2102" w:type="dxa"/>
            <w:tcBorders>
              <w:top w:val="nil"/>
              <w:left w:val="nil"/>
              <w:bottom w:val="single" w:sz="4" w:space="0" w:color="auto"/>
              <w:right w:val="single" w:sz="4" w:space="0" w:color="auto"/>
            </w:tcBorders>
            <w:shd w:val="clear" w:color="auto" w:fill="auto"/>
            <w:noWrap/>
            <w:vAlign w:val="bottom"/>
          </w:tcPr>
          <w:p w:rsidR="009067EA" w:rsidRPr="001A4F91" w:rsidRDefault="00B8648D" w:rsidP="00594757">
            <w:pPr>
              <w:spacing w:after="0" w:line="240" w:lineRule="auto"/>
              <w:ind w:right="360"/>
              <w:jc w:val="center"/>
              <w:rPr>
                <w:rFonts w:ascii="Bookman Old Style" w:hAnsi="Bookman Old Style" w:cs="Calibri"/>
                <w:lang w:eastAsia="en-IN"/>
              </w:rPr>
            </w:pPr>
            <w:r w:rsidRPr="001A4F91">
              <w:rPr>
                <w:rFonts w:ascii="Bookman Old Style" w:hAnsi="Bookman Old Style" w:cs="Calibri"/>
                <w:lang w:eastAsia="en-IN"/>
              </w:rPr>
              <w:t>411</w:t>
            </w:r>
          </w:p>
        </w:tc>
        <w:tc>
          <w:tcPr>
            <w:tcW w:w="1985" w:type="dxa"/>
            <w:tcBorders>
              <w:top w:val="nil"/>
              <w:left w:val="nil"/>
              <w:bottom w:val="single" w:sz="4" w:space="0" w:color="auto"/>
              <w:right w:val="single" w:sz="4" w:space="0" w:color="auto"/>
            </w:tcBorders>
            <w:shd w:val="clear" w:color="auto" w:fill="auto"/>
            <w:noWrap/>
            <w:vAlign w:val="bottom"/>
          </w:tcPr>
          <w:p w:rsidR="009067EA" w:rsidRPr="001A4F91" w:rsidRDefault="00B8648D" w:rsidP="00594757">
            <w:pPr>
              <w:spacing w:after="0" w:line="240" w:lineRule="auto"/>
              <w:ind w:right="360"/>
              <w:jc w:val="center"/>
              <w:rPr>
                <w:rFonts w:ascii="Bookman Old Style" w:hAnsi="Bookman Old Style" w:cs="Calibri"/>
                <w:lang w:eastAsia="en-IN"/>
              </w:rPr>
            </w:pPr>
            <w:r w:rsidRPr="001A4F91">
              <w:rPr>
                <w:rFonts w:ascii="Bookman Old Style" w:hAnsi="Bookman Old Style" w:cs="Calibri"/>
                <w:lang w:eastAsia="en-IN"/>
              </w:rPr>
              <w:t>7.02</w:t>
            </w:r>
          </w:p>
        </w:tc>
      </w:tr>
      <w:tr w:rsidR="001A4F91" w:rsidRPr="001A4F91" w:rsidTr="00B8648D">
        <w:trPr>
          <w:trHeight w:val="257"/>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r w:rsidRPr="001A4F91">
              <w:rPr>
                <w:rFonts w:ascii="Bookman Old Style" w:hAnsi="Bookman Old Style" w:cs="Calibri"/>
                <w:lang w:eastAsia="en-IN"/>
              </w:rPr>
              <w:t>HT I (B): Industry - Seasonal</w:t>
            </w:r>
          </w:p>
        </w:tc>
        <w:tc>
          <w:tcPr>
            <w:tcW w:w="2102" w:type="dxa"/>
            <w:tcBorders>
              <w:top w:val="nil"/>
              <w:left w:val="nil"/>
              <w:bottom w:val="single" w:sz="4" w:space="0" w:color="auto"/>
              <w:right w:val="single" w:sz="4" w:space="0" w:color="auto"/>
            </w:tcBorders>
            <w:shd w:val="clear" w:color="auto" w:fill="auto"/>
            <w:noWrap/>
            <w:vAlign w:val="bottom"/>
          </w:tcPr>
          <w:p w:rsidR="009067EA" w:rsidRPr="001A4F91" w:rsidRDefault="00B8648D" w:rsidP="00594757">
            <w:pPr>
              <w:spacing w:after="0" w:line="240" w:lineRule="auto"/>
              <w:ind w:right="360"/>
              <w:jc w:val="center"/>
              <w:rPr>
                <w:rFonts w:ascii="Bookman Old Style" w:hAnsi="Bookman Old Style" w:cs="Calibri"/>
                <w:lang w:eastAsia="en-IN"/>
              </w:rPr>
            </w:pPr>
            <w:r w:rsidRPr="001A4F91">
              <w:rPr>
                <w:rFonts w:ascii="Bookman Old Style" w:hAnsi="Bookman Old Style" w:cs="Calibri"/>
                <w:lang w:eastAsia="en-IN"/>
              </w:rPr>
              <w:t>411</w:t>
            </w:r>
          </w:p>
        </w:tc>
        <w:tc>
          <w:tcPr>
            <w:tcW w:w="1985" w:type="dxa"/>
            <w:tcBorders>
              <w:top w:val="nil"/>
              <w:left w:val="nil"/>
              <w:bottom w:val="single" w:sz="4" w:space="0" w:color="auto"/>
              <w:right w:val="single" w:sz="4" w:space="0" w:color="auto"/>
            </w:tcBorders>
            <w:shd w:val="clear" w:color="auto" w:fill="auto"/>
            <w:noWrap/>
            <w:vAlign w:val="bottom"/>
          </w:tcPr>
          <w:p w:rsidR="009067EA" w:rsidRPr="001A4F91" w:rsidRDefault="00B8648D" w:rsidP="00594757">
            <w:pPr>
              <w:spacing w:after="0" w:line="240" w:lineRule="auto"/>
              <w:ind w:right="360"/>
              <w:jc w:val="center"/>
              <w:rPr>
                <w:rFonts w:ascii="Bookman Old Style" w:hAnsi="Bookman Old Style" w:cs="Calibri"/>
                <w:lang w:eastAsia="en-IN"/>
              </w:rPr>
            </w:pPr>
            <w:r w:rsidRPr="001A4F91">
              <w:rPr>
                <w:rFonts w:ascii="Bookman Old Style" w:hAnsi="Bookman Old Style" w:cs="Calibri"/>
                <w:lang w:eastAsia="en-IN"/>
              </w:rPr>
              <w:t>7.28</w:t>
            </w:r>
          </w:p>
        </w:tc>
      </w:tr>
      <w:tr w:rsidR="001A4F91" w:rsidRPr="001A4F91" w:rsidTr="00671667">
        <w:trPr>
          <w:trHeight w:val="257"/>
        </w:trPr>
        <w:tc>
          <w:tcPr>
            <w:tcW w:w="4223" w:type="dxa"/>
            <w:tcBorders>
              <w:top w:val="nil"/>
              <w:left w:val="nil"/>
              <w:bottom w:val="nil"/>
              <w:right w:val="nil"/>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p>
        </w:tc>
        <w:tc>
          <w:tcPr>
            <w:tcW w:w="2102" w:type="dxa"/>
            <w:tcBorders>
              <w:top w:val="nil"/>
              <w:left w:val="nil"/>
              <w:bottom w:val="nil"/>
              <w:right w:val="nil"/>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p>
        </w:tc>
        <w:tc>
          <w:tcPr>
            <w:tcW w:w="1985" w:type="dxa"/>
            <w:tcBorders>
              <w:top w:val="nil"/>
              <w:left w:val="nil"/>
              <w:bottom w:val="nil"/>
              <w:right w:val="nil"/>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p>
        </w:tc>
      </w:tr>
      <w:tr w:rsidR="001A4F91" w:rsidRPr="001A4F91" w:rsidTr="00671667">
        <w:trPr>
          <w:trHeight w:val="257"/>
        </w:trPr>
        <w:tc>
          <w:tcPr>
            <w:tcW w:w="4223" w:type="dxa"/>
            <w:tcBorders>
              <w:top w:val="nil"/>
              <w:left w:val="nil"/>
              <w:bottom w:val="nil"/>
              <w:right w:val="nil"/>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b/>
                <w:lang w:eastAsia="en-IN"/>
              </w:rPr>
            </w:pPr>
            <w:r w:rsidRPr="001A4F91">
              <w:rPr>
                <w:rFonts w:ascii="Bookman Old Style" w:hAnsi="Bookman Old Style" w:cs="Calibri"/>
                <w:b/>
                <w:lang w:eastAsia="en-IN"/>
              </w:rPr>
              <w:t>HT Commercial</w:t>
            </w:r>
          </w:p>
        </w:tc>
        <w:tc>
          <w:tcPr>
            <w:tcW w:w="2102" w:type="dxa"/>
            <w:tcBorders>
              <w:top w:val="nil"/>
              <w:left w:val="nil"/>
              <w:bottom w:val="nil"/>
              <w:right w:val="nil"/>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p>
        </w:tc>
        <w:tc>
          <w:tcPr>
            <w:tcW w:w="1985" w:type="dxa"/>
            <w:tcBorders>
              <w:top w:val="nil"/>
              <w:left w:val="nil"/>
              <w:bottom w:val="nil"/>
              <w:right w:val="nil"/>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p>
        </w:tc>
      </w:tr>
      <w:tr w:rsidR="001A4F91" w:rsidRPr="001A4F91" w:rsidTr="00671667">
        <w:trPr>
          <w:trHeight w:val="445"/>
        </w:trPr>
        <w:tc>
          <w:tcPr>
            <w:tcW w:w="4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7EA" w:rsidRPr="001A4F91" w:rsidRDefault="009067EA" w:rsidP="009F764B">
            <w:pPr>
              <w:spacing w:after="0" w:line="240" w:lineRule="auto"/>
              <w:ind w:right="360"/>
              <w:jc w:val="center"/>
              <w:rPr>
                <w:rFonts w:ascii="Bookman Old Style" w:hAnsi="Bookman Old Style" w:cs="Calibri"/>
                <w:b/>
                <w:lang w:eastAsia="en-IN"/>
              </w:rPr>
            </w:pPr>
            <w:r w:rsidRPr="001A4F91">
              <w:rPr>
                <w:rFonts w:ascii="Bookman Old Style" w:hAnsi="Bookman Old Style" w:cs="Calibri"/>
                <w:b/>
                <w:lang w:eastAsia="en-IN"/>
              </w:rPr>
              <w:t>Consumer Category</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9067EA" w:rsidRPr="001A4F91" w:rsidRDefault="009067EA" w:rsidP="009F764B">
            <w:pPr>
              <w:spacing w:after="0" w:line="240" w:lineRule="auto"/>
              <w:ind w:right="360"/>
              <w:jc w:val="center"/>
              <w:rPr>
                <w:rFonts w:ascii="Bookman Old Style" w:hAnsi="Bookman Old Style" w:cs="Calibri"/>
                <w:b/>
                <w:lang w:eastAsia="en-IN"/>
              </w:rPr>
            </w:pPr>
            <w:r w:rsidRPr="001A4F91">
              <w:rPr>
                <w:rFonts w:ascii="Bookman Old Style" w:hAnsi="Bookman Old Style" w:cs="Calibri"/>
                <w:b/>
                <w:lang w:eastAsia="en-IN"/>
              </w:rPr>
              <w:t>Demand Charge (Rs/ kVA/ month)</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67EA" w:rsidRPr="001A4F91" w:rsidRDefault="009067EA" w:rsidP="009F764B">
            <w:pPr>
              <w:spacing w:after="0" w:line="240" w:lineRule="auto"/>
              <w:ind w:right="360"/>
              <w:jc w:val="center"/>
              <w:rPr>
                <w:rFonts w:ascii="Bookman Old Style" w:hAnsi="Bookman Old Style" w:cs="Calibri"/>
                <w:b/>
                <w:lang w:eastAsia="en-IN"/>
              </w:rPr>
            </w:pPr>
            <w:r w:rsidRPr="001A4F91">
              <w:rPr>
                <w:rFonts w:ascii="Bookman Old Style" w:hAnsi="Bookman Old Style" w:cs="Calibri"/>
                <w:b/>
                <w:lang w:eastAsia="en-IN"/>
              </w:rPr>
              <w:t>Energy Charge (Rs/kWh)</w:t>
            </w:r>
          </w:p>
        </w:tc>
      </w:tr>
      <w:tr w:rsidR="003D3ECF" w:rsidRPr="001A4F91" w:rsidTr="00671667">
        <w:trPr>
          <w:trHeight w:val="257"/>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9067EA" w:rsidRPr="001A4F91" w:rsidRDefault="009067EA" w:rsidP="00594757">
            <w:pPr>
              <w:spacing w:after="0" w:line="240" w:lineRule="auto"/>
              <w:ind w:right="360"/>
              <w:rPr>
                <w:rFonts w:ascii="Bookman Old Style" w:hAnsi="Bookman Old Style" w:cs="Calibri"/>
                <w:lang w:eastAsia="en-IN"/>
              </w:rPr>
            </w:pPr>
            <w:r w:rsidRPr="001A4F91">
              <w:rPr>
                <w:rFonts w:ascii="Bookman Old Style" w:hAnsi="Bookman Old Style" w:cs="Calibri"/>
                <w:lang w:eastAsia="en-IN"/>
              </w:rPr>
              <w:t xml:space="preserve"> All Units </w:t>
            </w:r>
          </w:p>
        </w:tc>
        <w:tc>
          <w:tcPr>
            <w:tcW w:w="2102" w:type="dxa"/>
            <w:tcBorders>
              <w:top w:val="nil"/>
              <w:left w:val="nil"/>
              <w:bottom w:val="single" w:sz="4" w:space="0" w:color="auto"/>
              <w:right w:val="single" w:sz="4" w:space="0" w:color="auto"/>
            </w:tcBorders>
            <w:shd w:val="clear" w:color="auto" w:fill="auto"/>
            <w:noWrap/>
            <w:vAlign w:val="bottom"/>
            <w:hideMark/>
          </w:tcPr>
          <w:p w:rsidR="009067EA" w:rsidRPr="001A4F91" w:rsidRDefault="00B8648D" w:rsidP="00594757">
            <w:pPr>
              <w:spacing w:after="0" w:line="240" w:lineRule="auto"/>
              <w:ind w:right="360"/>
              <w:jc w:val="center"/>
              <w:rPr>
                <w:rFonts w:ascii="Bookman Old Style" w:hAnsi="Bookman Old Style" w:cs="Calibri"/>
                <w:lang w:eastAsia="en-IN"/>
              </w:rPr>
            </w:pPr>
            <w:r w:rsidRPr="001A4F91">
              <w:rPr>
                <w:rFonts w:ascii="Bookman Old Style" w:hAnsi="Bookman Old Style" w:cs="Calibri"/>
                <w:lang w:eastAsia="en-IN"/>
              </w:rPr>
              <w:t>411</w:t>
            </w:r>
          </w:p>
        </w:tc>
        <w:tc>
          <w:tcPr>
            <w:tcW w:w="1985" w:type="dxa"/>
            <w:tcBorders>
              <w:top w:val="nil"/>
              <w:left w:val="nil"/>
              <w:bottom w:val="single" w:sz="4" w:space="0" w:color="auto"/>
              <w:right w:val="single" w:sz="4" w:space="0" w:color="auto"/>
            </w:tcBorders>
            <w:shd w:val="clear" w:color="auto" w:fill="auto"/>
            <w:noWrap/>
            <w:vAlign w:val="bottom"/>
            <w:hideMark/>
          </w:tcPr>
          <w:p w:rsidR="009067EA" w:rsidRPr="001A4F91" w:rsidRDefault="009067EA" w:rsidP="00B8648D">
            <w:pPr>
              <w:spacing w:after="0" w:line="240" w:lineRule="auto"/>
              <w:ind w:right="360"/>
              <w:jc w:val="center"/>
              <w:rPr>
                <w:rFonts w:ascii="Bookman Old Style" w:hAnsi="Bookman Old Style" w:cs="Calibri"/>
                <w:lang w:eastAsia="en-IN"/>
              </w:rPr>
            </w:pPr>
            <w:r w:rsidRPr="001A4F91">
              <w:rPr>
                <w:rFonts w:ascii="Bookman Old Style" w:hAnsi="Bookman Old Style" w:cs="Calibri"/>
                <w:lang w:eastAsia="en-IN"/>
              </w:rPr>
              <w:t>11.</w:t>
            </w:r>
            <w:r w:rsidR="001656E3" w:rsidRPr="001A4F91">
              <w:rPr>
                <w:rFonts w:ascii="Bookman Old Style" w:hAnsi="Bookman Old Style" w:cs="Calibri"/>
                <w:lang w:eastAsia="en-IN"/>
              </w:rPr>
              <w:t>4</w:t>
            </w:r>
            <w:r w:rsidRPr="001A4F91">
              <w:rPr>
                <w:rFonts w:ascii="Bookman Old Style" w:hAnsi="Bookman Old Style" w:cs="Calibri"/>
                <w:lang w:eastAsia="en-IN"/>
              </w:rPr>
              <w:t>7</w:t>
            </w:r>
          </w:p>
        </w:tc>
      </w:tr>
    </w:tbl>
    <w:p w:rsidR="009067EA" w:rsidRPr="001A4F91" w:rsidRDefault="009067EA" w:rsidP="007C1021">
      <w:pPr>
        <w:pStyle w:val="Heading1"/>
        <w:tabs>
          <w:tab w:val="left" w:pos="4786"/>
        </w:tabs>
        <w:spacing w:line="360" w:lineRule="auto"/>
        <w:ind w:left="0" w:firstLine="0"/>
        <w:jc w:val="both"/>
        <w:rPr>
          <w:rFonts w:ascii="Bookman Old Style" w:hAnsi="Bookman Old Style"/>
          <w:b w:val="0"/>
          <w:bCs w:val="0"/>
          <w:sz w:val="22"/>
          <w:szCs w:val="22"/>
        </w:rPr>
      </w:pPr>
    </w:p>
    <w:p w:rsidR="007C1021" w:rsidRPr="001A4F91" w:rsidRDefault="00584E78" w:rsidP="006B3C75">
      <w:pPr>
        <w:pStyle w:val="ListParagraph"/>
        <w:spacing w:line="360" w:lineRule="auto"/>
        <w:ind w:left="284" w:right="67"/>
        <w:jc w:val="both"/>
        <w:rPr>
          <w:rFonts w:ascii="Bookman Old Style" w:hAnsi="Bookman Old Style"/>
          <w:sz w:val="22"/>
        </w:rPr>
      </w:pPr>
      <w:r w:rsidRPr="001A4F91">
        <w:rPr>
          <w:rFonts w:ascii="Bookman Old Style" w:hAnsi="Bookman Old Style"/>
          <w:sz w:val="22"/>
        </w:rPr>
        <w:lastRenderedPageBreak/>
        <w:t>BESCOM has proposed increase in Demand Charges and uniform tariff rates for all units Consumed.</w:t>
      </w:r>
    </w:p>
    <w:p w:rsidR="00B36AB1" w:rsidRPr="001A4F91" w:rsidRDefault="00B36AB1" w:rsidP="006B3C75">
      <w:pPr>
        <w:pStyle w:val="ListParagraph"/>
        <w:spacing w:line="360" w:lineRule="auto"/>
        <w:ind w:left="284" w:right="67"/>
        <w:jc w:val="both"/>
        <w:rPr>
          <w:rFonts w:ascii="Bookman Old Style" w:hAnsi="Bookman Old Style"/>
          <w:sz w:val="22"/>
        </w:rPr>
      </w:pPr>
    </w:p>
    <w:p w:rsidR="00E52DE2" w:rsidRPr="001A4F91" w:rsidRDefault="00E52DE2" w:rsidP="006B3C75">
      <w:pPr>
        <w:pStyle w:val="ListParagraph"/>
        <w:numPr>
          <w:ilvl w:val="0"/>
          <w:numId w:val="3"/>
        </w:numPr>
        <w:ind w:right="67"/>
        <w:jc w:val="both"/>
        <w:rPr>
          <w:rFonts w:ascii="Bookman Old Style" w:hAnsi="Bookman Old Style"/>
          <w:b/>
          <w:sz w:val="28"/>
        </w:rPr>
      </w:pPr>
      <w:r w:rsidRPr="001A4F91">
        <w:rPr>
          <w:rFonts w:ascii="Bookman Old Style" w:hAnsi="Bookman Old Style"/>
          <w:b/>
          <w:sz w:val="28"/>
        </w:rPr>
        <w:t>Continuation of Special Incentive Scheme:</w:t>
      </w:r>
    </w:p>
    <w:p w:rsidR="00E52DE2" w:rsidRPr="001A4F91" w:rsidRDefault="00E52DE2" w:rsidP="006B3C75">
      <w:pPr>
        <w:ind w:right="67"/>
        <w:jc w:val="both"/>
        <w:rPr>
          <w:rFonts w:ascii="Bookman Old Style" w:hAnsi="Bookman Old Style"/>
          <w:b/>
          <w:sz w:val="28"/>
        </w:rPr>
      </w:pPr>
    </w:p>
    <w:p w:rsidR="00E52DE2" w:rsidRPr="001A4F91" w:rsidRDefault="00E52DE2" w:rsidP="006B3C75">
      <w:pPr>
        <w:spacing w:line="360" w:lineRule="auto"/>
        <w:ind w:right="67"/>
        <w:jc w:val="both"/>
        <w:rPr>
          <w:rFonts w:ascii="Bookman Old Style" w:hAnsi="Bookman Old Style"/>
        </w:rPr>
      </w:pPr>
      <w:r w:rsidRPr="001A4F91">
        <w:rPr>
          <w:rFonts w:ascii="Bookman Old Style" w:hAnsi="Bookman Old Style"/>
        </w:rPr>
        <w:t>The Hon’ble Commission in its Tariff Order 20</w:t>
      </w:r>
      <w:r w:rsidR="00C06662" w:rsidRPr="001A4F91">
        <w:rPr>
          <w:rFonts w:ascii="Bookman Old Style" w:hAnsi="Bookman Old Style"/>
        </w:rPr>
        <w:t>20</w:t>
      </w:r>
      <w:r w:rsidRPr="001A4F91">
        <w:rPr>
          <w:rFonts w:ascii="Bookman Old Style" w:hAnsi="Bookman Old Style"/>
        </w:rPr>
        <w:t xml:space="preserve">, dtd </w:t>
      </w:r>
      <w:r w:rsidR="00C06662" w:rsidRPr="001A4F91">
        <w:rPr>
          <w:rFonts w:ascii="Bookman Old Style" w:hAnsi="Bookman Old Style"/>
        </w:rPr>
        <w:t>04.11.2020</w:t>
      </w:r>
      <w:r w:rsidR="00621E51" w:rsidRPr="001A4F91">
        <w:rPr>
          <w:rFonts w:ascii="Bookman Old Style" w:hAnsi="Bookman Old Style"/>
        </w:rPr>
        <w:t xml:space="preserve"> had</w:t>
      </w:r>
      <w:r w:rsidRPr="001A4F91">
        <w:rPr>
          <w:rFonts w:ascii="Bookman Old Style" w:hAnsi="Bookman Old Style"/>
        </w:rPr>
        <w:t xml:space="preserve"> decide</w:t>
      </w:r>
      <w:r w:rsidR="00621E51" w:rsidRPr="001A4F91">
        <w:rPr>
          <w:rFonts w:ascii="Bookman Old Style" w:hAnsi="Bookman Old Style"/>
        </w:rPr>
        <w:t>d</w:t>
      </w:r>
      <w:r w:rsidRPr="001A4F91">
        <w:rPr>
          <w:rFonts w:ascii="Bookman Old Style" w:hAnsi="Bookman Old Style"/>
        </w:rPr>
        <w:t xml:space="preserve"> to continue the HT incentive scheme for </w:t>
      </w:r>
      <w:r w:rsidR="001656E3" w:rsidRPr="001A4F91">
        <w:rPr>
          <w:rFonts w:ascii="Bookman Old Style" w:hAnsi="Bookman Old Style"/>
        </w:rPr>
        <w:t>one year with effective from 01.04.2020 for FY-21</w:t>
      </w:r>
      <w:r w:rsidRPr="001A4F91">
        <w:rPr>
          <w:rFonts w:ascii="Bookman Old Style" w:hAnsi="Bookman Old Style"/>
        </w:rPr>
        <w:t xml:space="preserve"> in</w:t>
      </w:r>
      <w:r w:rsidRPr="001A4F91">
        <w:rPr>
          <w:rFonts w:ascii="Bookman Old Style" w:hAnsi="Bookman Old Style"/>
          <w:sz w:val="20"/>
          <w:szCs w:val="20"/>
        </w:rPr>
        <w:t xml:space="preserve"> </w:t>
      </w:r>
      <w:r w:rsidRPr="001A4F91">
        <w:rPr>
          <w:rFonts w:ascii="Bookman Old Style" w:hAnsi="Bookman Old Style"/>
        </w:rPr>
        <w:t xml:space="preserve">an attempt to bring back the EHT/HT consumers who are availing power through open access. </w:t>
      </w:r>
    </w:p>
    <w:p w:rsidR="00E52DE2" w:rsidRPr="001A4F91" w:rsidRDefault="00E52DE2" w:rsidP="006B3C75">
      <w:pPr>
        <w:spacing w:line="360" w:lineRule="auto"/>
        <w:ind w:right="67"/>
        <w:jc w:val="both"/>
        <w:rPr>
          <w:rFonts w:ascii="Bookman Old Style" w:hAnsi="Bookman Old Style"/>
        </w:rPr>
      </w:pPr>
      <w:r w:rsidRPr="001A4F91">
        <w:rPr>
          <w:rFonts w:ascii="Bookman Old Style" w:hAnsi="Bookman Old Style"/>
        </w:rPr>
        <w:t xml:space="preserve">In the said incentive scheme, rebate of Rs.1/unit for the consumption over and above the base consumption during 10:00 hrs to 18:00 hrs and rebate of Rs.2/unit during 22:00 hrs to 06:00 hrs is extended. Further, during 10:00 hrs to 18:00 hrs if the SIS consumer’s consumption during 10:00 hrs to 18:00 hrs does not exceed the base consumption, still rebate of Rs.2/unit is extended during 22:00 hrs to 06:00 hrs. </w:t>
      </w:r>
    </w:p>
    <w:p w:rsidR="00E52DE2" w:rsidRPr="001A4F91" w:rsidRDefault="000F40D7" w:rsidP="006B3C75">
      <w:pPr>
        <w:spacing w:line="360" w:lineRule="auto"/>
        <w:ind w:right="67"/>
        <w:jc w:val="both"/>
        <w:rPr>
          <w:rFonts w:ascii="Bookman Old Style" w:hAnsi="Bookman Old Style"/>
        </w:rPr>
      </w:pPr>
      <w:r w:rsidRPr="001A4F91">
        <w:rPr>
          <w:rFonts w:ascii="Bookman Old Style" w:hAnsi="Bookman Old Style"/>
        </w:rPr>
        <w:t xml:space="preserve">At the end of </w:t>
      </w:r>
      <w:r w:rsidR="00C06662" w:rsidRPr="001A4F91">
        <w:rPr>
          <w:rFonts w:ascii="Bookman Old Style" w:hAnsi="Bookman Old Style"/>
        </w:rPr>
        <w:t>October-</w:t>
      </w:r>
      <w:r w:rsidR="00E52DE2" w:rsidRPr="001A4F91">
        <w:rPr>
          <w:rFonts w:ascii="Bookman Old Style" w:hAnsi="Bookman Old Style"/>
        </w:rPr>
        <w:t>20</w:t>
      </w:r>
      <w:r w:rsidRPr="001A4F91">
        <w:rPr>
          <w:rFonts w:ascii="Bookman Old Style" w:hAnsi="Bookman Old Style"/>
        </w:rPr>
        <w:t>20</w:t>
      </w:r>
      <w:r w:rsidR="00E52DE2" w:rsidRPr="001A4F91">
        <w:rPr>
          <w:rFonts w:ascii="Bookman Old Style" w:hAnsi="Bookman Old Style"/>
        </w:rPr>
        <w:t xml:space="preserve">, </w:t>
      </w:r>
      <w:r w:rsidR="00D7135D" w:rsidRPr="001A4F91">
        <w:rPr>
          <w:rFonts w:ascii="Bookman Old Style" w:hAnsi="Bookman Old Style"/>
          <w:b/>
        </w:rPr>
        <w:t>118</w:t>
      </w:r>
      <w:r w:rsidR="00E52DE2" w:rsidRPr="001A4F91">
        <w:rPr>
          <w:rFonts w:ascii="Bookman Old Style" w:hAnsi="Bookman Old Style"/>
        </w:rPr>
        <w:t xml:space="preserve"> HT/EHT Consumer ha</w:t>
      </w:r>
      <w:r w:rsidR="001656E3" w:rsidRPr="001A4F91">
        <w:rPr>
          <w:rFonts w:ascii="Bookman Old Style" w:hAnsi="Bookman Old Style"/>
        </w:rPr>
        <w:t>ve</w:t>
      </w:r>
      <w:r w:rsidR="00E52DE2" w:rsidRPr="001A4F91">
        <w:rPr>
          <w:rFonts w:ascii="Bookman Old Style" w:hAnsi="Bookman Old Style"/>
        </w:rPr>
        <w:t xml:space="preserve"> opted </w:t>
      </w:r>
      <w:r w:rsidR="00DB5FDB" w:rsidRPr="001A4F91">
        <w:rPr>
          <w:rFonts w:ascii="Bookman Old Style" w:hAnsi="Bookman Old Style"/>
        </w:rPr>
        <w:t xml:space="preserve">for </w:t>
      </w:r>
      <w:r w:rsidR="00E52DE2" w:rsidRPr="001A4F91">
        <w:rPr>
          <w:rFonts w:ascii="Bookman Old Style" w:hAnsi="Bookman Old Style"/>
        </w:rPr>
        <w:t xml:space="preserve">Special Incentive Scheme, out of which more than 35 installations have not reached the base consumption but still BESCOM is extending rebate of Rs.2/unit. </w:t>
      </w:r>
    </w:p>
    <w:p w:rsidR="001656E3" w:rsidRPr="001A4F91" w:rsidRDefault="001656E3" w:rsidP="006B3C75">
      <w:pPr>
        <w:spacing w:line="360" w:lineRule="auto"/>
        <w:ind w:right="67"/>
        <w:jc w:val="both"/>
        <w:rPr>
          <w:rFonts w:ascii="Bookman Old Style" w:hAnsi="Bookman Old Style" w:cs="Courier New"/>
          <w:b/>
        </w:rPr>
      </w:pPr>
      <w:r w:rsidRPr="001A4F91">
        <w:rPr>
          <w:rFonts w:ascii="Bookman Old Style" w:hAnsi="Bookman Old Style"/>
        </w:rPr>
        <w:t xml:space="preserve">In order to encourage HT consumers to consume more BESCOM power, it is requested to continue the above said scheme for coming financial year. </w:t>
      </w:r>
    </w:p>
    <w:sectPr w:rsidR="001656E3" w:rsidRPr="001A4F91" w:rsidSect="00C81EBD">
      <w:headerReference w:type="default" r:id="rId9"/>
      <w:footerReference w:type="default" r:id="rId10"/>
      <w:pgSz w:w="11906" w:h="16838"/>
      <w:pgMar w:top="1440" w:right="1133" w:bottom="1440" w:left="1350" w:header="708" w:footer="708" w:gutter="0"/>
      <w:pgNumType w:start="1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F9" w:rsidRDefault="007E0EF9" w:rsidP="00940D50">
      <w:pPr>
        <w:spacing w:after="0" w:line="240" w:lineRule="auto"/>
      </w:pPr>
      <w:r>
        <w:separator/>
      </w:r>
    </w:p>
  </w:endnote>
  <w:endnote w:type="continuationSeparator" w:id="0">
    <w:p w:rsidR="007E0EF9" w:rsidRDefault="007E0EF9" w:rsidP="0094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unga">
    <w:panose1 w:val="020B08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C3" w:rsidRPr="00E80119" w:rsidRDefault="007E0EF9">
    <w:pPr>
      <w:pStyle w:val="Footer"/>
      <w:pBdr>
        <w:top w:val="thinThickSmallGap" w:sz="24" w:space="1" w:color="823B0B" w:themeColor="accent2" w:themeShade="7F"/>
      </w:pBdr>
      <w:rPr>
        <w:rFonts w:ascii="Bookman Old Style" w:hAnsi="Bookman Old Style"/>
        <w:sz w:val="20"/>
        <w:szCs w:val="20"/>
      </w:rPr>
    </w:pPr>
    <w:sdt>
      <w:sdtPr>
        <w:rPr>
          <w:rFonts w:ascii="Bookman Old Style" w:eastAsia="Arial" w:hAnsi="Bookman Old Style" w:cs="Arial"/>
          <w:b/>
          <w:bCs/>
          <w:sz w:val="20"/>
          <w:szCs w:val="32"/>
        </w:rPr>
        <w:alias w:val="Title"/>
        <w:id w:val="1807635"/>
        <w:dataBinding w:prefixMappings="xmlns:ns0='http://schemas.openxmlformats.org/package/2006/metadata/core-properties' xmlns:ns1='http://purl.org/dc/elements/1.1/'" w:xpath="/ns0:coreProperties[1]/ns1:title[1]" w:storeItemID="{6C3C8BC8-F283-45AE-878A-BAB7291924A1}"/>
        <w:text/>
      </w:sdtPr>
      <w:sdtEndPr/>
      <w:sdtContent>
        <w:r w:rsidR="002B45C3">
          <w:rPr>
            <w:rFonts w:ascii="Bookman Old Style" w:eastAsia="Arial" w:hAnsi="Bookman Old Style" w:cs="Arial"/>
            <w:b/>
            <w:bCs/>
            <w:sz w:val="20"/>
            <w:szCs w:val="32"/>
            <w:lang w:val="en-IN"/>
          </w:rPr>
          <w:t>NEW PROPOSALS</w:t>
        </w:r>
      </w:sdtContent>
    </w:sdt>
    <w:r w:rsidR="002B45C3" w:rsidRPr="00E80119">
      <w:rPr>
        <w:rFonts w:ascii="Bookman Old Style" w:hAnsi="Bookman Old Style"/>
        <w:sz w:val="20"/>
        <w:szCs w:val="20"/>
      </w:rPr>
      <w:t xml:space="preserve"> </w:t>
    </w:r>
    <w:r w:rsidR="002B45C3" w:rsidRPr="00E80119">
      <w:rPr>
        <w:rFonts w:ascii="Bookman Old Style" w:hAnsi="Bookman Old Style"/>
        <w:sz w:val="20"/>
        <w:szCs w:val="20"/>
      </w:rPr>
      <w:ptab w:relativeTo="margin" w:alignment="right" w:leader="none"/>
    </w:r>
    <w:r w:rsidR="002B45C3" w:rsidRPr="00E80119">
      <w:rPr>
        <w:rFonts w:ascii="Bookman Old Style" w:hAnsi="Bookman Old Style"/>
        <w:sz w:val="20"/>
        <w:szCs w:val="20"/>
      </w:rPr>
      <w:t xml:space="preserve">Page </w:t>
    </w:r>
    <w:r w:rsidR="002B45C3" w:rsidRPr="00E80119">
      <w:rPr>
        <w:rFonts w:ascii="Bookman Old Style" w:hAnsi="Bookman Old Style"/>
        <w:sz w:val="20"/>
        <w:szCs w:val="20"/>
      </w:rPr>
      <w:fldChar w:fldCharType="begin"/>
    </w:r>
    <w:r w:rsidR="002B45C3" w:rsidRPr="00E80119">
      <w:rPr>
        <w:rFonts w:ascii="Bookman Old Style" w:hAnsi="Bookman Old Style"/>
        <w:sz w:val="20"/>
        <w:szCs w:val="20"/>
      </w:rPr>
      <w:instrText xml:space="preserve"> PAGE   \* MERGEFORMAT </w:instrText>
    </w:r>
    <w:r w:rsidR="002B45C3" w:rsidRPr="00E80119">
      <w:rPr>
        <w:rFonts w:ascii="Bookman Old Style" w:hAnsi="Bookman Old Style"/>
        <w:sz w:val="20"/>
        <w:szCs w:val="20"/>
      </w:rPr>
      <w:fldChar w:fldCharType="separate"/>
    </w:r>
    <w:r w:rsidR="00704D66">
      <w:rPr>
        <w:rFonts w:ascii="Bookman Old Style" w:hAnsi="Bookman Old Style"/>
        <w:noProof/>
        <w:sz w:val="20"/>
        <w:szCs w:val="20"/>
      </w:rPr>
      <w:t>191</w:t>
    </w:r>
    <w:r w:rsidR="002B45C3" w:rsidRPr="00E80119">
      <w:rPr>
        <w:rFonts w:ascii="Bookman Old Style" w:hAnsi="Bookman Old Style"/>
        <w:noProof/>
        <w:sz w:val="20"/>
        <w:szCs w:val="20"/>
      </w:rPr>
      <w:fldChar w:fldCharType="end"/>
    </w:r>
  </w:p>
  <w:p w:rsidR="002B45C3" w:rsidRPr="00147251" w:rsidRDefault="002B45C3" w:rsidP="00D726C6">
    <w:pPr>
      <w:pStyle w:val="Foo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F9" w:rsidRDefault="007E0EF9" w:rsidP="00940D50">
      <w:pPr>
        <w:spacing w:after="0" w:line="240" w:lineRule="auto"/>
      </w:pPr>
      <w:r>
        <w:separator/>
      </w:r>
    </w:p>
  </w:footnote>
  <w:footnote w:type="continuationSeparator" w:id="0">
    <w:p w:rsidR="007E0EF9" w:rsidRDefault="007E0EF9" w:rsidP="0094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C3" w:rsidRDefault="002B45C3" w:rsidP="00417AF2">
    <w:pPr>
      <w:pStyle w:val="Header"/>
      <w:pBdr>
        <w:bottom w:val="thickThinSmallGap" w:sz="24" w:space="0" w:color="823B0B" w:themeColor="accent2" w:themeShade="7F"/>
      </w:pBdr>
      <w:tabs>
        <w:tab w:val="clear" w:pos="4513"/>
        <w:tab w:val="clear" w:pos="9026"/>
      </w:tabs>
      <w:ind w:right="67"/>
      <w:rPr>
        <w:rFonts w:asciiTheme="majorHAnsi" w:eastAsiaTheme="majorEastAsia" w:hAnsiTheme="majorHAnsi" w:cstheme="majorBidi"/>
        <w:sz w:val="32"/>
        <w:szCs w:val="32"/>
      </w:rPr>
    </w:pPr>
    <w:r>
      <w:rPr>
        <w:noProof/>
        <w:lang w:val="en-IN" w:eastAsia="en-IN"/>
      </w:rPr>
      <w:drawing>
        <wp:inline distT="0" distB="0" distL="0" distR="0" wp14:anchorId="5FD4F038" wp14:editId="07108B55">
          <wp:extent cx="598715" cy="521335"/>
          <wp:effectExtent l="0" t="0" r="0" b="0"/>
          <wp:docPr id="17" name="Picture 17" descr="Image result for bes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sco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760" cy="530082"/>
                  </a:xfrm>
                  <a:prstGeom prst="rect">
                    <a:avLst/>
                  </a:prstGeom>
                  <a:noFill/>
                  <a:ln>
                    <a:noFill/>
                  </a:ln>
                </pic:spPr>
              </pic:pic>
            </a:graphicData>
          </a:graphic>
        </wp:inline>
      </w:drawing>
    </w:r>
    <w:r>
      <w:t xml:space="preserve">                                                                                                                              </w:t>
    </w:r>
  </w:p>
  <w:p w:rsidR="002B45C3" w:rsidRPr="00A448F7" w:rsidRDefault="002B45C3" w:rsidP="00321D19">
    <w:pPr>
      <w:pStyle w:val="Footer"/>
      <w:rPr>
        <w:rFonts w:ascii="Bookman Old Style" w:hAnsi="Bookman Old Style"/>
        <w:b/>
      </w:rPr>
    </w:pPr>
    <w:r>
      <w:t xml:space="preserve"> </w:t>
    </w:r>
    <w:sdt>
      <w:sdtPr>
        <w:id w:val="503788812"/>
        <w:docPartObj>
          <w:docPartGallery w:val="Page Numbers (Bottom of Page)"/>
          <w:docPartUnique/>
        </w:docPartObj>
      </w:sdtPr>
      <w:sdtEndPr>
        <w:rPr>
          <w:rFonts w:ascii="Bookman Old Style" w:hAnsi="Bookman Old Style"/>
          <w:b/>
        </w:rPr>
      </w:sdtEndPr>
      <w:sdtContent>
        <w:r>
          <w:tab/>
        </w:r>
        <w:r>
          <w:tab/>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4A0D"/>
      </v:shape>
    </w:pict>
  </w:numPicBullet>
  <w:abstractNum w:abstractNumId="0">
    <w:nsid w:val="02534676"/>
    <w:multiLevelType w:val="hybridMultilevel"/>
    <w:tmpl w:val="A7DAEAE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B6B395C"/>
    <w:multiLevelType w:val="hybridMultilevel"/>
    <w:tmpl w:val="893EB348"/>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168525DA"/>
    <w:multiLevelType w:val="hybridMultilevel"/>
    <w:tmpl w:val="7FB0E740"/>
    <w:lvl w:ilvl="0" w:tplc="0E1A625E">
      <w:start w:val="10"/>
      <w:numFmt w:val="decimal"/>
      <w:pStyle w:val="Rupee"/>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16CF3F2A"/>
    <w:multiLevelType w:val="hybridMultilevel"/>
    <w:tmpl w:val="2934111A"/>
    <w:lvl w:ilvl="0" w:tplc="F2368906">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4B4526"/>
    <w:multiLevelType w:val="hybridMultilevel"/>
    <w:tmpl w:val="0F2C4E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D8F0523"/>
    <w:multiLevelType w:val="hybridMultilevel"/>
    <w:tmpl w:val="A43AB5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8EA27B9"/>
    <w:multiLevelType w:val="hybridMultilevel"/>
    <w:tmpl w:val="186A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E3D1B"/>
    <w:multiLevelType w:val="hybridMultilevel"/>
    <w:tmpl w:val="85B6F7E0"/>
    <w:lvl w:ilvl="0" w:tplc="12D83F9E">
      <w:start w:val="1"/>
      <w:numFmt w:val="lowerRoman"/>
      <w:lvlText w:val="%1."/>
      <w:lvlJc w:val="right"/>
      <w:pPr>
        <w:ind w:left="108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7A24302"/>
    <w:multiLevelType w:val="hybridMultilevel"/>
    <w:tmpl w:val="CBE22528"/>
    <w:lvl w:ilvl="0" w:tplc="12D83F9E">
      <w:start w:val="1"/>
      <w:numFmt w:val="lowerRoman"/>
      <w:lvlText w:val="%1."/>
      <w:lvlJc w:val="right"/>
      <w:pPr>
        <w:ind w:left="2160" w:hanging="360"/>
      </w:pPr>
      <w:rPr>
        <w:rFonts w:hint="default"/>
        <w:b w:val="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nsid w:val="4AA97BA8"/>
    <w:multiLevelType w:val="hybridMultilevel"/>
    <w:tmpl w:val="5722401C"/>
    <w:lvl w:ilvl="0" w:tplc="FCE0B9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AD6405B"/>
    <w:multiLevelType w:val="hybridMultilevel"/>
    <w:tmpl w:val="9AE84F1A"/>
    <w:lvl w:ilvl="0" w:tplc="B40E08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4A0954"/>
    <w:multiLevelType w:val="hybridMultilevel"/>
    <w:tmpl w:val="0B8E8CF8"/>
    <w:lvl w:ilvl="0" w:tplc="6C3007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3798F"/>
    <w:multiLevelType w:val="hybridMultilevel"/>
    <w:tmpl w:val="4D587DAA"/>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743C81"/>
    <w:multiLevelType w:val="hybridMultilevel"/>
    <w:tmpl w:val="5A889812"/>
    <w:lvl w:ilvl="0" w:tplc="7DE8CF3A">
      <w:start w:val="1"/>
      <w:numFmt w:val="lowerLetter"/>
      <w:lvlText w:val="%1."/>
      <w:lvlJc w:val="left"/>
      <w:pPr>
        <w:tabs>
          <w:tab w:val="num" w:pos="720"/>
        </w:tabs>
        <w:ind w:left="720" w:hanging="360"/>
      </w:pPr>
      <w:rPr>
        <w:rFonts w:ascii="Bookman Old Style" w:eastAsia="Calibri" w:hAnsi="Bookman Old Style" w:cs="Times New Roman" w:hint="default"/>
      </w:rPr>
    </w:lvl>
    <w:lvl w:ilvl="1" w:tplc="BA42FD70" w:tentative="1">
      <w:start w:val="1"/>
      <w:numFmt w:val="decimal"/>
      <w:lvlText w:val="%2."/>
      <w:lvlJc w:val="left"/>
      <w:pPr>
        <w:tabs>
          <w:tab w:val="num" w:pos="1440"/>
        </w:tabs>
        <w:ind w:left="1440" w:hanging="360"/>
      </w:pPr>
    </w:lvl>
    <w:lvl w:ilvl="2" w:tplc="43A0B99A" w:tentative="1">
      <w:start w:val="1"/>
      <w:numFmt w:val="decimal"/>
      <w:lvlText w:val="%3."/>
      <w:lvlJc w:val="left"/>
      <w:pPr>
        <w:tabs>
          <w:tab w:val="num" w:pos="2160"/>
        </w:tabs>
        <w:ind w:left="2160" w:hanging="360"/>
      </w:pPr>
    </w:lvl>
    <w:lvl w:ilvl="3" w:tplc="D7A4636A" w:tentative="1">
      <w:start w:val="1"/>
      <w:numFmt w:val="decimal"/>
      <w:lvlText w:val="%4."/>
      <w:lvlJc w:val="left"/>
      <w:pPr>
        <w:tabs>
          <w:tab w:val="num" w:pos="2880"/>
        </w:tabs>
        <w:ind w:left="2880" w:hanging="360"/>
      </w:pPr>
    </w:lvl>
    <w:lvl w:ilvl="4" w:tplc="50D0C23C" w:tentative="1">
      <w:start w:val="1"/>
      <w:numFmt w:val="decimal"/>
      <w:lvlText w:val="%5."/>
      <w:lvlJc w:val="left"/>
      <w:pPr>
        <w:tabs>
          <w:tab w:val="num" w:pos="3600"/>
        </w:tabs>
        <w:ind w:left="3600" w:hanging="360"/>
      </w:pPr>
    </w:lvl>
    <w:lvl w:ilvl="5" w:tplc="059EE098" w:tentative="1">
      <w:start w:val="1"/>
      <w:numFmt w:val="decimal"/>
      <w:lvlText w:val="%6."/>
      <w:lvlJc w:val="left"/>
      <w:pPr>
        <w:tabs>
          <w:tab w:val="num" w:pos="4320"/>
        </w:tabs>
        <w:ind w:left="4320" w:hanging="360"/>
      </w:pPr>
    </w:lvl>
    <w:lvl w:ilvl="6" w:tplc="C85E6C16" w:tentative="1">
      <w:start w:val="1"/>
      <w:numFmt w:val="decimal"/>
      <w:lvlText w:val="%7."/>
      <w:lvlJc w:val="left"/>
      <w:pPr>
        <w:tabs>
          <w:tab w:val="num" w:pos="5040"/>
        </w:tabs>
        <w:ind w:left="5040" w:hanging="360"/>
      </w:pPr>
    </w:lvl>
    <w:lvl w:ilvl="7" w:tplc="2AF671FA" w:tentative="1">
      <w:start w:val="1"/>
      <w:numFmt w:val="decimal"/>
      <w:lvlText w:val="%8."/>
      <w:lvlJc w:val="left"/>
      <w:pPr>
        <w:tabs>
          <w:tab w:val="num" w:pos="5760"/>
        </w:tabs>
        <w:ind w:left="5760" w:hanging="360"/>
      </w:pPr>
    </w:lvl>
    <w:lvl w:ilvl="8" w:tplc="0E728C0E" w:tentative="1">
      <w:start w:val="1"/>
      <w:numFmt w:val="decimal"/>
      <w:lvlText w:val="%9."/>
      <w:lvlJc w:val="left"/>
      <w:pPr>
        <w:tabs>
          <w:tab w:val="num" w:pos="6480"/>
        </w:tabs>
        <w:ind w:left="6480" w:hanging="360"/>
      </w:pPr>
    </w:lvl>
  </w:abstractNum>
  <w:abstractNum w:abstractNumId="14">
    <w:nsid w:val="5FB02388"/>
    <w:multiLevelType w:val="hybridMultilevel"/>
    <w:tmpl w:val="50867F58"/>
    <w:lvl w:ilvl="0" w:tplc="F1C2205A">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C686D"/>
    <w:multiLevelType w:val="hybridMultilevel"/>
    <w:tmpl w:val="D94E314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6">
    <w:nsid w:val="65B82151"/>
    <w:multiLevelType w:val="hybridMultilevel"/>
    <w:tmpl w:val="FC84E236"/>
    <w:lvl w:ilvl="0" w:tplc="40090001">
      <w:start w:val="1"/>
      <w:numFmt w:val="bullet"/>
      <w:lvlText w:val=""/>
      <w:lvlJc w:val="left"/>
      <w:pPr>
        <w:ind w:left="360" w:hanging="360"/>
      </w:pPr>
      <w:rPr>
        <w:rFonts w:ascii="Symbol" w:hAnsi="Symbol"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79B55515"/>
    <w:multiLevelType w:val="hybridMultilevel"/>
    <w:tmpl w:val="778243E4"/>
    <w:lvl w:ilvl="0" w:tplc="04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8">
    <w:nsid w:val="7AB665CB"/>
    <w:multiLevelType w:val="hybridMultilevel"/>
    <w:tmpl w:val="D65AC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12"/>
  </w:num>
  <w:num w:numId="5">
    <w:abstractNumId w:val="16"/>
  </w:num>
  <w:num w:numId="6">
    <w:abstractNumId w:val="13"/>
  </w:num>
  <w:num w:numId="7">
    <w:abstractNumId w:val="0"/>
  </w:num>
  <w:num w:numId="8">
    <w:abstractNumId w:val="1"/>
  </w:num>
  <w:num w:numId="9">
    <w:abstractNumId w:val="7"/>
  </w:num>
  <w:num w:numId="10">
    <w:abstractNumId w:val="8"/>
  </w:num>
  <w:num w:numId="11">
    <w:abstractNumId w:val="4"/>
  </w:num>
  <w:num w:numId="12">
    <w:abstractNumId w:val="11"/>
  </w:num>
  <w:num w:numId="13">
    <w:abstractNumId w:val="10"/>
  </w:num>
  <w:num w:numId="14">
    <w:abstractNumId w:val="3"/>
  </w:num>
  <w:num w:numId="15">
    <w:abstractNumId w:val="9"/>
  </w:num>
  <w:num w:numId="16">
    <w:abstractNumId w:val="15"/>
  </w:num>
  <w:num w:numId="17">
    <w:abstractNumId w:val="17"/>
  </w:num>
  <w:num w:numId="18">
    <w:abstractNumId w:val="5"/>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50"/>
    <w:rsid w:val="000023BA"/>
    <w:rsid w:val="00012491"/>
    <w:rsid w:val="00012D16"/>
    <w:rsid w:val="00013099"/>
    <w:rsid w:val="000238A8"/>
    <w:rsid w:val="00025D82"/>
    <w:rsid w:val="000278E8"/>
    <w:rsid w:val="00027BE1"/>
    <w:rsid w:val="000344A4"/>
    <w:rsid w:val="00040828"/>
    <w:rsid w:val="00043DF2"/>
    <w:rsid w:val="00043FE9"/>
    <w:rsid w:val="000445F0"/>
    <w:rsid w:val="00044915"/>
    <w:rsid w:val="00060D9B"/>
    <w:rsid w:val="000724BE"/>
    <w:rsid w:val="00073D4B"/>
    <w:rsid w:val="000744BB"/>
    <w:rsid w:val="00074FB4"/>
    <w:rsid w:val="000775DB"/>
    <w:rsid w:val="000810B4"/>
    <w:rsid w:val="00083088"/>
    <w:rsid w:val="00090CD5"/>
    <w:rsid w:val="000922F3"/>
    <w:rsid w:val="000A377F"/>
    <w:rsid w:val="000A664D"/>
    <w:rsid w:val="000C36F5"/>
    <w:rsid w:val="000E35E5"/>
    <w:rsid w:val="000E3F07"/>
    <w:rsid w:val="000E5F70"/>
    <w:rsid w:val="000F40D7"/>
    <w:rsid w:val="00100D98"/>
    <w:rsid w:val="001119A1"/>
    <w:rsid w:val="00114050"/>
    <w:rsid w:val="001145D3"/>
    <w:rsid w:val="001216B7"/>
    <w:rsid w:val="00135971"/>
    <w:rsid w:val="00147251"/>
    <w:rsid w:val="00152B9E"/>
    <w:rsid w:val="001539E0"/>
    <w:rsid w:val="00155448"/>
    <w:rsid w:val="00160038"/>
    <w:rsid w:val="001648AF"/>
    <w:rsid w:val="001656E3"/>
    <w:rsid w:val="00165ADA"/>
    <w:rsid w:val="0017121F"/>
    <w:rsid w:val="001758DC"/>
    <w:rsid w:val="00181E8C"/>
    <w:rsid w:val="00185999"/>
    <w:rsid w:val="00187AE0"/>
    <w:rsid w:val="0019036B"/>
    <w:rsid w:val="0019161B"/>
    <w:rsid w:val="001922C0"/>
    <w:rsid w:val="00192E18"/>
    <w:rsid w:val="0019689D"/>
    <w:rsid w:val="00197AEE"/>
    <w:rsid w:val="001A1ADA"/>
    <w:rsid w:val="001A4F91"/>
    <w:rsid w:val="001B2350"/>
    <w:rsid w:val="001B4541"/>
    <w:rsid w:val="001B4DFB"/>
    <w:rsid w:val="001C2661"/>
    <w:rsid w:val="001C3B18"/>
    <w:rsid w:val="001C4378"/>
    <w:rsid w:val="001C55E8"/>
    <w:rsid w:val="001D0EFD"/>
    <w:rsid w:val="001E2110"/>
    <w:rsid w:val="001E5C4A"/>
    <w:rsid w:val="001E6C3A"/>
    <w:rsid w:val="001F1396"/>
    <w:rsid w:val="00205119"/>
    <w:rsid w:val="002067DF"/>
    <w:rsid w:val="002108C6"/>
    <w:rsid w:val="002139D3"/>
    <w:rsid w:val="00214F5B"/>
    <w:rsid w:val="0021554D"/>
    <w:rsid w:val="00222524"/>
    <w:rsid w:val="00223DC4"/>
    <w:rsid w:val="00224794"/>
    <w:rsid w:val="00224845"/>
    <w:rsid w:val="00227ED5"/>
    <w:rsid w:val="00231EFC"/>
    <w:rsid w:val="002434AB"/>
    <w:rsid w:val="0024545C"/>
    <w:rsid w:val="00245D47"/>
    <w:rsid w:val="0024690C"/>
    <w:rsid w:val="00247402"/>
    <w:rsid w:val="00261696"/>
    <w:rsid w:val="00261BBF"/>
    <w:rsid w:val="0026613D"/>
    <w:rsid w:val="00272BC2"/>
    <w:rsid w:val="002744A8"/>
    <w:rsid w:val="00277D71"/>
    <w:rsid w:val="002807A2"/>
    <w:rsid w:val="00281130"/>
    <w:rsid w:val="00287CB4"/>
    <w:rsid w:val="002965CA"/>
    <w:rsid w:val="002A1A92"/>
    <w:rsid w:val="002A768D"/>
    <w:rsid w:val="002B1CCD"/>
    <w:rsid w:val="002B2CCD"/>
    <w:rsid w:val="002B45C3"/>
    <w:rsid w:val="002B7FAE"/>
    <w:rsid w:val="002C7713"/>
    <w:rsid w:val="002D4408"/>
    <w:rsid w:val="002D4710"/>
    <w:rsid w:val="002E2D23"/>
    <w:rsid w:val="002E45DC"/>
    <w:rsid w:val="002E740E"/>
    <w:rsid w:val="002F5023"/>
    <w:rsid w:val="002F5B4D"/>
    <w:rsid w:val="003102CE"/>
    <w:rsid w:val="00321D19"/>
    <w:rsid w:val="00323F6C"/>
    <w:rsid w:val="003248B8"/>
    <w:rsid w:val="0032727C"/>
    <w:rsid w:val="00330586"/>
    <w:rsid w:val="00332A8A"/>
    <w:rsid w:val="003454E2"/>
    <w:rsid w:val="0035003A"/>
    <w:rsid w:val="003550C1"/>
    <w:rsid w:val="00356C83"/>
    <w:rsid w:val="0036636A"/>
    <w:rsid w:val="0037339D"/>
    <w:rsid w:val="00374216"/>
    <w:rsid w:val="003773E0"/>
    <w:rsid w:val="00380D8A"/>
    <w:rsid w:val="003951CE"/>
    <w:rsid w:val="00395802"/>
    <w:rsid w:val="003A357B"/>
    <w:rsid w:val="003A49A3"/>
    <w:rsid w:val="003A511C"/>
    <w:rsid w:val="003B40ED"/>
    <w:rsid w:val="003C2884"/>
    <w:rsid w:val="003C3EE2"/>
    <w:rsid w:val="003C41BB"/>
    <w:rsid w:val="003C57C5"/>
    <w:rsid w:val="003C6149"/>
    <w:rsid w:val="003D3ECF"/>
    <w:rsid w:val="003D61C5"/>
    <w:rsid w:val="003E0BBD"/>
    <w:rsid w:val="003E1758"/>
    <w:rsid w:val="003E4D21"/>
    <w:rsid w:val="003F3D4E"/>
    <w:rsid w:val="003F4B70"/>
    <w:rsid w:val="003F6B84"/>
    <w:rsid w:val="00401F5B"/>
    <w:rsid w:val="00412230"/>
    <w:rsid w:val="004123CB"/>
    <w:rsid w:val="0041322D"/>
    <w:rsid w:val="004143D6"/>
    <w:rsid w:val="00416E65"/>
    <w:rsid w:val="00417AF2"/>
    <w:rsid w:val="004340DF"/>
    <w:rsid w:val="00436BE2"/>
    <w:rsid w:val="00442B0B"/>
    <w:rsid w:val="00456908"/>
    <w:rsid w:val="00457E4C"/>
    <w:rsid w:val="00457F40"/>
    <w:rsid w:val="00460485"/>
    <w:rsid w:val="00466577"/>
    <w:rsid w:val="00474F84"/>
    <w:rsid w:val="00475AF8"/>
    <w:rsid w:val="00477A46"/>
    <w:rsid w:val="00481FAB"/>
    <w:rsid w:val="00483754"/>
    <w:rsid w:val="004862CB"/>
    <w:rsid w:val="00490640"/>
    <w:rsid w:val="00491667"/>
    <w:rsid w:val="004A1248"/>
    <w:rsid w:val="004A6156"/>
    <w:rsid w:val="004B0527"/>
    <w:rsid w:val="004C2228"/>
    <w:rsid w:val="004C7533"/>
    <w:rsid w:val="004D3E5E"/>
    <w:rsid w:val="004E2441"/>
    <w:rsid w:val="004E5C6D"/>
    <w:rsid w:val="004F3FA7"/>
    <w:rsid w:val="0050200F"/>
    <w:rsid w:val="00503778"/>
    <w:rsid w:val="00505D96"/>
    <w:rsid w:val="00507DC2"/>
    <w:rsid w:val="005108B8"/>
    <w:rsid w:val="00511CA3"/>
    <w:rsid w:val="005130AB"/>
    <w:rsid w:val="00522D73"/>
    <w:rsid w:val="00524C89"/>
    <w:rsid w:val="0052500C"/>
    <w:rsid w:val="00527826"/>
    <w:rsid w:val="00530ADC"/>
    <w:rsid w:val="00531CA7"/>
    <w:rsid w:val="0054310D"/>
    <w:rsid w:val="005456FC"/>
    <w:rsid w:val="00550F92"/>
    <w:rsid w:val="0055140A"/>
    <w:rsid w:val="0055404E"/>
    <w:rsid w:val="005604D1"/>
    <w:rsid w:val="00561F5F"/>
    <w:rsid w:val="00570822"/>
    <w:rsid w:val="00572B50"/>
    <w:rsid w:val="00573056"/>
    <w:rsid w:val="00573C99"/>
    <w:rsid w:val="005764BA"/>
    <w:rsid w:val="005769AC"/>
    <w:rsid w:val="00584E78"/>
    <w:rsid w:val="005866AC"/>
    <w:rsid w:val="00594757"/>
    <w:rsid w:val="005A0EA1"/>
    <w:rsid w:val="005A5E0D"/>
    <w:rsid w:val="005A70A3"/>
    <w:rsid w:val="005A7992"/>
    <w:rsid w:val="005B304D"/>
    <w:rsid w:val="005B59AD"/>
    <w:rsid w:val="005B74E6"/>
    <w:rsid w:val="005C3B11"/>
    <w:rsid w:val="005C6098"/>
    <w:rsid w:val="005C6424"/>
    <w:rsid w:val="005D072A"/>
    <w:rsid w:val="005D3788"/>
    <w:rsid w:val="005D5A0F"/>
    <w:rsid w:val="005E122D"/>
    <w:rsid w:val="005E254C"/>
    <w:rsid w:val="005E4C25"/>
    <w:rsid w:val="005E5807"/>
    <w:rsid w:val="005F6668"/>
    <w:rsid w:val="006141B3"/>
    <w:rsid w:val="00621E51"/>
    <w:rsid w:val="0062248D"/>
    <w:rsid w:val="00624BB9"/>
    <w:rsid w:val="00630739"/>
    <w:rsid w:val="006334FD"/>
    <w:rsid w:val="00636731"/>
    <w:rsid w:val="00637614"/>
    <w:rsid w:val="00643EF7"/>
    <w:rsid w:val="006524A1"/>
    <w:rsid w:val="00653A73"/>
    <w:rsid w:val="0066167A"/>
    <w:rsid w:val="00661BAD"/>
    <w:rsid w:val="006621AE"/>
    <w:rsid w:val="0066369C"/>
    <w:rsid w:val="00671667"/>
    <w:rsid w:val="00674D96"/>
    <w:rsid w:val="006806E3"/>
    <w:rsid w:val="006818FA"/>
    <w:rsid w:val="0068653E"/>
    <w:rsid w:val="00687853"/>
    <w:rsid w:val="006911CD"/>
    <w:rsid w:val="00691290"/>
    <w:rsid w:val="00692119"/>
    <w:rsid w:val="0069225E"/>
    <w:rsid w:val="006955C2"/>
    <w:rsid w:val="00696C06"/>
    <w:rsid w:val="006A18B7"/>
    <w:rsid w:val="006A4B61"/>
    <w:rsid w:val="006A4BE1"/>
    <w:rsid w:val="006A4C9E"/>
    <w:rsid w:val="006A4D1D"/>
    <w:rsid w:val="006A4ECE"/>
    <w:rsid w:val="006A600C"/>
    <w:rsid w:val="006B053C"/>
    <w:rsid w:val="006B3C1B"/>
    <w:rsid w:val="006B3C75"/>
    <w:rsid w:val="006B74F1"/>
    <w:rsid w:val="006C35A3"/>
    <w:rsid w:val="006C6578"/>
    <w:rsid w:val="006C7191"/>
    <w:rsid w:val="006D3A89"/>
    <w:rsid w:val="006D5172"/>
    <w:rsid w:val="006E44E8"/>
    <w:rsid w:val="006E5647"/>
    <w:rsid w:val="006F55DF"/>
    <w:rsid w:val="00702D54"/>
    <w:rsid w:val="00704D66"/>
    <w:rsid w:val="007068F9"/>
    <w:rsid w:val="007138EA"/>
    <w:rsid w:val="007273E7"/>
    <w:rsid w:val="00730ADF"/>
    <w:rsid w:val="00736426"/>
    <w:rsid w:val="007371A2"/>
    <w:rsid w:val="00742F45"/>
    <w:rsid w:val="00743E86"/>
    <w:rsid w:val="00752305"/>
    <w:rsid w:val="007531DB"/>
    <w:rsid w:val="00754CF3"/>
    <w:rsid w:val="007577B5"/>
    <w:rsid w:val="00762EEE"/>
    <w:rsid w:val="007666F9"/>
    <w:rsid w:val="00770B48"/>
    <w:rsid w:val="00773107"/>
    <w:rsid w:val="007754C7"/>
    <w:rsid w:val="007755CC"/>
    <w:rsid w:val="00781735"/>
    <w:rsid w:val="007826F2"/>
    <w:rsid w:val="00787B19"/>
    <w:rsid w:val="007968C7"/>
    <w:rsid w:val="00797D01"/>
    <w:rsid w:val="007A0AF1"/>
    <w:rsid w:val="007A0BBB"/>
    <w:rsid w:val="007A173B"/>
    <w:rsid w:val="007A69E7"/>
    <w:rsid w:val="007B3EFC"/>
    <w:rsid w:val="007B55C2"/>
    <w:rsid w:val="007C1021"/>
    <w:rsid w:val="007C6BA9"/>
    <w:rsid w:val="007D31C3"/>
    <w:rsid w:val="007D4C49"/>
    <w:rsid w:val="007D77CB"/>
    <w:rsid w:val="007E0EF9"/>
    <w:rsid w:val="007E10F3"/>
    <w:rsid w:val="007E1D19"/>
    <w:rsid w:val="007E3CF1"/>
    <w:rsid w:val="007F5215"/>
    <w:rsid w:val="008035B0"/>
    <w:rsid w:val="008041C3"/>
    <w:rsid w:val="008065D4"/>
    <w:rsid w:val="00810841"/>
    <w:rsid w:val="008111DC"/>
    <w:rsid w:val="0081342C"/>
    <w:rsid w:val="0081646D"/>
    <w:rsid w:val="00820AB7"/>
    <w:rsid w:val="00822684"/>
    <w:rsid w:val="00826BD4"/>
    <w:rsid w:val="00831BC2"/>
    <w:rsid w:val="00831CEA"/>
    <w:rsid w:val="00832D8D"/>
    <w:rsid w:val="0083524F"/>
    <w:rsid w:val="00845C95"/>
    <w:rsid w:val="00847856"/>
    <w:rsid w:val="008533B4"/>
    <w:rsid w:val="00857D5C"/>
    <w:rsid w:val="00874CF8"/>
    <w:rsid w:val="008808CD"/>
    <w:rsid w:val="008870D9"/>
    <w:rsid w:val="0089160C"/>
    <w:rsid w:val="00893F3D"/>
    <w:rsid w:val="008A251E"/>
    <w:rsid w:val="008A2EAF"/>
    <w:rsid w:val="008A4C31"/>
    <w:rsid w:val="008B251A"/>
    <w:rsid w:val="008B5A68"/>
    <w:rsid w:val="008B79AE"/>
    <w:rsid w:val="008C1EF8"/>
    <w:rsid w:val="008C21BE"/>
    <w:rsid w:val="008C7272"/>
    <w:rsid w:val="008D207D"/>
    <w:rsid w:val="008D29EE"/>
    <w:rsid w:val="008D37FF"/>
    <w:rsid w:val="008D387D"/>
    <w:rsid w:val="008D4B8B"/>
    <w:rsid w:val="008E6A7B"/>
    <w:rsid w:val="008F2552"/>
    <w:rsid w:val="008F5174"/>
    <w:rsid w:val="008F5F9D"/>
    <w:rsid w:val="00902A17"/>
    <w:rsid w:val="009067EA"/>
    <w:rsid w:val="00910EAA"/>
    <w:rsid w:val="00911791"/>
    <w:rsid w:val="00921F0D"/>
    <w:rsid w:val="00926786"/>
    <w:rsid w:val="00933D99"/>
    <w:rsid w:val="009360DE"/>
    <w:rsid w:val="009376BD"/>
    <w:rsid w:val="00937A76"/>
    <w:rsid w:val="00940BBB"/>
    <w:rsid w:val="00940D50"/>
    <w:rsid w:val="009414CD"/>
    <w:rsid w:val="00943C96"/>
    <w:rsid w:val="00945D1F"/>
    <w:rsid w:val="00947C07"/>
    <w:rsid w:val="00967265"/>
    <w:rsid w:val="00973F59"/>
    <w:rsid w:val="009818C9"/>
    <w:rsid w:val="009823A0"/>
    <w:rsid w:val="00983C0F"/>
    <w:rsid w:val="009903F7"/>
    <w:rsid w:val="00991FB5"/>
    <w:rsid w:val="00994655"/>
    <w:rsid w:val="009A314A"/>
    <w:rsid w:val="009A4A2C"/>
    <w:rsid w:val="009B4EFC"/>
    <w:rsid w:val="009B65EA"/>
    <w:rsid w:val="009B68A0"/>
    <w:rsid w:val="009B76A1"/>
    <w:rsid w:val="009E4601"/>
    <w:rsid w:val="009F6A65"/>
    <w:rsid w:val="009F764B"/>
    <w:rsid w:val="00A0136E"/>
    <w:rsid w:val="00A069A3"/>
    <w:rsid w:val="00A06DF4"/>
    <w:rsid w:val="00A11386"/>
    <w:rsid w:val="00A15DCE"/>
    <w:rsid w:val="00A161D5"/>
    <w:rsid w:val="00A16EC7"/>
    <w:rsid w:val="00A21E01"/>
    <w:rsid w:val="00A35FA3"/>
    <w:rsid w:val="00A37B49"/>
    <w:rsid w:val="00A410AD"/>
    <w:rsid w:val="00A448F7"/>
    <w:rsid w:val="00A46CB2"/>
    <w:rsid w:val="00A56FA0"/>
    <w:rsid w:val="00A61830"/>
    <w:rsid w:val="00A67A95"/>
    <w:rsid w:val="00A7484B"/>
    <w:rsid w:val="00A77568"/>
    <w:rsid w:val="00A85229"/>
    <w:rsid w:val="00A85F4E"/>
    <w:rsid w:val="00A87E97"/>
    <w:rsid w:val="00A90A02"/>
    <w:rsid w:val="00A95EA4"/>
    <w:rsid w:val="00A96C70"/>
    <w:rsid w:val="00AA0C07"/>
    <w:rsid w:val="00AA154B"/>
    <w:rsid w:val="00AA3FFB"/>
    <w:rsid w:val="00AA47B0"/>
    <w:rsid w:val="00AA709A"/>
    <w:rsid w:val="00AA709E"/>
    <w:rsid w:val="00AB4254"/>
    <w:rsid w:val="00AC263E"/>
    <w:rsid w:val="00AC3157"/>
    <w:rsid w:val="00AC5675"/>
    <w:rsid w:val="00AD29B2"/>
    <w:rsid w:val="00AD53DB"/>
    <w:rsid w:val="00AD67A5"/>
    <w:rsid w:val="00AD777A"/>
    <w:rsid w:val="00AE5474"/>
    <w:rsid w:val="00AE6AA1"/>
    <w:rsid w:val="00B12CA2"/>
    <w:rsid w:val="00B21E78"/>
    <w:rsid w:val="00B24F7B"/>
    <w:rsid w:val="00B3053E"/>
    <w:rsid w:val="00B3082B"/>
    <w:rsid w:val="00B32628"/>
    <w:rsid w:val="00B36AB1"/>
    <w:rsid w:val="00B4001E"/>
    <w:rsid w:val="00B413CA"/>
    <w:rsid w:val="00B522CD"/>
    <w:rsid w:val="00B57B8B"/>
    <w:rsid w:val="00B6647F"/>
    <w:rsid w:val="00B71D94"/>
    <w:rsid w:val="00B73E03"/>
    <w:rsid w:val="00B76E95"/>
    <w:rsid w:val="00B77B83"/>
    <w:rsid w:val="00B80252"/>
    <w:rsid w:val="00B83377"/>
    <w:rsid w:val="00B85899"/>
    <w:rsid w:val="00B8648D"/>
    <w:rsid w:val="00B91815"/>
    <w:rsid w:val="00BA5626"/>
    <w:rsid w:val="00BB015F"/>
    <w:rsid w:val="00BB56AB"/>
    <w:rsid w:val="00BC07FE"/>
    <w:rsid w:val="00BC7630"/>
    <w:rsid w:val="00BC7C25"/>
    <w:rsid w:val="00BD7716"/>
    <w:rsid w:val="00BE035F"/>
    <w:rsid w:val="00BE7F25"/>
    <w:rsid w:val="00BF2098"/>
    <w:rsid w:val="00BF2844"/>
    <w:rsid w:val="00C01F8D"/>
    <w:rsid w:val="00C06662"/>
    <w:rsid w:val="00C06A16"/>
    <w:rsid w:val="00C10B29"/>
    <w:rsid w:val="00C15D14"/>
    <w:rsid w:val="00C20A04"/>
    <w:rsid w:val="00C23BCE"/>
    <w:rsid w:val="00C278B7"/>
    <w:rsid w:val="00C34B03"/>
    <w:rsid w:val="00C43269"/>
    <w:rsid w:val="00C45735"/>
    <w:rsid w:val="00C4764E"/>
    <w:rsid w:val="00C476D6"/>
    <w:rsid w:val="00C540CB"/>
    <w:rsid w:val="00C5688C"/>
    <w:rsid w:val="00C5724A"/>
    <w:rsid w:val="00C622D2"/>
    <w:rsid w:val="00C63B07"/>
    <w:rsid w:val="00C63F51"/>
    <w:rsid w:val="00C66A73"/>
    <w:rsid w:val="00C678CA"/>
    <w:rsid w:val="00C7193A"/>
    <w:rsid w:val="00C81EBD"/>
    <w:rsid w:val="00C822C0"/>
    <w:rsid w:val="00C839C4"/>
    <w:rsid w:val="00C8693A"/>
    <w:rsid w:val="00C903C6"/>
    <w:rsid w:val="00C929C1"/>
    <w:rsid w:val="00C94215"/>
    <w:rsid w:val="00C94FEA"/>
    <w:rsid w:val="00C96852"/>
    <w:rsid w:val="00CA10FC"/>
    <w:rsid w:val="00CA3167"/>
    <w:rsid w:val="00CA4A3F"/>
    <w:rsid w:val="00CA64DD"/>
    <w:rsid w:val="00CB5FD8"/>
    <w:rsid w:val="00CB7ADA"/>
    <w:rsid w:val="00CC4D3C"/>
    <w:rsid w:val="00CC5D0C"/>
    <w:rsid w:val="00CD3275"/>
    <w:rsid w:val="00CD3B7D"/>
    <w:rsid w:val="00CD57D2"/>
    <w:rsid w:val="00CE5937"/>
    <w:rsid w:val="00CE7EA7"/>
    <w:rsid w:val="00D00CC3"/>
    <w:rsid w:val="00D01603"/>
    <w:rsid w:val="00D047C1"/>
    <w:rsid w:val="00D06520"/>
    <w:rsid w:val="00D24520"/>
    <w:rsid w:val="00D25640"/>
    <w:rsid w:val="00D361A1"/>
    <w:rsid w:val="00D36F79"/>
    <w:rsid w:val="00D451AE"/>
    <w:rsid w:val="00D46CDD"/>
    <w:rsid w:val="00D47433"/>
    <w:rsid w:val="00D5158B"/>
    <w:rsid w:val="00D546DD"/>
    <w:rsid w:val="00D54A3B"/>
    <w:rsid w:val="00D6097D"/>
    <w:rsid w:val="00D60E0F"/>
    <w:rsid w:val="00D60F96"/>
    <w:rsid w:val="00D62A74"/>
    <w:rsid w:val="00D638B9"/>
    <w:rsid w:val="00D7135D"/>
    <w:rsid w:val="00D726C6"/>
    <w:rsid w:val="00D7423B"/>
    <w:rsid w:val="00D778B1"/>
    <w:rsid w:val="00D8167A"/>
    <w:rsid w:val="00D849F0"/>
    <w:rsid w:val="00DA3CB4"/>
    <w:rsid w:val="00DA4BE7"/>
    <w:rsid w:val="00DA54C5"/>
    <w:rsid w:val="00DA5AB5"/>
    <w:rsid w:val="00DA6EA1"/>
    <w:rsid w:val="00DB3BD3"/>
    <w:rsid w:val="00DB3E9B"/>
    <w:rsid w:val="00DB448C"/>
    <w:rsid w:val="00DB5FDB"/>
    <w:rsid w:val="00DB71C2"/>
    <w:rsid w:val="00DB79F8"/>
    <w:rsid w:val="00DC0AE1"/>
    <w:rsid w:val="00DC0FC3"/>
    <w:rsid w:val="00DC22BA"/>
    <w:rsid w:val="00DD0760"/>
    <w:rsid w:val="00DD5E81"/>
    <w:rsid w:val="00DD5F9B"/>
    <w:rsid w:val="00DE598E"/>
    <w:rsid w:val="00DE66C0"/>
    <w:rsid w:val="00DF4DB5"/>
    <w:rsid w:val="00E05DC4"/>
    <w:rsid w:val="00E06646"/>
    <w:rsid w:val="00E073E4"/>
    <w:rsid w:val="00E1209C"/>
    <w:rsid w:val="00E169A5"/>
    <w:rsid w:val="00E31853"/>
    <w:rsid w:val="00E36387"/>
    <w:rsid w:val="00E367B3"/>
    <w:rsid w:val="00E414B9"/>
    <w:rsid w:val="00E4404A"/>
    <w:rsid w:val="00E51973"/>
    <w:rsid w:val="00E528E4"/>
    <w:rsid w:val="00E52CDB"/>
    <w:rsid w:val="00E52DE2"/>
    <w:rsid w:val="00E57A1D"/>
    <w:rsid w:val="00E60191"/>
    <w:rsid w:val="00E62490"/>
    <w:rsid w:val="00E71AB5"/>
    <w:rsid w:val="00E71ECA"/>
    <w:rsid w:val="00E74D6D"/>
    <w:rsid w:val="00E7591D"/>
    <w:rsid w:val="00E80119"/>
    <w:rsid w:val="00E810D2"/>
    <w:rsid w:val="00E81CE8"/>
    <w:rsid w:val="00E83C3F"/>
    <w:rsid w:val="00E84351"/>
    <w:rsid w:val="00E84B52"/>
    <w:rsid w:val="00E84D0E"/>
    <w:rsid w:val="00E84EC6"/>
    <w:rsid w:val="00E85CCA"/>
    <w:rsid w:val="00E87F38"/>
    <w:rsid w:val="00E90B92"/>
    <w:rsid w:val="00E925AB"/>
    <w:rsid w:val="00E94F3D"/>
    <w:rsid w:val="00E96853"/>
    <w:rsid w:val="00E9722E"/>
    <w:rsid w:val="00EA0A31"/>
    <w:rsid w:val="00EA6906"/>
    <w:rsid w:val="00EA6C60"/>
    <w:rsid w:val="00EB0B74"/>
    <w:rsid w:val="00EB0EB0"/>
    <w:rsid w:val="00EB2C61"/>
    <w:rsid w:val="00EB2CEE"/>
    <w:rsid w:val="00EB59E1"/>
    <w:rsid w:val="00EB68EF"/>
    <w:rsid w:val="00EB6A03"/>
    <w:rsid w:val="00EC59BF"/>
    <w:rsid w:val="00EC7845"/>
    <w:rsid w:val="00ED1CAA"/>
    <w:rsid w:val="00ED6590"/>
    <w:rsid w:val="00EE11D6"/>
    <w:rsid w:val="00EE3F37"/>
    <w:rsid w:val="00EF0CDA"/>
    <w:rsid w:val="00EF78BE"/>
    <w:rsid w:val="00F03ABC"/>
    <w:rsid w:val="00F13333"/>
    <w:rsid w:val="00F16500"/>
    <w:rsid w:val="00F2238F"/>
    <w:rsid w:val="00F32755"/>
    <w:rsid w:val="00F344B9"/>
    <w:rsid w:val="00F34C02"/>
    <w:rsid w:val="00F3675C"/>
    <w:rsid w:val="00F37875"/>
    <w:rsid w:val="00F43036"/>
    <w:rsid w:val="00F47AB1"/>
    <w:rsid w:val="00F54C9F"/>
    <w:rsid w:val="00F56379"/>
    <w:rsid w:val="00F61DC7"/>
    <w:rsid w:val="00F63C25"/>
    <w:rsid w:val="00F63D9C"/>
    <w:rsid w:val="00F66566"/>
    <w:rsid w:val="00F7032C"/>
    <w:rsid w:val="00F740B8"/>
    <w:rsid w:val="00F81B6E"/>
    <w:rsid w:val="00F85502"/>
    <w:rsid w:val="00F909DD"/>
    <w:rsid w:val="00F922EF"/>
    <w:rsid w:val="00F92566"/>
    <w:rsid w:val="00FA06AD"/>
    <w:rsid w:val="00FA1B00"/>
    <w:rsid w:val="00FA4E34"/>
    <w:rsid w:val="00FB100F"/>
    <w:rsid w:val="00FB3E26"/>
    <w:rsid w:val="00FB5489"/>
    <w:rsid w:val="00FC1557"/>
    <w:rsid w:val="00FC501B"/>
    <w:rsid w:val="00FD0635"/>
    <w:rsid w:val="00FD50C5"/>
    <w:rsid w:val="00FD7B1F"/>
    <w:rsid w:val="00FE2394"/>
    <w:rsid w:val="00FE6907"/>
    <w:rsid w:val="00FF0F5B"/>
    <w:rsid w:val="00FF3559"/>
    <w:rsid w:val="00FF4FD0"/>
    <w:rsid w:val="00FF6997"/>
  </w:rsids>
  <m:mathPr>
    <m:mathFont m:val="Cambria Math"/>
    <m:brkBin m:val="before"/>
    <m:brkBinSub m:val="--"/>
    <m:smallFrac/>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02"/>
    <w:pPr>
      <w:spacing w:after="200" w:line="276" w:lineRule="auto"/>
    </w:pPr>
    <w:rPr>
      <w:rFonts w:ascii="Calibri" w:eastAsia="Times New Roman" w:hAnsi="Calibri" w:cs="Times New Roman"/>
      <w:lang w:val="en-US"/>
    </w:rPr>
  </w:style>
  <w:style w:type="paragraph" w:styleId="Heading1">
    <w:name w:val="heading 1"/>
    <w:aliases w:val="Section"/>
    <w:basedOn w:val="Normal"/>
    <w:link w:val="Heading1Char"/>
    <w:uiPriority w:val="1"/>
    <w:qFormat/>
    <w:rsid w:val="00940D50"/>
    <w:pPr>
      <w:widowControl w:val="0"/>
      <w:spacing w:before="49" w:after="0" w:line="240" w:lineRule="auto"/>
      <w:ind w:left="2940" w:hanging="444"/>
      <w:outlineLvl w:val="0"/>
    </w:pPr>
    <w:rPr>
      <w:rFonts w:ascii="Arial" w:eastAsia="Arial" w:hAnsi="Arial" w:cs="Arial"/>
      <w:b/>
      <w:bCs/>
      <w:sz w:val="40"/>
      <w:szCs w:val="40"/>
    </w:rPr>
  </w:style>
  <w:style w:type="paragraph" w:styleId="Heading2">
    <w:name w:val="heading 2"/>
    <w:aliases w:val="Major"/>
    <w:basedOn w:val="Normal"/>
    <w:next w:val="Normal"/>
    <w:link w:val="Heading2Char"/>
    <w:uiPriority w:val="9"/>
    <w:unhideWhenUsed/>
    <w:qFormat/>
    <w:rsid w:val="00C27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247402"/>
    <w:pPr>
      <w:keepNext/>
      <w:spacing w:after="0" w:line="240" w:lineRule="auto"/>
      <w:outlineLvl w:val="2"/>
    </w:pPr>
    <w:rPr>
      <w:rFonts w:ascii="Century Gothic" w:hAnsi="Century Gothic" w:cs="Arial"/>
      <w:b/>
      <w:bCs/>
      <w:szCs w:val="20"/>
    </w:rPr>
  </w:style>
  <w:style w:type="paragraph" w:styleId="Heading4">
    <w:name w:val="heading 4"/>
    <w:basedOn w:val="Normal"/>
    <w:next w:val="Normal"/>
    <w:link w:val="Heading4Char"/>
    <w:uiPriority w:val="9"/>
    <w:qFormat/>
    <w:rsid w:val="00247402"/>
    <w:pPr>
      <w:keepNext/>
      <w:spacing w:after="0" w:line="240" w:lineRule="auto"/>
      <w:ind w:left="6480"/>
      <w:jc w:val="both"/>
      <w:outlineLvl w:val="3"/>
    </w:pPr>
    <w:rPr>
      <w:rFonts w:ascii="Century Gothic" w:hAnsi="Century Gothic"/>
      <w:b/>
      <w:bCs/>
      <w:sz w:val="18"/>
      <w:szCs w:val="24"/>
    </w:rPr>
  </w:style>
  <w:style w:type="paragraph" w:styleId="Heading5">
    <w:name w:val="heading 5"/>
    <w:basedOn w:val="Normal"/>
    <w:next w:val="Normal"/>
    <w:link w:val="Heading5Char"/>
    <w:qFormat/>
    <w:rsid w:val="00247402"/>
    <w:pPr>
      <w:keepNext/>
      <w:spacing w:after="0" w:line="360" w:lineRule="auto"/>
      <w:jc w:val="center"/>
      <w:outlineLvl w:val="4"/>
    </w:pPr>
    <w:rPr>
      <w:rFonts w:ascii="Century Gothic" w:hAnsi="Century Gothic"/>
      <w:b/>
      <w:bCs/>
      <w:szCs w:val="24"/>
    </w:rPr>
  </w:style>
  <w:style w:type="paragraph" w:styleId="Heading6">
    <w:name w:val="heading 6"/>
    <w:basedOn w:val="Normal"/>
    <w:next w:val="Normal"/>
    <w:link w:val="Heading6Char"/>
    <w:uiPriority w:val="9"/>
    <w:qFormat/>
    <w:rsid w:val="00247402"/>
    <w:pPr>
      <w:keepNext/>
      <w:spacing w:after="0" w:line="360" w:lineRule="auto"/>
      <w:ind w:left="499" w:firstLine="720"/>
      <w:jc w:val="center"/>
      <w:outlineLvl w:val="5"/>
    </w:pPr>
    <w:rPr>
      <w:rFonts w:ascii="Century Gothic" w:hAnsi="Century Gothic"/>
      <w:b/>
      <w:bCs/>
    </w:rPr>
  </w:style>
  <w:style w:type="paragraph" w:styleId="Heading7">
    <w:name w:val="heading 7"/>
    <w:basedOn w:val="Normal"/>
    <w:next w:val="Normal"/>
    <w:link w:val="Heading7Char"/>
    <w:qFormat/>
    <w:rsid w:val="00247402"/>
    <w:pPr>
      <w:keepNext/>
      <w:widowControl w:val="0"/>
      <w:autoSpaceDE w:val="0"/>
      <w:autoSpaceDN w:val="0"/>
      <w:adjustRightInd w:val="0"/>
      <w:spacing w:after="0" w:line="359" w:lineRule="auto"/>
      <w:ind w:left="720"/>
      <w:jc w:val="center"/>
      <w:outlineLvl w:val="6"/>
    </w:pPr>
    <w:rPr>
      <w:rFonts w:ascii="Century Gothic" w:hAnsi="Century Gothic"/>
      <w:b/>
      <w:bCs/>
      <w:szCs w:val="23"/>
    </w:rPr>
  </w:style>
  <w:style w:type="paragraph" w:styleId="Heading8">
    <w:name w:val="heading 8"/>
    <w:basedOn w:val="Normal"/>
    <w:next w:val="Normal"/>
    <w:link w:val="Heading8Char"/>
    <w:uiPriority w:val="9"/>
    <w:qFormat/>
    <w:rsid w:val="00247402"/>
    <w:pPr>
      <w:keepNext/>
      <w:spacing w:after="0" w:line="360" w:lineRule="auto"/>
      <w:ind w:left="360"/>
      <w:jc w:val="center"/>
      <w:outlineLvl w:val="7"/>
    </w:pPr>
    <w:rPr>
      <w:rFonts w:ascii="Century Gothic" w:hAnsi="Century Gothic"/>
      <w:b/>
      <w:bCs/>
    </w:rPr>
  </w:style>
  <w:style w:type="paragraph" w:styleId="Heading9">
    <w:name w:val="heading 9"/>
    <w:basedOn w:val="Normal"/>
    <w:next w:val="Normal"/>
    <w:link w:val="Heading9Char"/>
    <w:qFormat/>
    <w:rsid w:val="00247402"/>
    <w:pPr>
      <w:keepNext/>
      <w:widowControl w:val="0"/>
      <w:autoSpaceDE w:val="0"/>
      <w:autoSpaceDN w:val="0"/>
      <w:adjustRightInd w:val="0"/>
      <w:spacing w:before="8" w:after="0" w:line="274" w:lineRule="exact"/>
      <w:ind w:left="720" w:right="1260"/>
      <w:jc w:val="center"/>
      <w:outlineLvl w:val="8"/>
    </w:pPr>
    <w:rPr>
      <w:rFonts w:ascii="Century Gothic" w:hAnsi="Century Gothic"/>
      <w:b/>
      <w:bCs/>
      <w:position w:val="-1"/>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1"/>
    <w:rsid w:val="00940D50"/>
    <w:rPr>
      <w:rFonts w:ascii="Arial" w:eastAsia="Arial" w:hAnsi="Arial" w:cs="Arial"/>
      <w:b/>
      <w:bCs/>
      <w:sz w:val="40"/>
      <w:szCs w:val="40"/>
      <w:lang w:val="en-US"/>
    </w:rPr>
  </w:style>
  <w:style w:type="character" w:customStyle="1" w:styleId="Heading2Char">
    <w:name w:val="Heading 2 Char"/>
    <w:aliases w:val="Major Char"/>
    <w:basedOn w:val="DefaultParagraphFont"/>
    <w:link w:val="Heading2"/>
    <w:uiPriority w:val="1"/>
    <w:rsid w:val="00C278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7402"/>
    <w:rPr>
      <w:rFonts w:ascii="Century Gothic" w:eastAsia="Times New Roman" w:hAnsi="Century Gothic" w:cs="Arial"/>
      <w:b/>
      <w:bCs/>
      <w:szCs w:val="20"/>
      <w:lang w:val="en-US"/>
    </w:rPr>
  </w:style>
  <w:style w:type="character" w:customStyle="1" w:styleId="Heading4Char">
    <w:name w:val="Heading 4 Char"/>
    <w:basedOn w:val="DefaultParagraphFont"/>
    <w:link w:val="Heading4"/>
    <w:uiPriority w:val="9"/>
    <w:rsid w:val="00247402"/>
    <w:rPr>
      <w:rFonts w:ascii="Century Gothic" w:eastAsia="Times New Roman" w:hAnsi="Century Gothic" w:cs="Times New Roman"/>
      <w:b/>
      <w:bCs/>
      <w:sz w:val="18"/>
      <w:szCs w:val="24"/>
      <w:lang w:val="en-US"/>
    </w:rPr>
  </w:style>
  <w:style w:type="character" w:customStyle="1" w:styleId="Heading5Char">
    <w:name w:val="Heading 5 Char"/>
    <w:basedOn w:val="DefaultParagraphFont"/>
    <w:link w:val="Heading5"/>
    <w:rsid w:val="00247402"/>
    <w:rPr>
      <w:rFonts w:ascii="Century Gothic" w:eastAsia="Times New Roman" w:hAnsi="Century Gothic" w:cs="Times New Roman"/>
      <w:b/>
      <w:bCs/>
      <w:szCs w:val="24"/>
      <w:lang w:val="en-US"/>
    </w:rPr>
  </w:style>
  <w:style w:type="character" w:customStyle="1" w:styleId="Heading6Char">
    <w:name w:val="Heading 6 Char"/>
    <w:basedOn w:val="DefaultParagraphFont"/>
    <w:link w:val="Heading6"/>
    <w:uiPriority w:val="9"/>
    <w:rsid w:val="00247402"/>
    <w:rPr>
      <w:rFonts w:ascii="Century Gothic" w:eastAsia="Times New Roman" w:hAnsi="Century Gothic" w:cs="Times New Roman"/>
      <w:b/>
      <w:bCs/>
      <w:lang w:val="en-US"/>
    </w:rPr>
  </w:style>
  <w:style w:type="character" w:customStyle="1" w:styleId="Heading7Char">
    <w:name w:val="Heading 7 Char"/>
    <w:basedOn w:val="DefaultParagraphFont"/>
    <w:link w:val="Heading7"/>
    <w:rsid w:val="00247402"/>
    <w:rPr>
      <w:rFonts w:ascii="Century Gothic" w:eastAsia="Times New Roman" w:hAnsi="Century Gothic" w:cs="Times New Roman"/>
      <w:b/>
      <w:bCs/>
      <w:szCs w:val="23"/>
      <w:lang w:val="en-US"/>
    </w:rPr>
  </w:style>
  <w:style w:type="character" w:customStyle="1" w:styleId="Heading8Char">
    <w:name w:val="Heading 8 Char"/>
    <w:basedOn w:val="DefaultParagraphFont"/>
    <w:link w:val="Heading8"/>
    <w:uiPriority w:val="9"/>
    <w:rsid w:val="00247402"/>
    <w:rPr>
      <w:rFonts w:ascii="Century Gothic" w:eastAsia="Times New Roman" w:hAnsi="Century Gothic" w:cs="Times New Roman"/>
      <w:b/>
      <w:bCs/>
      <w:lang w:val="en-US"/>
    </w:rPr>
  </w:style>
  <w:style w:type="character" w:customStyle="1" w:styleId="Heading9Char">
    <w:name w:val="Heading 9 Char"/>
    <w:basedOn w:val="DefaultParagraphFont"/>
    <w:link w:val="Heading9"/>
    <w:rsid w:val="00247402"/>
    <w:rPr>
      <w:rFonts w:ascii="Century Gothic" w:eastAsia="Times New Roman" w:hAnsi="Century Gothic" w:cs="Times New Roman"/>
      <w:b/>
      <w:bCs/>
      <w:position w:val="-1"/>
      <w:szCs w:val="23"/>
      <w:lang w:val="en-US"/>
    </w:rPr>
  </w:style>
  <w:style w:type="paragraph" w:styleId="BodyText">
    <w:name w:val="Body Text"/>
    <w:basedOn w:val="Normal"/>
    <w:link w:val="BodyTextChar"/>
    <w:uiPriority w:val="1"/>
    <w:qFormat/>
    <w:rsid w:val="00940D50"/>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40D50"/>
    <w:rPr>
      <w:rFonts w:ascii="Arial" w:eastAsia="Arial" w:hAnsi="Arial" w:cs="Arial"/>
      <w:lang w:val="en-US"/>
    </w:rPr>
  </w:style>
  <w:style w:type="paragraph" w:styleId="Header">
    <w:name w:val="header"/>
    <w:basedOn w:val="Normal"/>
    <w:link w:val="HeaderChar"/>
    <w:uiPriority w:val="99"/>
    <w:unhideWhenUsed/>
    <w:rsid w:val="006D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72"/>
  </w:style>
  <w:style w:type="paragraph" w:styleId="Footer">
    <w:name w:val="footer"/>
    <w:basedOn w:val="Normal"/>
    <w:link w:val="FooterChar"/>
    <w:uiPriority w:val="99"/>
    <w:unhideWhenUsed/>
    <w:rsid w:val="006D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72"/>
  </w:style>
  <w:style w:type="paragraph" w:styleId="BalloonText">
    <w:name w:val="Balloon Text"/>
    <w:basedOn w:val="Normal"/>
    <w:link w:val="BalloonTextChar"/>
    <w:uiPriority w:val="99"/>
    <w:semiHidden/>
    <w:unhideWhenUsed/>
    <w:rsid w:val="0010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98"/>
    <w:rPr>
      <w:rFonts w:ascii="Tahoma" w:hAnsi="Tahoma" w:cs="Tahoma"/>
      <w:sz w:val="16"/>
      <w:szCs w:val="16"/>
    </w:rPr>
  </w:style>
  <w:style w:type="table" w:styleId="MediumGrid1-Accent2">
    <w:name w:val="Medium Grid 1 Accent 2"/>
    <w:basedOn w:val="TableNormal"/>
    <w:uiPriority w:val="67"/>
    <w:rsid w:val="008C7272"/>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PageNumber">
    <w:name w:val="page number"/>
    <w:basedOn w:val="DefaultParagraphFont"/>
    <w:rsid w:val="00A448F7"/>
  </w:style>
  <w:style w:type="paragraph" w:customStyle="1" w:styleId="yiv736783227msonormal">
    <w:name w:val="yiv736783227msonormal"/>
    <w:basedOn w:val="Normal"/>
    <w:rsid w:val="00321D19"/>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qFormat/>
    <w:rsid w:val="00C278B7"/>
    <w:pPr>
      <w:spacing w:after="0" w:line="240" w:lineRule="auto"/>
      <w:ind w:right="360"/>
      <w:jc w:val="center"/>
    </w:pPr>
    <w:rPr>
      <w:rFonts w:ascii="Century Gothic" w:hAnsi="Century Gothic"/>
      <w:b/>
      <w:bCs/>
      <w:szCs w:val="24"/>
      <w:u w:val="single"/>
    </w:rPr>
  </w:style>
  <w:style w:type="character" w:customStyle="1" w:styleId="SubtitleChar">
    <w:name w:val="Subtitle Char"/>
    <w:basedOn w:val="DefaultParagraphFont"/>
    <w:link w:val="Subtitle"/>
    <w:rsid w:val="00C278B7"/>
    <w:rPr>
      <w:rFonts w:ascii="Century Gothic" w:eastAsia="Times New Roman" w:hAnsi="Century Gothic" w:cs="Times New Roman"/>
      <w:b/>
      <w:bCs/>
      <w:szCs w:val="24"/>
      <w:u w:val="single"/>
      <w:lang w:val="en-US"/>
    </w:rPr>
  </w:style>
  <w:style w:type="paragraph" w:customStyle="1" w:styleId="yiv332964982msonormal">
    <w:name w:val="yiv332964982msonormal"/>
    <w:basedOn w:val="Normal"/>
    <w:rsid w:val="00247402"/>
    <w:pPr>
      <w:spacing w:before="100" w:beforeAutospacing="1" w:after="100" w:afterAutospacing="1" w:line="240" w:lineRule="auto"/>
    </w:pPr>
    <w:rPr>
      <w:rFonts w:ascii="Times New Roman" w:hAnsi="Times New Roman"/>
      <w:sz w:val="24"/>
      <w:szCs w:val="24"/>
      <w:lang w:val="en-IN" w:eastAsia="en-IN"/>
    </w:rPr>
  </w:style>
  <w:style w:type="character" w:customStyle="1" w:styleId="yiv332964982grame">
    <w:name w:val="yiv332964982grame"/>
    <w:basedOn w:val="DefaultParagraphFont"/>
    <w:rsid w:val="00247402"/>
  </w:style>
  <w:style w:type="character" w:customStyle="1" w:styleId="yiv332964982spelle">
    <w:name w:val="yiv332964982spelle"/>
    <w:basedOn w:val="DefaultParagraphFont"/>
    <w:rsid w:val="00247402"/>
  </w:style>
  <w:style w:type="paragraph" w:styleId="NoSpacing">
    <w:name w:val="No Spacing"/>
    <w:link w:val="NoSpacingChar"/>
    <w:uiPriority w:val="1"/>
    <w:qFormat/>
    <w:rsid w:val="0024740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787B19"/>
    <w:rPr>
      <w:rFonts w:ascii="Calibri" w:eastAsia="Times New Roman" w:hAnsi="Calibri" w:cs="Times New Roman"/>
      <w:lang w:val="en-US"/>
    </w:rPr>
  </w:style>
  <w:style w:type="paragraph" w:customStyle="1" w:styleId="yiv1716040557msonormal">
    <w:name w:val="yiv1716040557msonormal"/>
    <w:basedOn w:val="Normal"/>
    <w:rsid w:val="00247402"/>
    <w:pPr>
      <w:spacing w:before="100" w:beforeAutospacing="1" w:after="100" w:afterAutospacing="1" w:line="240" w:lineRule="auto"/>
    </w:pPr>
    <w:rPr>
      <w:rFonts w:ascii="Times New Roman" w:hAnsi="Times New Roman"/>
      <w:sz w:val="24"/>
      <w:szCs w:val="24"/>
    </w:rPr>
  </w:style>
  <w:style w:type="character" w:customStyle="1" w:styleId="yiv736783227grame">
    <w:name w:val="yiv736783227grame"/>
    <w:basedOn w:val="DefaultParagraphFont"/>
    <w:rsid w:val="00247402"/>
  </w:style>
  <w:style w:type="paragraph" w:customStyle="1" w:styleId="yiv736783227nospacing">
    <w:name w:val="yiv736783227nospacing"/>
    <w:basedOn w:val="Normal"/>
    <w:rsid w:val="0024740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47402"/>
    <w:rPr>
      <w:color w:val="0000FF"/>
      <w:u w:val="single"/>
    </w:rPr>
  </w:style>
  <w:style w:type="paragraph" w:customStyle="1" w:styleId="yiv1621730620msonormal">
    <w:name w:val="yiv1621730620msonormal"/>
    <w:basedOn w:val="Normal"/>
    <w:rsid w:val="00247402"/>
    <w:pPr>
      <w:spacing w:before="100" w:beforeAutospacing="1" w:after="100" w:afterAutospacing="1" w:line="240" w:lineRule="auto"/>
    </w:pPr>
    <w:rPr>
      <w:rFonts w:ascii="Times New Roman" w:hAnsi="Times New Roman"/>
      <w:sz w:val="24"/>
      <w:szCs w:val="24"/>
    </w:rPr>
  </w:style>
  <w:style w:type="paragraph" w:customStyle="1" w:styleId="yiv1621730620nospacing">
    <w:name w:val="yiv1621730620nospacing"/>
    <w:basedOn w:val="Normal"/>
    <w:rsid w:val="00247402"/>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qFormat/>
    <w:rsid w:val="00247402"/>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247402"/>
    <w:rPr>
      <w:rFonts w:ascii="Times New Roman" w:eastAsia="Times New Roman" w:hAnsi="Times New Roman" w:cs="Times New Roman"/>
      <w:b/>
      <w:bCs/>
      <w:sz w:val="24"/>
      <w:szCs w:val="24"/>
      <w:lang w:val="en-US"/>
    </w:rPr>
  </w:style>
  <w:style w:type="character" w:customStyle="1" w:styleId="BodyTextIndent2Char">
    <w:name w:val="Body Text Indent 2 Char"/>
    <w:basedOn w:val="DefaultParagraphFont"/>
    <w:link w:val="BodyTextIndent2"/>
    <w:rsid w:val="00247402"/>
    <w:rPr>
      <w:rFonts w:ascii="Century Gothic" w:eastAsia="Times New Roman" w:hAnsi="Century Gothic" w:cs="Times New Roman"/>
      <w:szCs w:val="24"/>
      <w:lang w:val="en-GB"/>
    </w:rPr>
  </w:style>
  <w:style w:type="paragraph" w:styleId="BodyTextIndent2">
    <w:name w:val="Body Text Indent 2"/>
    <w:basedOn w:val="Normal"/>
    <w:link w:val="BodyTextIndent2Char"/>
    <w:rsid w:val="00247402"/>
    <w:pPr>
      <w:spacing w:before="120" w:after="120" w:line="312" w:lineRule="auto"/>
      <w:ind w:left="720"/>
      <w:jc w:val="both"/>
    </w:pPr>
    <w:rPr>
      <w:rFonts w:ascii="Century Gothic" w:hAnsi="Century Gothic"/>
      <w:szCs w:val="24"/>
      <w:lang w:val="en-GB"/>
    </w:rPr>
  </w:style>
  <w:style w:type="paragraph" w:styleId="FootnoteText">
    <w:name w:val="footnote text"/>
    <w:basedOn w:val="Normal"/>
    <w:link w:val="FootnoteTextChar"/>
    <w:semiHidden/>
    <w:rsid w:val="00247402"/>
    <w:pPr>
      <w:spacing w:after="0" w:line="240" w:lineRule="auto"/>
    </w:pPr>
    <w:rPr>
      <w:rFonts w:ascii="Century Gothic" w:hAnsi="Century Gothic"/>
      <w:sz w:val="20"/>
      <w:szCs w:val="20"/>
      <w:lang w:val="en-GB"/>
    </w:rPr>
  </w:style>
  <w:style w:type="character" w:customStyle="1" w:styleId="FootnoteTextChar">
    <w:name w:val="Footnote Text Char"/>
    <w:basedOn w:val="DefaultParagraphFont"/>
    <w:link w:val="FootnoteText"/>
    <w:semiHidden/>
    <w:rsid w:val="00247402"/>
    <w:rPr>
      <w:rFonts w:ascii="Century Gothic" w:eastAsia="Times New Roman" w:hAnsi="Century Gothic" w:cs="Times New Roman"/>
      <w:sz w:val="20"/>
      <w:szCs w:val="20"/>
      <w:lang w:val="en-GB"/>
    </w:rPr>
  </w:style>
  <w:style w:type="paragraph" w:styleId="BodyTextIndent">
    <w:name w:val="Body Text Indent"/>
    <w:basedOn w:val="Normal"/>
    <w:link w:val="BodyTextIndentChar"/>
    <w:uiPriority w:val="99"/>
    <w:semiHidden/>
    <w:rsid w:val="00247402"/>
    <w:pPr>
      <w:spacing w:after="0" w:line="360" w:lineRule="auto"/>
      <w:ind w:left="720"/>
      <w:jc w:val="both"/>
    </w:pPr>
    <w:rPr>
      <w:rFonts w:ascii="Century Gothic" w:hAnsi="Century Gothic"/>
      <w:color w:val="FF0000"/>
      <w:szCs w:val="24"/>
    </w:rPr>
  </w:style>
  <w:style w:type="character" w:customStyle="1" w:styleId="BodyTextIndentChar">
    <w:name w:val="Body Text Indent Char"/>
    <w:basedOn w:val="DefaultParagraphFont"/>
    <w:link w:val="BodyTextIndent"/>
    <w:uiPriority w:val="99"/>
    <w:semiHidden/>
    <w:rsid w:val="00247402"/>
    <w:rPr>
      <w:rFonts w:ascii="Century Gothic" w:eastAsia="Times New Roman" w:hAnsi="Century Gothic" w:cs="Times New Roman"/>
      <w:color w:val="FF0000"/>
      <w:szCs w:val="24"/>
      <w:lang w:val="en-US"/>
    </w:rPr>
  </w:style>
  <w:style w:type="paragraph" w:customStyle="1" w:styleId="Default">
    <w:name w:val="Default"/>
    <w:rsid w:val="00247402"/>
    <w:pPr>
      <w:autoSpaceDE w:val="0"/>
      <w:autoSpaceDN w:val="0"/>
      <w:adjustRightInd w:val="0"/>
      <w:spacing w:after="0" w:line="240" w:lineRule="auto"/>
    </w:pPr>
    <w:rPr>
      <w:rFonts w:ascii="Bookman Old Style" w:eastAsia="Times New Roman" w:hAnsi="Bookman Old Style" w:cs="Times New Roman"/>
      <w:color w:val="000000"/>
      <w:sz w:val="24"/>
      <w:szCs w:val="24"/>
      <w:lang w:val="en-US"/>
    </w:rPr>
  </w:style>
  <w:style w:type="character" w:customStyle="1" w:styleId="BodyText2Char">
    <w:name w:val="Body Text 2 Char"/>
    <w:basedOn w:val="DefaultParagraphFont"/>
    <w:link w:val="BodyText2"/>
    <w:uiPriority w:val="99"/>
    <w:semiHidden/>
    <w:rsid w:val="00247402"/>
    <w:rPr>
      <w:rFonts w:ascii="Times New Roman" w:eastAsia="Times New Roman" w:hAnsi="Times New Roman" w:cs="Times New Roman"/>
      <w:sz w:val="28"/>
      <w:szCs w:val="28"/>
      <w:lang w:val="en-US"/>
    </w:rPr>
  </w:style>
  <w:style w:type="paragraph" w:styleId="BodyText2">
    <w:name w:val="Body Text 2"/>
    <w:basedOn w:val="Normal"/>
    <w:link w:val="BodyText2Char"/>
    <w:rsid w:val="00247402"/>
    <w:pPr>
      <w:spacing w:after="0" w:line="360" w:lineRule="auto"/>
    </w:pPr>
    <w:rPr>
      <w:rFonts w:ascii="Times New Roman" w:hAnsi="Times New Roman"/>
      <w:sz w:val="28"/>
      <w:szCs w:val="28"/>
    </w:rPr>
  </w:style>
  <w:style w:type="paragraph" w:styleId="Caption">
    <w:name w:val="caption"/>
    <w:basedOn w:val="Normal"/>
    <w:next w:val="Normal"/>
    <w:qFormat/>
    <w:rsid w:val="00247402"/>
    <w:pPr>
      <w:spacing w:after="0" w:line="240" w:lineRule="auto"/>
      <w:jc w:val="both"/>
    </w:pPr>
    <w:rPr>
      <w:rFonts w:ascii="Century Gothic" w:hAnsi="Century Gothic"/>
      <w:b/>
      <w:bCs/>
      <w:sz w:val="16"/>
      <w:szCs w:val="24"/>
    </w:rPr>
  </w:style>
  <w:style w:type="paragraph" w:styleId="BodyText3">
    <w:name w:val="Body Text 3"/>
    <w:basedOn w:val="Normal"/>
    <w:link w:val="BodyText3Char"/>
    <w:rsid w:val="00247402"/>
    <w:pPr>
      <w:spacing w:after="0" w:line="240" w:lineRule="auto"/>
      <w:jc w:val="both"/>
    </w:pPr>
    <w:rPr>
      <w:rFonts w:ascii="Century Gothic" w:hAnsi="Century Gothic"/>
      <w:b/>
      <w:bCs/>
      <w:szCs w:val="24"/>
    </w:rPr>
  </w:style>
  <w:style w:type="character" w:customStyle="1" w:styleId="BodyText3Char">
    <w:name w:val="Body Text 3 Char"/>
    <w:basedOn w:val="DefaultParagraphFont"/>
    <w:link w:val="BodyText3"/>
    <w:uiPriority w:val="99"/>
    <w:rsid w:val="00247402"/>
    <w:rPr>
      <w:rFonts w:ascii="Century Gothic" w:eastAsia="Times New Roman" w:hAnsi="Century Gothic" w:cs="Times New Roman"/>
      <w:b/>
      <w:bCs/>
      <w:szCs w:val="24"/>
      <w:lang w:val="en-US"/>
    </w:rPr>
  </w:style>
  <w:style w:type="character" w:customStyle="1" w:styleId="BodyTextIndent3Char">
    <w:name w:val="Body Text Indent 3 Char"/>
    <w:basedOn w:val="DefaultParagraphFont"/>
    <w:link w:val="BodyTextIndent3"/>
    <w:semiHidden/>
    <w:rsid w:val="00247402"/>
    <w:rPr>
      <w:rFonts w:ascii="Century Gothic" w:eastAsia="Times New Roman" w:hAnsi="Century Gothic" w:cs="Times New Roman"/>
      <w:lang w:val="en-US"/>
    </w:rPr>
  </w:style>
  <w:style w:type="paragraph" w:styleId="BodyTextIndent3">
    <w:name w:val="Body Text Indent 3"/>
    <w:basedOn w:val="Normal"/>
    <w:link w:val="BodyTextIndent3Char"/>
    <w:semiHidden/>
    <w:rsid w:val="00247402"/>
    <w:pPr>
      <w:spacing w:after="0" w:line="360" w:lineRule="auto"/>
      <w:ind w:left="720" w:hanging="360"/>
      <w:jc w:val="both"/>
    </w:pPr>
    <w:rPr>
      <w:rFonts w:ascii="Century Gothic" w:hAnsi="Century Gothic"/>
    </w:rPr>
  </w:style>
  <w:style w:type="paragraph" w:styleId="ListBullet">
    <w:name w:val="List Bullet"/>
    <w:basedOn w:val="Normal"/>
    <w:autoRedefine/>
    <w:semiHidden/>
    <w:rsid w:val="00247402"/>
    <w:pPr>
      <w:tabs>
        <w:tab w:val="num" w:pos="720"/>
      </w:tabs>
      <w:spacing w:before="120" w:after="0" w:line="360" w:lineRule="auto"/>
      <w:ind w:left="720" w:hanging="360"/>
      <w:jc w:val="both"/>
    </w:pPr>
    <w:rPr>
      <w:rFonts w:ascii="Times New Roman" w:hAnsi="Times New Roman"/>
      <w:szCs w:val="20"/>
    </w:rPr>
  </w:style>
  <w:style w:type="paragraph" w:customStyle="1" w:styleId="font5">
    <w:name w:val="font5"/>
    <w:basedOn w:val="Normal"/>
    <w:rsid w:val="00247402"/>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247402"/>
    <w:pPr>
      <w:spacing w:before="100" w:beforeAutospacing="1" w:after="100" w:afterAutospacing="1" w:line="240" w:lineRule="auto"/>
    </w:pPr>
    <w:rPr>
      <w:rFonts w:ascii="Tahoma" w:eastAsia="Arial Unicode MS" w:hAnsi="Tahoma" w:cs="Tahoma"/>
      <w:color w:val="000000"/>
      <w:sz w:val="16"/>
      <w:szCs w:val="16"/>
    </w:rPr>
  </w:style>
  <w:style w:type="paragraph" w:customStyle="1" w:styleId="xl25">
    <w:name w:val="xl25"/>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6">
    <w:name w:val="xl26"/>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7">
    <w:name w:val="xl27"/>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8">
    <w:name w:val="xl28"/>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9">
    <w:name w:val="xl29"/>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customStyle="1" w:styleId="xl30">
    <w:name w:val="xl30"/>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b/>
      <w:bCs/>
      <w:sz w:val="24"/>
      <w:szCs w:val="24"/>
    </w:rPr>
  </w:style>
  <w:style w:type="paragraph" w:customStyle="1" w:styleId="xl31">
    <w:name w:val="xl31"/>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sz w:val="24"/>
      <w:szCs w:val="24"/>
    </w:rPr>
  </w:style>
  <w:style w:type="paragraph" w:customStyle="1" w:styleId="xl32">
    <w:name w:val="xl32"/>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3">
    <w:name w:val="xl33"/>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4">
    <w:name w:val="xl34"/>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35">
    <w:name w:val="xl35"/>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36">
    <w:name w:val="xl36"/>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7">
    <w:name w:val="xl37"/>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8">
    <w:name w:val="xl38"/>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customStyle="1" w:styleId="xl39">
    <w:name w:val="xl39"/>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40">
    <w:name w:val="xl40"/>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1">
    <w:name w:val="xl41"/>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2">
    <w:name w:val="xl42"/>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3">
    <w:name w:val="xl43"/>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44">
    <w:name w:val="xl44"/>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Arial Unicode MS" w:hAnsi="Century Gothic" w:cs="Arial Unicode MS"/>
      <w:b/>
      <w:bCs/>
      <w:sz w:val="24"/>
      <w:szCs w:val="24"/>
    </w:rPr>
  </w:style>
  <w:style w:type="paragraph" w:customStyle="1" w:styleId="xl45">
    <w:name w:val="xl45"/>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entury Gothic" w:eastAsia="Arial Unicode MS" w:hAnsi="Century Gothic" w:cs="Arial Unicode MS"/>
      <w:b/>
      <w:bCs/>
      <w:sz w:val="24"/>
      <w:szCs w:val="24"/>
    </w:rPr>
  </w:style>
  <w:style w:type="paragraph" w:customStyle="1" w:styleId="xl46">
    <w:name w:val="xl46"/>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styleId="ListParagraph">
    <w:name w:val="List Paragraph"/>
    <w:aliases w:val="TOC style"/>
    <w:basedOn w:val="Normal"/>
    <w:link w:val="ListParagraphChar"/>
    <w:uiPriority w:val="34"/>
    <w:qFormat/>
    <w:rsid w:val="00247402"/>
    <w:pPr>
      <w:spacing w:after="0" w:line="240" w:lineRule="auto"/>
      <w:ind w:left="720"/>
    </w:pPr>
    <w:rPr>
      <w:rFonts w:ascii="Times New Roman" w:hAnsi="Times New Roman"/>
      <w:sz w:val="24"/>
      <w:szCs w:val="24"/>
    </w:rPr>
  </w:style>
  <w:style w:type="character" w:customStyle="1" w:styleId="ListParagraphChar">
    <w:name w:val="List Paragraph Char"/>
    <w:aliases w:val="TOC style Char"/>
    <w:basedOn w:val="DefaultParagraphFont"/>
    <w:link w:val="ListParagraph"/>
    <w:uiPriority w:val="1"/>
    <w:locked/>
    <w:rsid w:val="00787B19"/>
    <w:rPr>
      <w:rFonts w:ascii="Times New Roman" w:eastAsia="Times New Roman" w:hAnsi="Times New Roman" w:cs="Times New Roman"/>
      <w:sz w:val="24"/>
      <w:szCs w:val="24"/>
      <w:lang w:val="en-US"/>
    </w:rPr>
  </w:style>
  <w:style w:type="table" w:styleId="TableGrid">
    <w:name w:val="Table Grid"/>
    <w:basedOn w:val="TableNormal"/>
    <w:uiPriority w:val="39"/>
    <w:rsid w:val="0024740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7402"/>
    <w:pPr>
      <w:spacing w:before="100" w:beforeAutospacing="1" w:after="100" w:afterAutospacing="1" w:line="240" w:lineRule="auto"/>
    </w:pPr>
    <w:rPr>
      <w:rFonts w:ascii="Times New Roman" w:hAnsi="Times New Roman"/>
      <w:color w:val="336600"/>
      <w:sz w:val="24"/>
      <w:szCs w:val="24"/>
    </w:rPr>
  </w:style>
  <w:style w:type="character" w:customStyle="1" w:styleId="bolded-txt">
    <w:name w:val="bolded-txt"/>
    <w:basedOn w:val="DefaultParagraphFont"/>
    <w:rsid w:val="00247402"/>
  </w:style>
  <w:style w:type="character" w:customStyle="1" w:styleId="apple-converted-space">
    <w:name w:val="apple-converted-space"/>
    <w:basedOn w:val="DefaultParagraphFont"/>
    <w:rsid w:val="00247402"/>
  </w:style>
  <w:style w:type="paragraph" w:customStyle="1" w:styleId="TableParagraph">
    <w:name w:val="Table Paragraph"/>
    <w:basedOn w:val="Normal"/>
    <w:uiPriority w:val="1"/>
    <w:qFormat/>
    <w:rsid w:val="00247402"/>
    <w:pPr>
      <w:widowControl w:val="0"/>
      <w:spacing w:after="0" w:line="240" w:lineRule="auto"/>
    </w:pPr>
    <w:rPr>
      <w:rFonts w:ascii="Century Gothic" w:eastAsia="Century Gothic" w:hAnsi="Century Gothic" w:cs="Century Gothic"/>
    </w:rPr>
  </w:style>
  <w:style w:type="table" w:customStyle="1" w:styleId="TableGridLight1">
    <w:name w:val="Table Grid Light1"/>
    <w:basedOn w:val="TableNormal"/>
    <w:uiPriority w:val="40"/>
    <w:rsid w:val="00CA10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Even">
    <w:name w:val="Header Even"/>
    <w:basedOn w:val="NoSpacing"/>
    <w:qFormat/>
    <w:rsid w:val="00787B19"/>
    <w:pPr>
      <w:pBdr>
        <w:bottom w:val="single" w:sz="4" w:space="1" w:color="5B9BD5" w:themeColor="accent1"/>
      </w:pBdr>
    </w:pPr>
    <w:rPr>
      <w:rFonts w:asciiTheme="minorHAnsi" w:eastAsiaTheme="minorHAnsi" w:hAnsiTheme="minorHAnsi"/>
      <w:b/>
      <w:color w:val="44546A" w:themeColor="text2"/>
      <w:sz w:val="20"/>
      <w:szCs w:val="20"/>
      <w:lang w:eastAsia="ja-JP"/>
    </w:rPr>
  </w:style>
  <w:style w:type="paragraph" w:customStyle="1" w:styleId="Char">
    <w:name w:val="Char"/>
    <w:basedOn w:val="Normal"/>
    <w:rsid w:val="00572B50"/>
    <w:pPr>
      <w:spacing w:after="160" w:line="240" w:lineRule="exact"/>
    </w:pPr>
    <w:rPr>
      <w:rFonts w:ascii="Verdana" w:hAnsi="Verdana" w:cs="Verdana"/>
      <w:sz w:val="20"/>
      <w:szCs w:val="20"/>
    </w:rPr>
  </w:style>
  <w:style w:type="paragraph" w:customStyle="1" w:styleId="Char1">
    <w:name w:val="Char1"/>
    <w:basedOn w:val="Normal"/>
    <w:rsid w:val="00572B50"/>
    <w:pPr>
      <w:spacing w:after="160" w:line="240" w:lineRule="exact"/>
    </w:pPr>
    <w:rPr>
      <w:rFonts w:ascii="Verdana" w:hAnsi="Verdana" w:cs="Verdana"/>
      <w:sz w:val="20"/>
      <w:szCs w:val="20"/>
    </w:rPr>
  </w:style>
  <w:style w:type="paragraph" w:customStyle="1" w:styleId="Rupee">
    <w:name w:val="Rupee"/>
    <w:basedOn w:val="Normal"/>
    <w:rsid w:val="00572B50"/>
    <w:pPr>
      <w:numPr>
        <w:numId w:val="1"/>
      </w:numPr>
      <w:spacing w:after="0" w:line="360" w:lineRule="auto"/>
      <w:jc w:val="both"/>
    </w:pPr>
    <w:rPr>
      <w:rFonts w:ascii="Century Gothic" w:hAnsi="Century Gothic" w:cs="Courier New"/>
      <w:sz w:val="24"/>
      <w:lang w:bidi="hi-IN"/>
    </w:rPr>
  </w:style>
  <w:style w:type="character" w:customStyle="1" w:styleId="ms-rtefontface-12">
    <w:name w:val="ms-rtefontface-12"/>
    <w:basedOn w:val="DefaultParagraphFont"/>
    <w:rsid w:val="00572B50"/>
  </w:style>
  <w:style w:type="paragraph" w:styleId="HTMLPreformatted">
    <w:name w:val="HTML Preformatted"/>
    <w:basedOn w:val="Normal"/>
    <w:link w:val="HTMLPreformattedChar"/>
    <w:uiPriority w:val="99"/>
    <w:unhideWhenUsed/>
    <w:rsid w:val="00B1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2CA2"/>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E52DE2"/>
    <w:rPr>
      <w:color w:val="800080"/>
      <w:u w:val="single"/>
    </w:rPr>
  </w:style>
  <w:style w:type="paragraph" w:customStyle="1" w:styleId="xl65">
    <w:name w:val="xl65"/>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66">
    <w:name w:val="xl66"/>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67">
    <w:name w:val="xl67"/>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68">
    <w:name w:val="xl68"/>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69">
    <w:name w:val="xl69"/>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70">
    <w:name w:val="xl70"/>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71">
    <w:name w:val="xl71"/>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2">
    <w:name w:val="xl72"/>
    <w:basedOn w:val="Normal"/>
    <w:rsid w:val="00E52DE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3">
    <w:name w:val="xl73"/>
    <w:basedOn w:val="Normal"/>
    <w:rsid w:val="00E52D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4">
    <w:name w:val="xl74"/>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5">
    <w:name w:val="xl75"/>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6">
    <w:name w:val="xl76"/>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7">
    <w:name w:val="xl77"/>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8">
    <w:name w:val="xl78"/>
    <w:basedOn w:val="Normal"/>
    <w:rsid w:val="00E52DE2"/>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9">
    <w:name w:val="xl79"/>
    <w:basedOn w:val="Normal"/>
    <w:rsid w:val="00E52DE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80">
    <w:name w:val="xl80"/>
    <w:basedOn w:val="Normal"/>
    <w:rsid w:val="00E52DE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81">
    <w:name w:val="xl81"/>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2">
    <w:name w:val="xl82"/>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3">
    <w:name w:val="xl83"/>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4">
    <w:name w:val="xl84"/>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5">
    <w:name w:val="xl85"/>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6">
    <w:name w:val="xl86"/>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87">
    <w:name w:val="xl87"/>
    <w:basedOn w:val="Normal"/>
    <w:rsid w:val="00E52DE2"/>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8">
    <w:name w:val="xl88"/>
    <w:basedOn w:val="Normal"/>
    <w:rsid w:val="00E52D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89">
    <w:name w:val="xl89"/>
    <w:basedOn w:val="Normal"/>
    <w:rsid w:val="00E52DE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0">
    <w:name w:val="xl90"/>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1">
    <w:name w:val="xl91"/>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92">
    <w:name w:val="xl92"/>
    <w:basedOn w:val="Normal"/>
    <w:rsid w:val="00E52DE2"/>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3">
    <w:name w:val="xl93"/>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4">
    <w:name w:val="xl94"/>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5">
    <w:name w:val="xl95"/>
    <w:basedOn w:val="Normal"/>
    <w:rsid w:val="00E52DE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6">
    <w:name w:val="xl96"/>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7">
    <w:name w:val="xl97"/>
    <w:basedOn w:val="Normal"/>
    <w:rsid w:val="00E52DE2"/>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98">
    <w:name w:val="xl98"/>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99">
    <w:name w:val="xl99"/>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100">
    <w:name w:val="xl100"/>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101">
    <w:name w:val="xl101"/>
    <w:basedOn w:val="Normal"/>
    <w:rsid w:val="00E52DE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102">
    <w:name w:val="xl102"/>
    <w:basedOn w:val="Normal"/>
    <w:rsid w:val="00E52DE2"/>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103">
    <w:name w:val="xl103"/>
    <w:basedOn w:val="Normal"/>
    <w:rsid w:val="00E52DE2"/>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104">
    <w:name w:val="xl104"/>
    <w:basedOn w:val="Normal"/>
    <w:rsid w:val="00E52DE2"/>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05">
    <w:name w:val="xl105"/>
    <w:basedOn w:val="Normal"/>
    <w:rsid w:val="00E52DE2"/>
    <w:pPr>
      <w:pBdr>
        <w:top w:val="single" w:sz="8" w:space="0" w:color="auto"/>
        <w:bottom w:val="single" w:sz="8" w:space="0" w:color="auto"/>
        <w:right w:val="single" w:sz="4"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06">
    <w:name w:val="xl106"/>
    <w:basedOn w:val="Normal"/>
    <w:rsid w:val="00E52DE2"/>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07">
    <w:name w:val="xl107"/>
    <w:basedOn w:val="Normal"/>
    <w:rsid w:val="00E52DE2"/>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08">
    <w:name w:val="xl108"/>
    <w:basedOn w:val="Normal"/>
    <w:rsid w:val="00E52DE2"/>
    <w:pPr>
      <w:pBdr>
        <w:top w:val="single" w:sz="8" w:space="0" w:color="auto"/>
        <w:bottom w:val="single" w:sz="8"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09">
    <w:name w:val="xl109"/>
    <w:basedOn w:val="Normal"/>
    <w:rsid w:val="00E52DE2"/>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10">
    <w:name w:val="xl110"/>
    <w:basedOn w:val="Normal"/>
    <w:rsid w:val="00E52DE2"/>
    <w:pPr>
      <w:pBdr>
        <w:top w:val="single" w:sz="8" w:space="0" w:color="auto"/>
        <w:left w:val="single" w:sz="4" w:space="0" w:color="auto"/>
        <w:bottom w:val="single" w:sz="8"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11">
    <w:name w:val="xl111"/>
    <w:basedOn w:val="Normal"/>
    <w:rsid w:val="00E52DE2"/>
    <w:pPr>
      <w:pBdr>
        <w:top w:val="single" w:sz="8" w:space="0" w:color="auto"/>
        <w:left w:val="single" w:sz="8" w:space="0" w:color="auto"/>
        <w:right w:val="single" w:sz="8"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12">
    <w:name w:val="xl112"/>
    <w:basedOn w:val="Normal"/>
    <w:rsid w:val="00E52DE2"/>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3">
    <w:name w:val="xl113"/>
    <w:basedOn w:val="Normal"/>
    <w:rsid w:val="00E52DE2"/>
    <w:pPr>
      <w:pBdr>
        <w:top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4">
    <w:name w:val="xl114"/>
    <w:basedOn w:val="Normal"/>
    <w:rsid w:val="00E52DE2"/>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5">
    <w:name w:val="xl115"/>
    <w:basedOn w:val="Normal"/>
    <w:rsid w:val="00E52DE2"/>
    <w:pPr>
      <w:pBdr>
        <w:top w:val="single" w:sz="8" w:space="0" w:color="auto"/>
        <w:left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6">
    <w:name w:val="xl116"/>
    <w:basedOn w:val="Normal"/>
    <w:rsid w:val="00E52DE2"/>
    <w:pPr>
      <w:pBdr>
        <w:top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7">
    <w:name w:val="xl117"/>
    <w:basedOn w:val="Normal"/>
    <w:rsid w:val="00E52DE2"/>
    <w:pPr>
      <w:pBdr>
        <w:bottom w:val="single" w:sz="4"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8">
    <w:name w:val="xl118"/>
    <w:basedOn w:val="Normal"/>
    <w:rsid w:val="00E52DE2"/>
    <w:pPr>
      <w:pBdr>
        <w:top w:val="single" w:sz="4"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9">
    <w:name w:val="xl119"/>
    <w:basedOn w:val="Normal"/>
    <w:rsid w:val="00E52DE2"/>
    <w:pPr>
      <w:pBdr>
        <w:bottom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0">
    <w:name w:val="xl120"/>
    <w:basedOn w:val="Normal"/>
    <w:rsid w:val="00E52DE2"/>
    <w:pPr>
      <w:pBdr>
        <w:top w:val="single" w:sz="4"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1">
    <w:name w:val="xl121"/>
    <w:basedOn w:val="Normal"/>
    <w:rsid w:val="00E52DE2"/>
    <w:pPr>
      <w:pBdr>
        <w:left w:val="single" w:sz="8" w:space="0" w:color="auto"/>
        <w:bottom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2">
    <w:name w:val="xl122"/>
    <w:basedOn w:val="Normal"/>
    <w:rsid w:val="00E52DE2"/>
    <w:pPr>
      <w:pBdr>
        <w:bottom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3">
    <w:name w:val="xl123"/>
    <w:basedOn w:val="Normal"/>
    <w:rsid w:val="00E52DE2"/>
    <w:pPr>
      <w:pBdr>
        <w:top w:val="single" w:sz="4" w:space="0" w:color="auto"/>
        <w:bottom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4">
    <w:name w:val="xl124"/>
    <w:basedOn w:val="Normal"/>
    <w:rsid w:val="00E52DE2"/>
    <w:pPr>
      <w:pBdr>
        <w:top w:val="single" w:sz="8" w:space="0" w:color="auto"/>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5">
    <w:name w:val="xl125"/>
    <w:basedOn w:val="Normal"/>
    <w:rsid w:val="00E52DE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6">
    <w:name w:val="xl126"/>
    <w:basedOn w:val="Normal"/>
    <w:rsid w:val="00E52DE2"/>
    <w:pPr>
      <w:pBdr>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7">
    <w:name w:val="xl127"/>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8">
    <w:name w:val="xl128"/>
    <w:basedOn w:val="Normal"/>
    <w:rsid w:val="00E52DE2"/>
    <w:pPr>
      <w:pBdr>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9">
    <w:name w:val="xl129"/>
    <w:basedOn w:val="Normal"/>
    <w:rsid w:val="00E52DE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0">
    <w:name w:val="xl130"/>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1">
    <w:name w:val="xl131"/>
    <w:basedOn w:val="Normal"/>
    <w:rsid w:val="00E52D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2">
    <w:name w:val="xl132"/>
    <w:basedOn w:val="Normal"/>
    <w:rsid w:val="00E52DE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3">
    <w:name w:val="xl133"/>
    <w:basedOn w:val="Normal"/>
    <w:rsid w:val="00E52DE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4">
    <w:name w:val="xl134"/>
    <w:basedOn w:val="Normal"/>
    <w:rsid w:val="00E52DE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5">
    <w:name w:val="xl135"/>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6">
    <w:name w:val="xl136"/>
    <w:basedOn w:val="Normal"/>
    <w:rsid w:val="00E52DE2"/>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7">
    <w:name w:val="xl137"/>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8">
    <w:name w:val="xl138"/>
    <w:basedOn w:val="Normal"/>
    <w:rsid w:val="00E52DE2"/>
    <w:pPr>
      <w:pBdr>
        <w:top w:val="single" w:sz="4" w:space="0" w:color="auto"/>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9">
    <w:name w:val="xl139"/>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0">
    <w:name w:val="xl140"/>
    <w:basedOn w:val="Normal"/>
    <w:rsid w:val="00E52DE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1">
    <w:name w:val="xl141"/>
    <w:basedOn w:val="Normal"/>
    <w:rsid w:val="00E52DE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2">
    <w:name w:val="xl142"/>
    <w:basedOn w:val="Normal"/>
    <w:rsid w:val="00E52DE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3">
    <w:name w:val="xl143"/>
    <w:basedOn w:val="Normal"/>
    <w:rsid w:val="00E52DE2"/>
    <w:pPr>
      <w:pBdr>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4">
    <w:name w:val="xl144"/>
    <w:basedOn w:val="Normal"/>
    <w:rsid w:val="00E52DE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5">
    <w:name w:val="xl145"/>
    <w:basedOn w:val="Normal"/>
    <w:rsid w:val="00E52DE2"/>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6">
    <w:name w:val="xl146"/>
    <w:basedOn w:val="Normal"/>
    <w:rsid w:val="00E52DE2"/>
    <w:pPr>
      <w:pBdr>
        <w:top w:val="single" w:sz="8" w:space="0" w:color="auto"/>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7">
    <w:name w:val="xl147"/>
    <w:basedOn w:val="Normal"/>
    <w:rsid w:val="00E52DE2"/>
    <w:pPr>
      <w:pBdr>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8">
    <w:name w:val="xl148"/>
    <w:basedOn w:val="Normal"/>
    <w:rsid w:val="00E52DE2"/>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en-IN" w:eastAsia="en-IN"/>
    </w:rPr>
  </w:style>
  <w:style w:type="paragraph" w:customStyle="1" w:styleId="xl149">
    <w:name w:val="xl149"/>
    <w:basedOn w:val="Normal"/>
    <w:rsid w:val="00E52DE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en-IN" w:eastAsia="en-IN"/>
    </w:rPr>
  </w:style>
  <w:style w:type="paragraph" w:customStyle="1" w:styleId="xl150">
    <w:name w:val="xl150"/>
    <w:basedOn w:val="Normal"/>
    <w:rsid w:val="00E52DE2"/>
    <w:pPr>
      <w:pBdr>
        <w:top w:val="single" w:sz="4" w:space="0" w:color="auto"/>
        <w:left w:val="single" w:sz="8"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en-IN" w:eastAsia="en-IN"/>
    </w:rPr>
  </w:style>
  <w:style w:type="paragraph" w:customStyle="1" w:styleId="xl151">
    <w:name w:val="xl151"/>
    <w:basedOn w:val="Normal"/>
    <w:rsid w:val="00E52DE2"/>
    <w:pPr>
      <w:pBdr>
        <w:top w:val="single" w:sz="4" w:space="0" w:color="auto"/>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2">
    <w:name w:val="xl152"/>
    <w:basedOn w:val="Normal"/>
    <w:rsid w:val="00E52DE2"/>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3">
    <w:name w:val="xl153"/>
    <w:basedOn w:val="Normal"/>
    <w:rsid w:val="00E52DE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4">
    <w:name w:val="xl154"/>
    <w:basedOn w:val="Normal"/>
    <w:rsid w:val="00E52DE2"/>
    <w:pPr>
      <w:pBdr>
        <w:lef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5">
    <w:name w:val="xl155"/>
    <w:basedOn w:val="Normal"/>
    <w:rsid w:val="00E52DE2"/>
    <w:pPr>
      <w:pBdr>
        <w:left w:val="single" w:sz="8" w:space="0" w:color="auto"/>
        <w:bottom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6">
    <w:name w:val="xl156"/>
    <w:basedOn w:val="Normal"/>
    <w:rsid w:val="00E52DE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7">
    <w:name w:val="xl157"/>
    <w:basedOn w:val="Normal"/>
    <w:rsid w:val="00E52DE2"/>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8">
    <w:name w:val="xl158"/>
    <w:basedOn w:val="Normal"/>
    <w:rsid w:val="00E52DE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9">
    <w:name w:val="xl159"/>
    <w:basedOn w:val="Normal"/>
    <w:rsid w:val="00E52DE2"/>
    <w:pPr>
      <w:pBdr>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0">
    <w:name w:val="xl160"/>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1">
    <w:name w:val="xl161"/>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IN" w:eastAsia="en-IN"/>
    </w:rPr>
  </w:style>
  <w:style w:type="paragraph" w:customStyle="1" w:styleId="xl162">
    <w:name w:val="xl162"/>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3">
    <w:name w:val="xl163"/>
    <w:basedOn w:val="Normal"/>
    <w:rsid w:val="00E52DE2"/>
    <w:pPr>
      <w:pBdr>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4">
    <w:name w:val="xl164"/>
    <w:basedOn w:val="Normal"/>
    <w:rsid w:val="00E52DE2"/>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5">
    <w:name w:val="xl165"/>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6">
    <w:name w:val="xl166"/>
    <w:basedOn w:val="Normal"/>
    <w:rsid w:val="00E52DE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7">
    <w:name w:val="xl167"/>
    <w:basedOn w:val="Normal"/>
    <w:rsid w:val="00E52DE2"/>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8">
    <w:name w:val="xl168"/>
    <w:basedOn w:val="Normal"/>
    <w:rsid w:val="00E52DE2"/>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9">
    <w:name w:val="xl169"/>
    <w:basedOn w:val="Normal"/>
    <w:rsid w:val="00E52DE2"/>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IN" w:eastAsia="en-IN"/>
    </w:rPr>
  </w:style>
  <w:style w:type="paragraph" w:customStyle="1" w:styleId="xl170">
    <w:name w:val="xl170"/>
    <w:basedOn w:val="Normal"/>
    <w:rsid w:val="00E52DE2"/>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1">
    <w:name w:val="xl171"/>
    <w:basedOn w:val="Normal"/>
    <w:rsid w:val="00E52DE2"/>
    <w:pPr>
      <w:pBdr>
        <w:left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2">
    <w:name w:val="xl172"/>
    <w:basedOn w:val="Normal"/>
    <w:rsid w:val="00E52DE2"/>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3">
    <w:name w:val="xl173"/>
    <w:basedOn w:val="Normal"/>
    <w:rsid w:val="00E52DE2"/>
    <w:pPr>
      <w:pBdr>
        <w:top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4">
    <w:name w:val="xl174"/>
    <w:basedOn w:val="Normal"/>
    <w:rsid w:val="00E52DE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5">
    <w:name w:val="xl175"/>
    <w:basedOn w:val="Normal"/>
    <w:rsid w:val="00E52DE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6">
    <w:name w:val="xl176"/>
    <w:basedOn w:val="Normal"/>
    <w:rsid w:val="00E52DE2"/>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7">
    <w:name w:val="xl177"/>
    <w:basedOn w:val="Normal"/>
    <w:rsid w:val="00E52DE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8">
    <w:name w:val="xl178"/>
    <w:basedOn w:val="Normal"/>
    <w:rsid w:val="00E52DE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9">
    <w:name w:val="xl179"/>
    <w:basedOn w:val="Normal"/>
    <w:rsid w:val="00E52DE2"/>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0">
    <w:name w:val="xl180"/>
    <w:basedOn w:val="Normal"/>
    <w:rsid w:val="00E52DE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1">
    <w:name w:val="xl181"/>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2">
    <w:name w:val="xl182"/>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3">
    <w:name w:val="xl183"/>
    <w:basedOn w:val="Normal"/>
    <w:rsid w:val="00E52DE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4">
    <w:name w:val="xl184"/>
    <w:basedOn w:val="Normal"/>
    <w:rsid w:val="00E52DE2"/>
    <w:pPr>
      <w:pBdr>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5">
    <w:name w:val="xl185"/>
    <w:basedOn w:val="Normal"/>
    <w:rsid w:val="00E52DE2"/>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6">
    <w:name w:val="xl186"/>
    <w:basedOn w:val="Normal"/>
    <w:rsid w:val="00E52DE2"/>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7">
    <w:name w:val="xl187"/>
    <w:basedOn w:val="Normal"/>
    <w:rsid w:val="00E52DE2"/>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8">
    <w:name w:val="xl188"/>
    <w:basedOn w:val="Normal"/>
    <w:rsid w:val="00E52DE2"/>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9">
    <w:name w:val="xl189"/>
    <w:basedOn w:val="Normal"/>
    <w:rsid w:val="00E52DE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0">
    <w:name w:val="xl190"/>
    <w:basedOn w:val="Normal"/>
    <w:rsid w:val="00E52DE2"/>
    <w:pPr>
      <w:pBdr>
        <w:top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1">
    <w:name w:val="xl191"/>
    <w:basedOn w:val="Normal"/>
    <w:rsid w:val="00E52D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2">
    <w:name w:val="xl192"/>
    <w:basedOn w:val="Normal"/>
    <w:rsid w:val="00E52DE2"/>
    <w:pPr>
      <w:pBdr>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3">
    <w:name w:val="xl193"/>
    <w:basedOn w:val="Normal"/>
    <w:rsid w:val="00E52DE2"/>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4">
    <w:name w:val="xl194"/>
    <w:basedOn w:val="Normal"/>
    <w:rsid w:val="00E52DE2"/>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5">
    <w:name w:val="xl195"/>
    <w:basedOn w:val="Normal"/>
    <w:rsid w:val="00E52DE2"/>
    <w:pPr>
      <w:pBdr>
        <w:left w:val="single" w:sz="8"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6">
    <w:name w:val="xl196"/>
    <w:basedOn w:val="Normal"/>
    <w:rsid w:val="00E52DE2"/>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7">
    <w:name w:val="xl197"/>
    <w:basedOn w:val="Normal"/>
    <w:rsid w:val="00E52DE2"/>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8">
    <w:name w:val="xl198"/>
    <w:basedOn w:val="Normal"/>
    <w:rsid w:val="00E52DE2"/>
    <w:pPr>
      <w:pBdr>
        <w:top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9">
    <w:name w:val="xl199"/>
    <w:basedOn w:val="Normal"/>
    <w:rsid w:val="00E52DE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0">
    <w:name w:val="xl200"/>
    <w:basedOn w:val="Normal"/>
    <w:rsid w:val="00E52DE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1">
    <w:name w:val="xl201"/>
    <w:basedOn w:val="Normal"/>
    <w:rsid w:val="00E52DE2"/>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2">
    <w:name w:val="xl202"/>
    <w:basedOn w:val="Normal"/>
    <w:rsid w:val="00E52DE2"/>
    <w:pPr>
      <w:pBdr>
        <w:top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3">
    <w:name w:val="xl203"/>
    <w:basedOn w:val="Normal"/>
    <w:rsid w:val="00E52DE2"/>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4">
    <w:name w:val="xl204"/>
    <w:basedOn w:val="Normal"/>
    <w:rsid w:val="00E52DE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5">
    <w:name w:val="xl205"/>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06">
    <w:name w:val="xl206"/>
    <w:basedOn w:val="Normal"/>
    <w:rsid w:val="00E52DE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07">
    <w:name w:val="xl207"/>
    <w:basedOn w:val="Normal"/>
    <w:rsid w:val="00E52DE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08">
    <w:name w:val="xl208"/>
    <w:basedOn w:val="Normal"/>
    <w:rsid w:val="00E52D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09">
    <w:name w:val="xl209"/>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10">
    <w:name w:val="xl210"/>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11">
    <w:name w:val="xl211"/>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12">
    <w:name w:val="xl212"/>
    <w:basedOn w:val="Normal"/>
    <w:rsid w:val="00E52DE2"/>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13">
    <w:name w:val="xl213"/>
    <w:basedOn w:val="Normal"/>
    <w:rsid w:val="00E52DE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14">
    <w:name w:val="xl214"/>
    <w:basedOn w:val="Normal"/>
    <w:rsid w:val="00E52DE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15">
    <w:name w:val="xl215"/>
    <w:basedOn w:val="Normal"/>
    <w:rsid w:val="00E52DE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16">
    <w:name w:val="xl216"/>
    <w:basedOn w:val="Normal"/>
    <w:rsid w:val="00E52DE2"/>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17">
    <w:name w:val="xl217"/>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18">
    <w:name w:val="xl218"/>
    <w:basedOn w:val="Normal"/>
    <w:rsid w:val="00E52DE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19">
    <w:name w:val="xl219"/>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0">
    <w:name w:val="xl220"/>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1">
    <w:name w:val="xl221"/>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2">
    <w:name w:val="xl222"/>
    <w:basedOn w:val="Normal"/>
    <w:rsid w:val="00E52DE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3">
    <w:name w:val="xl223"/>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24">
    <w:name w:val="xl224"/>
    <w:basedOn w:val="Normal"/>
    <w:rsid w:val="00E52DE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5">
    <w:name w:val="xl225"/>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6">
    <w:name w:val="xl226"/>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27">
    <w:name w:val="xl227"/>
    <w:basedOn w:val="Normal"/>
    <w:rsid w:val="00E52DE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8">
    <w:name w:val="xl228"/>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29">
    <w:name w:val="xl229"/>
    <w:basedOn w:val="Normal"/>
    <w:rsid w:val="00E52DE2"/>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30">
    <w:name w:val="xl230"/>
    <w:basedOn w:val="Normal"/>
    <w:rsid w:val="00E52DE2"/>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31">
    <w:name w:val="xl231"/>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32">
    <w:name w:val="xl232"/>
    <w:basedOn w:val="Normal"/>
    <w:rsid w:val="00E52DE2"/>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33">
    <w:name w:val="xl233"/>
    <w:basedOn w:val="Normal"/>
    <w:rsid w:val="00E52DE2"/>
    <w:pPr>
      <w:pBdr>
        <w:left w:val="single" w:sz="4"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34">
    <w:name w:val="xl234"/>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35">
    <w:name w:val="xl235"/>
    <w:basedOn w:val="Normal"/>
    <w:rsid w:val="00E52DE2"/>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36">
    <w:name w:val="xl236"/>
    <w:basedOn w:val="Normal"/>
    <w:rsid w:val="00E52DE2"/>
    <w:pP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37">
    <w:name w:val="xl237"/>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38">
    <w:name w:val="xl238"/>
    <w:basedOn w:val="Normal"/>
    <w:rsid w:val="00E52DE2"/>
    <w:pPr>
      <w:pBdr>
        <w:lef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39">
    <w:name w:val="xl239"/>
    <w:basedOn w:val="Normal"/>
    <w:rsid w:val="00E52DE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40">
    <w:name w:val="xl240"/>
    <w:basedOn w:val="Normal"/>
    <w:rsid w:val="00E52DE2"/>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41">
    <w:name w:val="xl241"/>
    <w:basedOn w:val="Normal"/>
    <w:rsid w:val="00E52DE2"/>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42">
    <w:name w:val="xl242"/>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3">
    <w:name w:val="xl243"/>
    <w:basedOn w:val="Normal"/>
    <w:rsid w:val="00E52DE2"/>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44">
    <w:name w:val="xl244"/>
    <w:basedOn w:val="Normal"/>
    <w:rsid w:val="00E52DE2"/>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5">
    <w:name w:val="xl245"/>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6">
    <w:name w:val="xl246"/>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7">
    <w:name w:val="xl247"/>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8">
    <w:name w:val="xl248"/>
    <w:basedOn w:val="Normal"/>
    <w:rsid w:val="00E52DE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9">
    <w:name w:val="xl249"/>
    <w:basedOn w:val="Normal"/>
    <w:rsid w:val="00E52DE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0">
    <w:name w:val="xl250"/>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1">
    <w:name w:val="xl251"/>
    <w:basedOn w:val="Normal"/>
    <w:rsid w:val="00E52DE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2">
    <w:name w:val="xl252"/>
    <w:basedOn w:val="Normal"/>
    <w:rsid w:val="00E52D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53">
    <w:name w:val="xl253"/>
    <w:basedOn w:val="Normal"/>
    <w:rsid w:val="00E52D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54">
    <w:name w:val="xl254"/>
    <w:basedOn w:val="Normal"/>
    <w:rsid w:val="00E52DE2"/>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55">
    <w:name w:val="xl255"/>
    <w:basedOn w:val="Normal"/>
    <w:rsid w:val="00E52DE2"/>
    <w:pPr>
      <w:pBdr>
        <w:top w:val="single" w:sz="4" w:space="0" w:color="auto"/>
        <w:lef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56">
    <w:name w:val="xl256"/>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7">
    <w:name w:val="xl257"/>
    <w:basedOn w:val="Normal"/>
    <w:rsid w:val="00E52DE2"/>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8">
    <w:name w:val="xl258"/>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9">
    <w:name w:val="xl259"/>
    <w:basedOn w:val="Normal"/>
    <w:rsid w:val="00E52DE2"/>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60">
    <w:name w:val="xl260"/>
    <w:basedOn w:val="Normal"/>
    <w:rsid w:val="00E52DE2"/>
    <w:pPr>
      <w:pBdr>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1">
    <w:name w:val="xl261"/>
    <w:basedOn w:val="Normal"/>
    <w:rsid w:val="00E52DE2"/>
    <w:pPr>
      <w:pBdr>
        <w:top w:val="single" w:sz="8" w:space="0" w:color="auto"/>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2">
    <w:name w:val="xl262"/>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3">
    <w:name w:val="xl263"/>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64">
    <w:name w:val="xl264"/>
    <w:basedOn w:val="Normal"/>
    <w:rsid w:val="00E52DE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65">
    <w:name w:val="xl265"/>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6">
    <w:name w:val="xl266"/>
    <w:basedOn w:val="Normal"/>
    <w:rsid w:val="00E52DE2"/>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7">
    <w:name w:val="xl267"/>
    <w:basedOn w:val="Normal"/>
    <w:rsid w:val="00E52DE2"/>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8">
    <w:name w:val="xl268"/>
    <w:basedOn w:val="Normal"/>
    <w:rsid w:val="00E52DE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69">
    <w:name w:val="xl269"/>
    <w:basedOn w:val="Normal"/>
    <w:rsid w:val="00E52DE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0">
    <w:name w:val="xl270"/>
    <w:basedOn w:val="Normal"/>
    <w:rsid w:val="00E52DE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1">
    <w:name w:val="xl271"/>
    <w:basedOn w:val="Normal"/>
    <w:rsid w:val="00E52DE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2">
    <w:name w:val="xl272"/>
    <w:basedOn w:val="Normal"/>
    <w:rsid w:val="00E52DE2"/>
    <w:pPr>
      <w:pBdr>
        <w:top w:val="single" w:sz="4" w:space="0" w:color="auto"/>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3">
    <w:name w:val="xl273"/>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4">
    <w:name w:val="xl274"/>
    <w:basedOn w:val="Normal"/>
    <w:rsid w:val="00E52DE2"/>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5">
    <w:name w:val="xl275"/>
    <w:basedOn w:val="Normal"/>
    <w:rsid w:val="00E52DE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6">
    <w:name w:val="xl276"/>
    <w:basedOn w:val="Normal"/>
    <w:rsid w:val="00E52DE2"/>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7">
    <w:name w:val="xl277"/>
    <w:basedOn w:val="Normal"/>
    <w:rsid w:val="00E52DE2"/>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8">
    <w:name w:val="xl278"/>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9">
    <w:name w:val="xl279"/>
    <w:basedOn w:val="Normal"/>
    <w:rsid w:val="00E52DE2"/>
    <w:pPr>
      <w:pBdr>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80">
    <w:name w:val="xl280"/>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81">
    <w:name w:val="xl281"/>
    <w:basedOn w:val="Normal"/>
    <w:rsid w:val="00E52DE2"/>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2">
    <w:name w:val="xl282"/>
    <w:basedOn w:val="Normal"/>
    <w:rsid w:val="00E52DE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3">
    <w:name w:val="xl283"/>
    <w:basedOn w:val="Normal"/>
    <w:rsid w:val="00E52DE2"/>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84">
    <w:name w:val="xl284"/>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5">
    <w:name w:val="xl285"/>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6">
    <w:name w:val="xl286"/>
    <w:basedOn w:val="Normal"/>
    <w:rsid w:val="00E52DE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7">
    <w:name w:val="xl287"/>
    <w:basedOn w:val="Normal"/>
    <w:rsid w:val="00E52DE2"/>
    <w:pPr>
      <w:pBdr>
        <w:top w:val="single" w:sz="4" w:space="0" w:color="auto"/>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88">
    <w:name w:val="xl288"/>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9">
    <w:name w:val="xl289"/>
    <w:basedOn w:val="Normal"/>
    <w:rsid w:val="00E52DE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90">
    <w:name w:val="xl290"/>
    <w:basedOn w:val="Normal"/>
    <w:rsid w:val="00E52DE2"/>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91">
    <w:name w:val="xl291"/>
    <w:basedOn w:val="Normal"/>
    <w:rsid w:val="00E52DE2"/>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92">
    <w:name w:val="xl292"/>
    <w:basedOn w:val="Normal"/>
    <w:rsid w:val="00E52DE2"/>
    <w:pPr>
      <w:pBdr>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93">
    <w:name w:val="xl293"/>
    <w:basedOn w:val="Normal"/>
    <w:rsid w:val="00E52DE2"/>
    <w:pPr>
      <w:pBdr>
        <w:left w:val="single" w:sz="4" w:space="0" w:color="auto"/>
        <w:bottom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94">
    <w:name w:val="xl294"/>
    <w:basedOn w:val="Normal"/>
    <w:rsid w:val="00E52DE2"/>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95">
    <w:name w:val="xl295"/>
    <w:basedOn w:val="Normal"/>
    <w:rsid w:val="00E52DE2"/>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96">
    <w:name w:val="xl296"/>
    <w:basedOn w:val="Normal"/>
    <w:rsid w:val="00E52DE2"/>
    <w:pPr>
      <w:pBdr>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97">
    <w:name w:val="xl297"/>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98">
    <w:name w:val="xl298"/>
    <w:basedOn w:val="Normal"/>
    <w:rsid w:val="00E52DE2"/>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99">
    <w:name w:val="xl299"/>
    <w:basedOn w:val="Normal"/>
    <w:rsid w:val="00E52DE2"/>
    <w:pPr>
      <w:pBdr>
        <w:top w:val="single" w:sz="8" w:space="0" w:color="auto"/>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00">
    <w:name w:val="xl300"/>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01">
    <w:name w:val="xl301"/>
    <w:basedOn w:val="Normal"/>
    <w:rsid w:val="00E52DE2"/>
    <w:pPr>
      <w:pBdr>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02">
    <w:name w:val="xl302"/>
    <w:basedOn w:val="Normal"/>
    <w:rsid w:val="00E52DE2"/>
    <w:pPr>
      <w:pBdr>
        <w:top w:val="single" w:sz="8" w:space="0" w:color="auto"/>
        <w:lef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03">
    <w:name w:val="xl303"/>
    <w:basedOn w:val="Normal"/>
    <w:rsid w:val="00E52DE2"/>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04">
    <w:name w:val="xl304"/>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05">
    <w:name w:val="xl305"/>
    <w:basedOn w:val="Normal"/>
    <w:rsid w:val="00E52D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06">
    <w:name w:val="xl306"/>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07">
    <w:name w:val="xl307"/>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08">
    <w:name w:val="xl308"/>
    <w:basedOn w:val="Normal"/>
    <w:rsid w:val="00E52DE2"/>
    <w:pPr>
      <w:pBdr>
        <w:left w:val="single" w:sz="4" w:space="0" w:color="auto"/>
        <w:bottom w:val="single" w:sz="8"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09">
    <w:name w:val="xl309"/>
    <w:basedOn w:val="Normal"/>
    <w:rsid w:val="00E52DE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0">
    <w:name w:val="xl310"/>
    <w:basedOn w:val="Normal"/>
    <w:rsid w:val="00E52DE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11">
    <w:name w:val="xl311"/>
    <w:basedOn w:val="Normal"/>
    <w:rsid w:val="00E52DE2"/>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2">
    <w:name w:val="xl312"/>
    <w:basedOn w:val="Normal"/>
    <w:rsid w:val="00E52DE2"/>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13">
    <w:name w:val="xl313"/>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14">
    <w:name w:val="xl314"/>
    <w:basedOn w:val="Normal"/>
    <w:rsid w:val="00E52DE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15">
    <w:name w:val="xl315"/>
    <w:basedOn w:val="Normal"/>
    <w:rsid w:val="00E52DE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6">
    <w:name w:val="xl316"/>
    <w:basedOn w:val="Normal"/>
    <w:rsid w:val="00E52DE2"/>
    <w:pPr>
      <w:pBdr>
        <w:top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7">
    <w:name w:val="xl317"/>
    <w:basedOn w:val="Normal"/>
    <w:rsid w:val="00E52DE2"/>
    <w:pPr>
      <w:pBdr>
        <w:top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8">
    <w:name w:val="xl318"/>
    <w:basedOn w:val="Normal"/>
    <w:rsid w:val="00E52DE2"/>
    <w:pP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9">
    <w:name w:val="xl319"/>
    <w:basedOn w:val="Normal"/>
    <w:rsid w:val="00E52DE2"/>
    <w:pP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20">
    <w:name w:val="xl320"/>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21">
    <w:name w:val="xl321"/>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22">
    <w:name w:val="xl322"/>
    <w:basedOn w:val="Normal"/>
    <w:rsid w:val="00E52D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23">
    <w:name w:val="xl323"/>
    <w:basedOn w:val="Normal"/>
    <w:rsid w:val="00E52DE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24">
    <w:name w:val="xl324"/>
    <w:basedOn w:val="Normal"/>
    <w:rsid w:val="00E52DE2"/>
    <w:pPr>
      <w:pBdr>
        <w:top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25">
    <w:name w:val="xl325"/>
    <w:basedOn w:val="Normal"/>
    <w:rsid w:val="00E52DE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26">
    <w:name w:val="xl326"/>
    <w:basedOn w:val="Normal"/>
    <w:rsid w:val="00E52DE2"/>
    <w:pPr>
      <w:pBdr>
        <w:bottom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27">
    <w:name w:val="xl327"/>
    <w:basedOn w:val="Normal"/>
    <w:rsid w:val="00E52DE2"/>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28">
    <w:name w:val="xl328"/>
    <w:basedOn w:val="Normal"/>
    <w:rsid w:val="00E52DE2"/>
    <w:pPr>
      <w:pBdr>
        <w:bottom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29">
    <w:name w:val="xl329"/>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0">
    <w:name w:val="xl330"/>
    <w:basedOn w:val="Normal"/>
    <w:rsid w:val="00E52DE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1">
    <w:name w:val="xl331"/>
    <w:basedOn w:val="Normal"/>
    <w:rsid w:val="00E52DE2"/>
    <w:pPr>
      <w:pBdr>
        <w:left w:val="single" w:sz="4" w:space="0" w:color="auto"/>
        <w:bottom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2">
    <w:name w:val="xl332"/>
    <w:basedOn w:val="Normal"/>
    <w:rsid w:val="00E52DE2"/>
    <w:pPr>
      <w:pBdr>
        <w:top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3">
    <w:name w:val="xl333"/>
    <w:basedOn w:val="Normal"/>
    <w:rsid w:val="00E52D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34">
    <w:name w:val="xl334"/>
    <w:basedOn w:val="Normal"/>
    <w:rsid w:val="00E52DE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5">
    <w:name w:val="xl335"/>
    <w:basedOn w:val="Normal"/>
    <w:rsid w:val="00E52DE2"/>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36">
    <w:name w:val="xl336"/>
    <w:basedOn w:val="Normal"/>
    <w:rsid w:val="00E52DE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7">
    <w:name w:val="xl337"/>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8">
    <w:name w:val="xl338"/>
    <w:basedOn w:val="Normal"/>
    <w:rsid w:val="00E52DE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9">
    <w:name w:val="xl339"/>
    <w:basedOn w:val="Normal"/>
    <w:rsid w:val="00E52DE2"/>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40">
    <w:name w:val="xl340"/>
    <w:basedOn w:val="Normal"/>
    <w:rsid w:val="00E52DE2"/>
    <w:pPr>
      <w:pBdr>
        <w:lef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41">
    <w:name w:val="xl341"/>
    <w:basedOn w:val="Normal"/>
    <w:rsid w:val="00E52DE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42">
    <w:name w:val="xl342"/>
    <w:basedOn w:val="Normal"/>
    <w:rsid w:val="00E52DE2"/>
    <w:pPr>
      <w:pBdr>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43">
    <w:name w:val="xl343"/>
    <w:basedOn w:val="Normal"/>
    <w:rsid w:val="00E52DE2"/>
    <w:pPr>
      <w:pBdr>
        <w:top w:val="single" w:sz="4" w:space="0" w:color="auto"/>
        <w:lef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44">
    <w:name w:val="xl344"/>
    <w:basedOn w:val="Normal"/>
    <w:rsid w:val="00E52DE2"/>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45">
    <w:name w:val="xl345"/>
    <w:basedOn w:val="Normal"/>
    <w:rsid w:val="00E52DE2"/>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46">
    <w:name w:val="xl346"/>
    <w:basedOn w:val="Normal"/>
    <w:rsid w:val="00E52DE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47">
    <w:name w:val="xl347"/>
    <w:basedOn w:val="Normal"/>
    <w:rsid w:val="00E52DE2"/>
    <w:pPr>
      <w:pBdr>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48">
    <w:name w:val="xl348"/>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49">
    <w:name w:val="xl349"/>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50">
    <w:name w:val="xl350"/>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51">
    <w:name w:val="xl351"/>
    <w:basedOn w:val="Normal"/>
    <w:rsid w:val="00E52DE2"/>
    <w:pPr>
      <w:pBdr>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52">
    <w:name w:val="xl352"/>
    <w:basedOn w:val="Normal"/>
    <w:rsid w:val="00E52DE2"/>
    <w:pPr>
      <w:pBdr>
        <w:lef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53">
    <w:name w:val="xl353"/>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54">
    <w:name w:val="xl354"/>
    <w:basedOn w:val="Normal"/>
    <w:rsid w:val="00E52DE2"/>
    <w:pPr>
      <w:pBdr>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55">
    <w:name w:val="xl355"/>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56">
    <w:name w:val="xl356"/>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57">
    <w:name w:val="xl357"/>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58">
    <w:name w:val="xl358"/>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59">
    <w:name w:val="xl359"/>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60">
    <w:name w:val="xl360"/>
    <w:basedOn w:val="Normal"/>
    <w:rsid w:val="00E52DE2"/>
    <w:pPr>
      <w:pBdr>
        <w:top w:val="single" w:sz="8"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61">
    <w:name w:val="xl361"/>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62">
    <w:name w:val="xl362"/>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63">
    <w:name w:val="xl363"/>
    <w:basedOn w:val="Normal"/>
    <w:rsid w:val="00E52DE2"/>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364">
    <w:name w:val="xl364"/>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65">
    <w:name w:val="xl365"/>
    <w:basedOn w:val="Normal"/>
    <w:rsid w:val="00E52DE2"/>
    <w:pPr>
      <w:pBdr>
        <w:lef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66">
    <w:name w:val="xl366"/>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IN" w:eastAsia="en-IN"/>
    </w:rPr>
  </w:style>
  <w:style w:type="paragraph" w:customStyle="1" w:styleId="xl367">
    <w:name w:val="xl367"/>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IN" w:eastAsia="en-IN"/>
    </w:rPr>
  </w:style>
  <w:style w:type="table" w:customStyle="1" w:styleId="TableGrid1">
    <w:name w:val="Table Grid1"/>
    <w:basedOn w:val="TableNormal"/>
    <w:next w:val="TableGrid"/>
    <w:rsid w:val="00F740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02"/>
    <w:pPr>
      <w:spacing w:after="200" w:line="276" w:lineRule="auto"/>
    </w:pPr>
    <w:rPr>
      <w:rFonts w:ascii="Calibri" w:eastAsia="Times New Roman" w:hAnsi="Calibri" w:cs="Times New Roman"/>
      <w:lang w:val="en-US"/>
    </w:rPr>
  </w:style>
  <w:style w:type="paragraph" w:styleId="Heading1">
    <w:name w:val="heading 1"/>
    <w:aliases w:val="Section"/>
    <w:basedOn w:val="Normal"/>
    <w:link w:val="Heading1Char"/>
    <w:uiPriority w:val="1"/>
    <w:qFormat/>
    <w:rsid w:val="00940D50"/>
    <w:pPr>
      <w:widowControl w:val="0"/>
      <w:spacing w:before="49" w:after="0" w:line="240" w:lineRule="auto"/>
      <w:ind w:left="2940" w:hanging="444"/>
      <w:outlineLvl w:val="0"/>
    </w:pPr>
    <w:rPr>
      <w:rFonts w:ascii="Arial" w:eastAsia="Arial" w:hAnsi="Arial" w:cs="Arial"/>
      <w:b/>
      <w:bCs/>
      <w:sz w:val="40"/>
      <w:szCs w:val="40"/>
    </w:rPr>
  </w:style>
  <w:style w:type="paragraph" w:styleId="Heading2">
    <w:name w:val="heading 2"/>
    <w:aliases w:val="Major"/>
    <w:basedOn w:val="Normal"/>
    <w:next w:val="Normal"/>
    <w:link w:val="Heading2Char"/>
    <w:uiPriority w:val="9"/>
    <w:unhideWhenUsed/>
    <w:qFormat/>
    <w:rsid w:val="00C27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247402"/>
    <w:pPr>
      <w:keepNext/>
      <w:spacing w:after="0" w:line="240" w:lineRule="auto"/>
      <w:outlineLvl w:val="2"/>
    </w:pPr>
    <w:rPr>
      <w:rFonts w:ascii="Century Gothic" w:hAnsi="Century Gothic" w:cs="Arial"/>
      <w:b/>
      <w:bCs/>
      <w:szCs w:val="20"/>
    </w:rPr>
  </w:style>
  <w:style w:type="paragraph" w:styleId="Heading4">
    <w:name w:val="heading 4"/>
    <w:basedOn w:val="Normal"/>
    <w:next w:val="Normal"/>
    <w:link w:val="Heading4Char"/>
    <w:uiPriority w:val="9"/>
    <w:qFormat/>
    <w:rsid w:val="00247402"/>
    <w:pPr>
      <w:keepNext/>
      <w:spacing w:after="0" w:line="240" w:lineRule="auto"/>
      <w:ind w:left="6480"/>
      <w:jc w:val="both"/>
      <w:outlineLvl w:val="3"/>
    </w:pPr>
    <w:rPr>
      <w:rFonts w:ascii="Century Gothic" w:hAnsi="Century Gothic"/>
      <w:b/>
      <w:bCs/>
      <w:sz w:val="18"/>
      <w:szCs w:val="24"/>
    </w:rPr>
  </w:style>
  <w:style w:type="paragraph" w:styleId="Heading5">
    <w:name w:val="heading 5"/>
    <w:basedOn w:val="Normal"/>
    <w:next w:val="Normal"/>
    <w:link w:val="Heading5Char"/>
    <w:qFormat/>
    <w:rsid w:val="00247402"/>
    <w:pPr>
      <w:keepNext/>
      <w:spacing w:after="0" w:line="360" w:lineRule="auto"/>
      <w:jc w:val="center"/>
      <w:outlineLvl w:val="4"/>
    </w:pPr>
    <w:rPr>
      <w:rFonts w:ascii="Century Gothic" w:hAnsi="Century Gothic"/>
      <w:b/>
      <w:bCs/>
      <w:szCs w:val="24"/>
    </w:rPr>
  </w:style>
  <w:style w:type="paragraph" w:styleId="Heading6">
    <w:name w:val="heading 6"/>
    <w:basedOn w:val="Normal"/>
    <w:next w:val="Normal"/>
    <w:link w:val="Heading6Char"/>
    <w:uiPriority w:val="9"/>
    <w:qFormat/>
    <w:rsid w:val="00247402"/>
    <w:pPr>
      <w:keepNext/>
      <w:spacing w:after="0" w:line="360" w:lineRule="auto"/>
      <w:ind w:left="499" w:firstLine="720"/>
      <w:jc w:val="center"/>
      <w:outlineLvl w:val="5"/>
    </w:pPr>
    <w:rPr>
      <w:rFonts w:ascii="Century Gothic" w:hAnsi="Century Gothic"/>
      <w:b/>
      <w:bCs/>
    </w:rPr>
  </w:style>
  <w:style w:type="paragraph" w:styleId="Heading7">
    <w:name w:val="heading 7"/>
    <w:basedOn w:val="Normal"/>
    <w:next w:val="Normal"/>
    <w:link w:val="Heading7Char"/>
    <w:qFormat/>
    <w:rsid w:val="00247402"/>
    <w:pPr>
      <w:keepNext/>
      <w:widowControl w:val="0"/>
      <w:autoSpaceDE w:val="0"/>
      <w:autoSpaceDN w:val="0"/>
      <w:adjustRightInd w:val="0"/>
      <w:spacing w:after="0" w:line="359" w:lineRule="auto"/>
      <w:ind w:left="720"/>
      <w:jc w:val="center"/>
      <w:outlineLvl w:val="6"/>
    </w:pPr>
    <w:rPr>
      <w:rFonts w:ascii="Century Gothic" w:hAnsi="Century Gothic"/>
      <w:b/>
      <w:bCs/>
      <w:szCs w:val="23"/>
    </w:rPr>
  </w:style>
  <w:style w:type="paragraph" w:styleId="Heading8">
    <w:name w:val="heading 8"/>
    <w:basedOn w:val="Normal"/>
    <w:next w:val="Normal"/>
    <w:link w:val="Heading8Char"/>
    <w:uiPriority w:val="9"/>
    <w:qFormat/>
    <w:rsid w:val="00247402"/>
    <w:pPr>
      <w:keepNext/>
      <w:spacing w:after="0" w:line="360" w:lineRule="auto"/>
      <w:ind w:left="360"/>
      <w:jc w:val="center"/>
      <w:outlineLvl w:val="7"/>
    </w:pPr>
    <w:rPr>
      <w:rFonts w:ascii="Century Gothic" w:hAnsi="Century Gothic"/>
      <w:b/>
      <w:bCs/>
    </w:rPr>
  </w:style>
  <w:style w:type="paragraph" w:styleId="Heading9">
    <w:name w:val="heading 9"/>
    <w:basedOn w:val="Normal"/>
    <w:next w:val="Normal"/>
    <w:link w:val="Heading9Char"/>
    <w:qFormat/>
    <w:rsid w:val="00247402"/>
    <w:pPr>
      <w:keepNext/>
      <w:widowControl w:val="0"/>
      <w:autoSpaceDE w:val="0"/>
      <w:autoSpaceDN w:val="0"/>
      <w:adjustRightInd w:val="0"/>
      <w:spacing w:before="8" w:after="0" w:line="274" w:lineRule="exact"/>
      <w:ind w:left="720" w:right="1260"/>
      <w:jc w:val="center"/>
      <w:outlineLvl w:val="8"/>
    </w:pPr>
    <w:rPr>
      <w:rFonts w:ascii="Century Gothic" w:hAnsi="Century Gothic"/>
      <w:b/>
      <w:bCs/>
      <w:position w:val="-1"/>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1"/>
    <w:rsid w:val="00940D50"/>
    <w:rPr>
      <w:rFonts w:ascii="Arial" w:eastAsia="Arial" w:hAnsi="Arial" w:cs="Arial"/>
      <w:b/>
      <w:bCs/>
      <w:sz w:val="40"/>
      <w:szCs w:val="40"/>
      <w:lang w:val="en-US"/>
    </w:rPr>
  </w:style>
  <w:style w:type="character" w:customStyle="1" w:styleId="Heading2Char">
    <w:name w:val="Heading 2 Char"/>
    <w:aliases w:val="Major Char"/>
    <w:basedOn w:val="DefaultParagraphFont"/>
    <w:link w:val="Heading2"/>
    <w:uiPriority w:val="1"/>
    <w:rsid w:val="00C278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7402"/>
    <w:rPr>
      <w:rFonts w:ascii="Century Gothic" w:eastAsia="Times New Roman" w:hAnsi="Century Gothic" w:cs="Arial"/>
      <w:b/>
      <w:bCs/>
      <w:szCs w:val="20"/>
      <w:lang w:val="en-US"/>
    </w:rPr>
  </w:style>
  <w:style w:type="character" w:customStyle="1" w:styleId="Heading4Char">
    <w:name w:val="Heading 4 Char"/>
    <w:basedOn w:val="DefaultParagraphFont"/>
    <w:link w:val="Heading4"/>
    <w:uiPriority w:val="9"/>
    <w:rsid w:val="00247402"/>
    <w:rPr>
      <w:rFonts w:ascii="Century Gothic" w:eastAsia="Times New Roman" w:hAnsi="Century Gothic" w:cs="Times New Roman"/>
      <w:b/>
      <w:bCs/>
      <w:sz w:val="18"/>
      <w:szCs w:val="24"/>
      <w:lang w:val="en-US"/>
    </w:rPr>
  </w:style>
  <w:style w:type="character" w:customStyle="1" w:styleId="Heading5Char">
    <w:name w:val="Heading 5 Char"/>
    <w:basedOn w:val="DefaultParagraphFont"/>
    <w:link w:val="Heading5"/>
    <w:rsid w:val="00247402"/>
    <w:rPr>
      <w:rFonts w:ascii="Century Gothic" w:eastAsia="Times New Roman" w:hAnsi="Century Gothic" w:cs="Times New Roman"/>
      <w:b/>
      <w:bCs/>
      <w:szCs w:val="24"/>
      <w:lang w:val="en-US"/>
    </w:rPr>
  </w:style>
  <w:style w:type="character" w:customStyle="1" w:styleId="Heading6Char">
    <w:name w:val="Heading 6 Char"/>
    <w:basedOn w:val="DefaultParagraphFont"/>
    <w:link w:val="Heading6"/>
    <w:uiPriority w:val="9"/>
    <w:rsid w:val="00247402"/>
    <w:rPr>
      <w:rFonts w:ascii="Century Gothic" w:eastAsia="Times New Roman" w:hAnsi="Century Gothic" w:cs="Times New Roman"/>
      <w:b/>
      <w:bCs/>
      <w:lang w:val="en-US"/>
    </w:rPr>
  </w:style>
  <w:style w:type="character" w:customStyle="1" w:styleId="Heading7Char">
    <w:name w:val="Heading 7 Char"/>
    <w:basedOn w:val="DefaultParagraphFont"/>
    <w:link w:val="Heading7"/>
    <w:rsid w:val="00247402"/>
    <w:rPr>
      <w:rFonts w:ascii="Century Gothic" w:eastAsia="Times New Roman" w:hAnsi="Century Gothic" w:cs="Times New Roman"/>
      <w:b/>
      <w:bCs/>
      <w:szCs w:val="23"/>
      <w:lang w:val="en-US"/>
    </w:rPr>
  </w:style>
  <w:style w:type="character" w:customStyle="1" w:styleId="Heading8Char">
    <w:name w:val="Heading 8 Char"/>
    <w:basedOn w:val="DefaultParagraphFont"/>
    <w:link w:val="Heading8"/>
    <w:uiPriority w:val="9"/>
    <w:rsid w:val="00247402"/>
    <w:rPr>
      <w:rFonts w:ascii="Century Gothic" w:eastAsia="Times New Roman" w:hAnsi="Century Gothic" w:cs="Times New Roman"/>
      <w:b/>
      <w:bCs/>
      <w:lang w:val="en-US"/>
    </w:rPr>
  </w:style>
  <w:style w:type="character" w:customStyle="1" w:styleId="Heading9Char">
    <w:name w:val="Heading 9 Char"/>
    <w:basedOn w:val="DefaultParagraphFont"/>
    <w:link w:val="Heading9"/>
    <w:rsid w:val="00247402"/>
    <w:rPr>
      <w:rFonts w:ascii="Century Gothic" w:eastAsia="Times New Roman" w:hAnsi="Century Gothic" w:cs="Times New Roman"/>
      <w:b/>
      <w:bCs/>
      <w:position w:val="-1"/>
      <w:szCs w:val="23"/>
      <w:lang w:val="en-US"/>
    </w:rPr>
  </w:style>
  <w:style w:type="paragraph" w:styleId="BodyText">
    <w:name w:val="Body Text"/>
    <w:basedOn w:val="Normal"/>
    <w:link w:val="BodyTextChar"/>
    <w:uiPriority w:val="1"/>
    <w:qFormat/>
    <w:rsid w:val="00940D50"/>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40D50"/>
    <w:rPr>
      <w:rFonts w:ascii="Arial" w:eastAsia="Arial" w:hAnsi="Arial" w:cs="Arial"/>
      <w:lang w:val="en-US"/>
    </w:rPr>
  </w:style>
  <w:style w:type="paragraph" w:styleId="Header">
    <w:name w:val="header"/>
    <w:basedOn w:val="Normal"/>
    <w:link w:val="HeaderChar"/>
    <w:uiPriority w:val="99"/>
    <w:unhideWhenUsed/>
    <w:rsid w:val="006D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72"/>
  </w:style>
  <w:style w:type="paragraph" w:styleId="Footer">
    <w:name w:val="footer"/>
    <w:basedOn w:val="Normal"/>
    <w:link w:val="FooterChar"/>
    <w:uiPriority w:val="99"/>
    <w:unhideWhenUsed/>
    <w:rsid w:val="006D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72"/>
  </w:style>
  <w:style w:type="paragraph" w:styleId="BalloonText">
    <w:name w:val="Balloon Text"/>
    <w:basedOn w:val="Normal"/>
    <w:link w:val="BalloonTextChar"/>
    <w:uiPriority w:val="99"/>
    <w:semiHidden/>
    <w:unhideWhenUsed/>
    <w:rsid w:val="0010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98"/>
    <w:rPr>
      <w:rFonts w:ascii="Tahoma" w:hAnsi="Tahoma" w:cs="Tahoma"/>
      <w:sz w:val="16"/>
      <w:szCs w:val="16"/>
    </w:rPr>
  </w:style>
  <w:style w:type="table" w:styleId="MediumGrid1-Accent2">
    <w:name w:val="Medium Grid 1 Accent 2"/>
    <w:basedOn w:val="TableNormal"/>
    <w:uiPriority w:val="67"/>
    <w:rsid w:val="008C7272"/>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PageNumber">
    <w:name w:val="page number"/>
    <w:basedOn w:val="DefaultParagraphFont"/>
    <w:rsid w:val="00A448F7"/>
  </w:style>
  <w:style w:type="paragraph" w:customStyle="1" w:styleId="yiv736783227msonormal">
    <w:name w:val="yiv736783227msonormal"/>
    <w:basedOn w:val="Normal"/>
    <w:rsid w:val="00321D19"/>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qFormat/>
    <w:rsid w:val="00C278B7"/>
    <w:pPr>
      <w:spacing w:after="0" w:line="240" w:lineRule="auto"/>
      <w:ind w:right="360"/>
      <w:jc w:val="center"/>
    </w:pPr>
    <w:rPr>
      <w:rFonts w:ascii="Century Gothic" w:hAnsi="Century Gothic"/>
      <w:b/>
      <w:bCs/>
      <w:szCs w:val="24"/>
      <w:u w:val="single"/>
    </w:rPr>
  </w:style>
  <w:style w:type="character" w:customStyle="1" w:styleId="SubtitleChar">
    <w:name w:val="Subtitle Char"/>
    <w:basedOn w:val="DefaultParagraphFont"/>
    <w:link w:val="Subtitle"/>
    <w:rsid w:val="00C278B7"/>
    <w:rPr>
      <w:rFonts w:ascii="Century Gothic" w:eastAsia="Times New Roman" w:hAnsi="Century Gothic" w:cs="Times New Roman"/>
      <w:b/>
      <w:bCs/>
      <w:szCs w:val="24"/>
      <w:u w:val="single"/>
      <w:lang w:val="en-US"/>
    </w:rPr>
  </w:style>
  <w:style w:type="paragraph" w:customStyle="1" w:styleId="yiv332964982msonormal">
    <w:name w:val="yiv332964982msonormal"/>
    <w:basedOn w:val="Normal"/>
    <w:rsid w:val="00247402"/>
    <w:pPr>
      <w:spacing w:before="100" w:beforeAutospacing="1" w:after="100" w:afterAutospacing="1" w:line="240" w:lineRule="auto"/>
    </w:pPr>
    <w:rPr>
      <w:rFonts w:ascii="Times New Roman" w:hAnsi="Times New Roman"/>
      <w:sz w:val="24"/>
      <w:szCs w:val="24"/>
      <w:lang w:val="en-IN" w:eastAsia="en-IN"/>
    </w:rPr>
  </w:style>
  <w:style w:type="character" w:customStyle="1" w:styleId="yiv332964982grame">
    <w:name w:val="yiv332964982grame"/>
    <w:basedOn w:val="DefaultParagraphFont"/>
    <w:rsid w:val="00247402"/>
  </w:style>
  <w:style w:type="character" w:customStyle="1" w:styleId="yiv332964982spelle">
    <w:name w:val="yiv332964982spelle"/>
    <w:basedOn w:val="DefaultParagraphFont"/>
    <w:rsid w:val="00247402"/>
  </w:style>
  <w:style w:type="paragraph" w:styleId="NoSpacing">
    <w:name w:val="No Spacing"/>
    <w:link w:val="NoSpacingChar"/>
    <w:uiPriority w:val="1"/>
    <w:qFormat/>
    <w:rsid w:val="0024740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787B19"/>
    <w:rPr>
      <w:rFonts w:ascii="Calibri" w:eastAsia="Times New Roman" w:hAnsi="Calibri" w:cs="Times New Roman"/>
      <w:lang w:val="en-US"/>
    </w:rPr>
  </w:style>
  <w:style w:type="paragraph" w:customStyle="1" w:styleId="yiv1716040557msonormal">
    <w:name w:val="yiv1716040557msonormal"/>
    <w:basedOn w:val="Normal"/>
    <w:rsid w:val="00247402"/>
    <w:pPr>
      <w:spacing w:before="100" w:beforeAutospacing="1" w:after="100" w:afterAutospacing="1" w:line="240" w:lineRule="auto"/>
    </w:pPr>
    <w:rPr>
      <w:rFonts w:ascii="Times New Roman" w:hAnsi="Times New Roman"/>
      <w:sz w:val="24"/>
      <w:szCs w:val="24"/>
    </w:rPr>
  </w:style>
  <w:style w:type="character" w:customStyle="1" w:styleId="yiv736783227grame">
    <w:name w:val="yiv736783227grame"/>
    <w:basedOn w:val="DefaultParagraphFont"/>
    <w:rsid w:val="00247402"/>
  </w:style>
  <w:style w:type="paragraph" w:customStyle="1" w:styleId="yiv736783227nospacing">
    <w:name w:val="yiv736783227nospacing"/>
    <w:basedOn w:val="Normal"/>
    <w:rsid w:val="0024740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47402"/>
    <w:rPr>
      <w:color w:val="0000FF"/>
      <w:u w:val="single"/>
    </w:rPr>
  </w:style>
  <w:style w:type="paragraph" w:customStyle="1" w:styleId="yiv1621730620msonormal">
    <w:name w:val="yiv1621730620msonormal"/>
    <w:basedOn w:val="Normal"/>
    <w:rsid w:val="00247402"/>
    <w:pPr>
      <w:spacing w:before="100" w:beforeAutospacing="1" w:after="100" w:afterAutospacing="1" w:line="240" w:lineRule="auto"/>
    </w:pPr>
    <w:rPr>
      <w:rFonts w:ascii="Times New Roman" w:hAnsi="Times New Roman"/>
      <w:sz w:val="24"/>
      <w:szCs w:val="24"/>
    </w:rPr>
  </w:style>
  <w:style w:type="paragraph" w:customStyle="1" w:styleId="yiv1621730620nospacing">
    <w:name w:val="yiv1621730620nospacing"/>
    <w:basedOn w:val="Normal"/>
    <w:rsid w:val="00247402"/>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qFormat/>
    <w:rsid w:val="00247402"/>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247402"/>
    <w:rPr>
      <w:rFonts w:ascii="Times New Roman" w:eastAsia="Times New Roman" w:hAnsi="Times New Roman" w:cs="Times New Roman"/>
      <w:b/>
      <w:bCs/>
      <w:sz w:val="24"/>
      <w:szCs w:val="24"/>
      <w:lang w:val="en-US"/>
    </w:rPr>
  </w:style>
  <w:style w:type="character" w:customStyle="1" w:styleId="BodyTextIndent2Char">
    <w:name w:val="Body Text Indent 2 Char"/>
    <w:basedOn w:val="DefaultParagraphFont"/>
    <w:link w:val="BodyTextIndent2"/>
    <w:rsid w:val="00247402"/>
    <w:rPr>
      <w:rFonts w:ascii="Century Gothic" w:eastAsia="Times New Roman" w:hAnsi="Century Gothic" w:cs="Times New Roman"/>
      <w:szCs w:val="24"/>
      <w:lang w:val="en-GB"/>
    </w:rPr>
  </w:style>
  <w:style w:type="paragraph" w:styleId="BodyTextIndent2">
    <w:name w:val="Body Text Indent 2"/>
    <w:basedOn w:val="Normal"/>
    <w:link w:val="BodyTextIndent2Char"/>
    <w:rsid w:val="00247402"/>
    <w:pPr>
      <w:spacing w:before="120" w:after="120" w:line="312" w:lineRule="auto"/>
      <w:ind w:left="720"/>
      <w:jc w:val="both"/>
    </w:pPr>
    <w:rPr>
      <w:rFonts w:ascii="Century Gothic" w:hAnsi="Century Gothic"/>
      <w:szCs w:val="24"/>
      <w:lang w:val="en-GB"/>
    </w:rPr>
  </w:style>
  <w:style w:type="paragraph" w:styleId="FootnoteText">
    <w:name w:val="footnote text"/>
    <w:basedOn w:val="Normal"/>
    <w:link w:val="FootnoteTextChar"/>
    <w:semiHidden/>
    <w:rsid w:val="00247402"/>
    <w:pPr>
      <w:spacing w:after="0" w:line="240" w:lineRule="auto"/>
    </w:pPr>
    <w:rPr>
      <w:rFonts w:ascii="Century Gothic" w:hAnsi="Century Gothic"/>
      <w:sz w:val="20"/>
      <w:szCs w:val="20"/>
      <w:lang w:val="en-GB"/>
    </w:rPr>
  </w:style>
  <w:style w:type="character" w:customStyle="1" w:styleId="FootnoteTextChar">
    <w:name w:val="Footnote Text Char"/>
    <w:basedOn w:val="DefaultParagraphFont"/>
    <w:link w:val="FootnoteText"/>
    <w:semiHidden/>
    <w:rsid w:val="00247402"/>
    <w:rPr>
      <w:rFonts w:ascii="Century Gothic" w:eastAsia="Times New Roman" w:hAnsi="Century Gothic" w:cs="Times New Roman"/>
      <w:sz w:val="20"/>
      <w:szCs w:val="20"/>
      <w:lang w:val="en-GB"/>
    </w:rPr>
  </w:style>
  <w:style w:type="paragraph" w:styleId="BodyTextIndent">
    <w:name w:val="Body Text Indent"/>
    <w:basedOn w:val="Normal"/>
    <w:link w:val="BodyTextIndentChar"/>
    <w:uiPriority w:val="99"/>
    <w:semiHidden/>
    <w:rsid w:val="00247402"/>
    <w:pPr>
      <w:spacing w:after="0" w:line="360" w:lineRule="auto"/>
      <w:ind w:left="720"/>
      <w:jc w:val="both"/>
    </w:pPr>
    <w:rPr>
      <w:rFonts w:ascii="Century Gothic" w:hAnsi="Century Gothic"/>
      <w:color w:val="FF0000"/>
      <w:szCs w:val="24"/>
    </w:rPr>
  </w:style>
  <w:style w:type="character" w:customStyle="1" w:styleId="BodyTextIndentChar">
    <w:name w:val="Body Text Indent Char"/>
    <w:basedOn w:val="DefaultParagraphFont"/>
    <w:link w:val="BodyTextIndent"/>
    <w:uiPriority w:val="99"/>
    <w:semiHidden/>
    <w:rsid w:val="00247402"/>
    <w:rPr>
      <w:rFonts w:ascii="Century Gothic" w:eastAsia="Times New Roman" w:hAnsi="Century Gothic" w:cs="Times New Roman"/>
      <w:color w:val="FF0000"/>
      <w:szCs w:val="24"/>
      <w:lang w:val="en-US"/>
    </w:rPr>
  </w:style>
  <w:style w:type="paragraph" w:customStyle="1" w:styleId="Default">
    <w:name w:val="Default"/>
    <w:rsid w:val="00247402"/>
    <w:pPr>
      <w:autoSpaceDE w:val="0"/>
      <w:autoSpaceDN w:val="0"/>
      <w:adjustRightInd w:val="0"/>
      <w:spacing w:after="0" w:line="240" w:lineRule="auto"/>
    </w:pPr>
    <w:rPr>
      <w:rFonts w:ascii="Bookman Old Style" w:eastAsia="Times New Roman" w:hAnsi="Bookman Old Style" w:cs="Times New Roman"/>
      <w:color w:val="000000"/>
      <w:sz w:val="24"/>
      <w:szCs w:val="24"/>
      <w:lang w:val="en-US"/>
    </w:rPr>
  </w:style>
  <w:style w:type="character" w:customStyle="1" w:styleId="BodyText2Char">
    <w:name w:val="Body Text 2 Char"/>
    <w:basedOn w:val="DefaultParagraphFont"/>
    <w:link w:val="BodyText2"/>
    <w:uiPriority w:val="99"/>
    <w:semiHidden/>
    <w:rsid w:val="00247402"/>
    <w:rPr>
      <w:rFonts w:ascii="Times New Roman" w:eastAsia="Times New Roman" w:hAnsi="Times New Roman" w:cs="Times New Roman"/>
      <w:sz w:val="28"/>
      <w:szCs w:val="28"/>
      <w:lang w:val="en-US"/>
    </w:rPr>
  </w:style>
  <w:style w:type="paragraph" w:styleId="BodyText2">
    <w:name w:val="Body Text 2"/>
    <w:basedOn w:val="Normal"/>
    <w:link w:val="BodyText2Char"/>
    <w:rsid w:val="00247402"/>
    <w:pPr>
      <w:spacing w:after="0" w:line="360" w:lineRule="auto"/>
    </w:pPr>
    <w:rPr>
      <w:rFonts w:ascii="Times New Roman" w:hAnsi="Times New Roman"/>
      <w:sz w:val="28"/>
      <w:szCs w:val="28"/>
    </w:rPr>
  </w:style>
  <w:style w:type="paragraph" w:styleId="Caption">
    <w:name w:val="caption"/>
    <w:basedOn w:val="Normal"/>
    <w:next w:val="Normal"/>
    <w:qFormat/>
    <w:rsid w:val="00247402"/>
    <w:pPr>
      <w:spacing w:after="0" w:line="240" w:lineRule="auto"/>
      <w:jc w:val="both"/>
    </w:pPr>
    <w:rPr>
      <w:rFonts w:ascii="Century Gothic" w:hAnsi="Century Gothic"/>
      <w:b/>
      <w:bCs/>
      <w:sz w:val="16"/>
      <w:szCs w:val="24"/>
    </w:rPr>
  </w:style>
  <w:style w:type="paragraph" w:styleId="BodyText3">
    <w:name w:val="Body Text 3"/>
    <w:basedOn w:val="Normal"/>
    <w:link w:val="BodyText3Char"/>
    <w:rsid w:val="00247402"/>
    <w:pPr>
      <w:spacing w:after="0" w:line="240" w:lineRule="auto"/>
      <w:jc w:val="both"/>
    </w:pPr>
    <w:rPr>
      <w:rFonts w:ascii="Century Gothic" w:hAnsi="Century Gothic"/>
      <w:b/>
      <w:bCs/>
      <w:szCs w:val="24"/>
    </w:rPr>
  </w:style>
  <w:style w:type="character" w:customStyle="1" w:styleId="BodyText3Char">
    <w:name w:val="Body Text 3 Char"/>
    <w:basedOn w:val="DefaultParagraphFont"/>
    <w:link w:val="BodyText3"/>
    <w:uiPriority w:val="99"/>
    <w:rsid w:val="00247402"/>
    <w:rPr>
      <w:rFonts w:ascii="Century Gothic" w:eastAsia="Times New Roman" w:hAnsi="Century Gothic" w:cs="Times New Roman"/>
      <w:b/>
      <w:bCs/>
      <w:szCs w:val="24"/>
      <w:lang w:val="en-US"/>
    </w:rPr>
  </w:style>
  <w:style w:type="character" w:customStyle="1" w:styleId="BodyTextIndent3Char">
    <w:name w:val="Body Text Indent 3 Char"/>
    <w:basedOn w:val="DefaultParagraphFont"/>
    <w:link w:val="BodyTextIndent3"/>
    <w:semiHidden/>
    <w:rsid w:val="00247402"/>
    <w:rPr>
      <w:rFonts w:ascii="Century Gothic" w:eastAsia="Times New Roman" w:hAnsi="Century Gothic" w:cs="Times New Roman"/>
      <w:lang w:val="en-US"/>
    </w:rPr>
  </w:style>
  <w:style w:type="paragraph" w:styleId="BodyTextIndent3">
    <w:name w:val="Body Text Indent 3"/>
    <w:basedOn w:val="Normal"/>
    <w:link w:val="BodyTextIndent3Char"/>
    <w:semiHidden/>
    <w:rsid w:val="00247402"/>
    <w:pPr>
      <w:spacing w:after="0" w:line="360" w:lineRule="auto"/>
      <w:ind w:left="720" w:hanging="360"/>
      <w:jc w:val="both"/>
    </w:pPr>
    <w:rPr>
      <w:rFonts w:ascii="Century Gothic" w:hAnsi="Century Gothic"/>
    </w:rPr>
  </w:style>
  <w:style w:type="paragraph" w:styleId="ListBullet">
    <w:name w:val="List Bullet"/>
    <w:basedOn w:val="Normal"/>
    <w:autoRedefine/>
    <w:semiHidden/>
    <w:rsid w:val="00247402"/>
    <w:pPr>
      <w:tabs>
        <w:tab w:val="num" w:pos="720"/>
      </w:tabs>
      <w:spacing w:before="120" w:after="0" w:line="360" w:lineRule="auto"/>
      <w:ind w:left="720" w:hanging="360"/>
      <w:jc w:val="both"/>
    </w:pPr>
    <w:rPr>
      <w:rFonts w:ascii="Times New Roman" w:hAnsi="Times New Roman"/>
      <w:szCs w:val="20"/>
    </w:rPr>
  </w:style>
  <w:style w:type="paragraph" w:customStyle="1" w:styleId="font5">
    <w:name w:val="font5"/>
    <w:basedOn w:val="Normal"/>
    <w:rsid w:val="00247402"/>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247402"/>
    <w:pPr>
      <w:spacing w:before="100" w:beforeAutospacing="1" w:after="100" w:afterAutospacing="1" w:line="240" w:lineRule="auto"/>
    </w:pPr>
    <w:rPr>
      <w:rFonts w:ascii="Tahoma" w:eastAsia="Arial Unicode MS" w:hAnsi="Tahoma" w:cs="Tahoma"/>
      <w:color w:val="000000"/>
      <w:sz w:val="16"/>
      <w:szCs w:val="16"/>
    </w:rPr>
  </w:style>
  <w:style w:type="paragraph" w:customStyle="1" w:styleId="xl25">
    <w:name w:val="xl25"/>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6">
    <w:name w:val="xl26"/>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7">
    <w:name w:val="xl27"/>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8">
    <w:name w:val="xl28"/>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9">
    <w:name w:val="xl29"/>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customStyle="1" w:styleId="xl30">
    <w:name w:val="xl30"/>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b/>
      <w:bCs/>
      <w:sz w:val="24"/>
      <w:szCs w:val="24"/>
    </w:rPr>
  </w:style>
  <w:style w:type="paragraph" w:customStyle="1" w:styleId="xl31">
    <w:name w:val="xl31"/>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sz w:val="24"/>
      <w:szCs w:val="24"/>
    </w:rPr>
  </w:style>
  <w:style w:type="paragraph" w:customStyle="1" w:styleId="xl32">
    <w:name w:val="xl32"/>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3">
    <w:name w:val="xl33"/>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4">
    <w:name w:val="xl34"/>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35">
    <w:name w:val="xl35"/>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36">
    <w:name w:val="xl36"/>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7">
    <w:name w:val="xl37"/>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8">
    <w:name w:val="xl38"/>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customStyle="1" w:styleId="xl39">
    <w:name w:val="xl39"/>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40">
    <w:name w:val="xl40"/>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1">
    <w:name w:val="xl41"/>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2">
    <w:name w:val="xl42"/>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3">
    <w:name w:val="xl43"/>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44">
    <w:name w:val="xl44"/>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Arial Unicode MS" w:hAnsi="Century Gothic" w:cs="Arial Unicode MS"/>
      <w:b/>
      <w:bCs/>
      <w:sz w:val="24"/>
      <w:szCs w:val="24"/>
    </w:rPr>
  </w:style>
  <w:style w:type="paragraph" w:customStyle="1" w:styleId="xl45">
    <w:name w:val="xl45"/>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entury Gothic" w:eastAsia="Arial Unicode MS" w:hAnsi="Century Gothic" w:cs="Arial Unicode MS"/>
      <w:b/>
      <w:bCs/>
      <w:sz w:val="24"/>
      <w:szCs w:val="24"/>
    </w:rPr>
  </w:style>
  <w:style w:type="paragraph" w:customStyle="1" w:styleId="xl46">
    <w:name w:val="xl46"/>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styleId="ListParagraph">
    <w:name w:val="List Paragraph"/>
    <w:aliases w:val="TOC style"/>
    <w:basedOn w:val="Normal"/>
    <w:link w:val="ListParagraphChar"/>
    <w:uiPriority w:val="34"/>
    <w:qFormat/>
    <w:rsid w:val="00247402"/>
    <w:pPr>
      <w:spacing w:after="0" w:line="240" w:lineRule="auto"/>
      <w:ind w:left="720"/>
    </w:pPr>
    <w:rPr>
      <w:rFonts w:ascii="Times New Roman" w:hAnsi="Times New Roman"/>
      <w:sz w:val="24"/>
      <w:szCs w:val="24"/>
    </w:rPr>
  </w:style>
  <w:style w:type="character" w:customStyle="1" w:styleId="ListParagraphChar">
    <w:name w:val="List Paragraph Char"/>
    <w:aliases w:val="TOC style Char"/>
    <w:basedOn w:val="DefaultParagraphFont"/>
    <w:link w:val="ListParagraph"/>
    <w:uiPriority w:val="1"/>
    <w:locked/>
    <w:rsid w:val="00787B19"/>
    <w:rPr>
      <w:rFonts w:ascii="Times New Roman" w:eastAsia="Times New Roman" w:hAnsi="Times New Roman" w:cs="Times New Roman"/>
      <w:sz w:val="24"/>
      <w:szCs w:val="24"/>
      <w:lang w:val="en-US"/>
    </w:rPr>
  </w:style>
  <w:style w:type="table" w:styleId="TableGrid">
    <w:name w:val="Table Grid"/>
    <w:basedOn w:val="TableNormal"/>
    <w:uiPriority w:val="39"/>
    <w:rsid w:val="0024740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7402"/>
    <w:pPr>
      <w:spacing w:before="100" w:beforeAutospacing="1" w:after="100" w:afterAutospacing="1" w:line="240" w:lineRule="auto"/>
    </w:pPr>
    <w:rPr>
      <w:rFonts w:ascii="Times New Roman" w:hAnsi="Times New Roman"/>
      <w:color w:val="336600"/>
      <w:sz w:val="24"/>
      <w:szCs w:val="24"/>
    </w:rPr>
  </w:style>
  <w:style w:type="character" w:customStyle="1" w:styleId="bolded-txt">
    <w:name w:val="bolded-txt"/>
    <w:basedOn w:val="DefaultParagraphFont"/>
    <w:rsid w:val="00247402"/>
  </w:style>
  <w:style w:type="character" w:customStyle="1" w:styleId="apple-converted-space">
    <w:name w:val="apple-converted-space"/>
    <w:basedOn w:val="DefaultParagraphFont"/>
    <w:rsid w:val="00247402"/>
  </w:style>
  <w:style w:type="paragraph" w:customStyle="1" w:styleId="TableParagraph">
    <w:name w:val="Table Paragraph"/>
    <w:basedOn w:val="Normal"/>
    <w:uiPriority w:val="1"/>
    <w:qFormat/>
    <w:rsid w:val="00247402"/>
    <w:pPr>
      <w:widowControl w:val="0"/>
      <w:spacing w:after="0" w:line="240" w:lineRule="auto"/>
    </w:pPr>
    <w:rPr>
      <w:rFonts w:ascii="Century Gothic" w:eastAsia="Century Gothic" w:hAnsi="Century Gothic" w:cs="Century Gothic"/>
    </w:rPr>
  </w:style>
  <w:style w:type="table" w:customStyle="1" w:styleId="TableGridLight1">
    <w:name w:val="Table Grid Light1"/>
    <w:basedOn w:val="TableNormal"/>
    <w:uiPriority w:val="40"/>
    <w:rsid w:val="00CA10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Even">
    <w:name w:val="Header Even"/>
    <w:basedOn w:val="NoSpacing"/>
    <w:qFormat/>
    <w:rsid w:val="00787B19"/>
    <w:pPr>
      <w:pBdr>
        <w:bottom w:val="single" w:sz="4" w:space="1" w:color="5B9BD5" w:themeColor="accent1"/>
      </w:pBdr>
    </w:pPr>
    <w:rPr>
      <w:rFonts w:asciiTheme="minorHAnsi" w:eastAsiaTheme="minorHAnsi" w:hAnsiTheme="minorHAnsi"/>
      <w:b/>
      <w:color w:val="44546A" w:themeColor="text2"/>
      <w:sz w:val="20"/>
      <w:szCs w:val="20"/>
      <w:lang w:eastAsia="ja-JP"/>
    </w:rPr>
  </w:style>
  <w:style w:type="paragraph" w:customStyle="1" w:styleId="Char">
    <w:name w:val="Char"/>
    <w:basedOn w:val="Normal"/>
    <w:rsid w:val="00572B50"/>
    <w:pPr>
      <w:spacing w:after="160" w:line="240" w:lineRule="exact"/>
    </w:pPr>
    <w:rPr>
      <w:rFonts w:ascii="Verdana" w:hAnsi="Verdana" w:cs="Verdana"/>
      <w:sz w:val="20"/>
      <w:szCs w:val="20"/>
    </w:rPr>
  </w:style>
  <w:style w:type="paragraph" w:customStyle="1" w:styleId="Char1">
    <w:name w:val="Char1"/>
    <w:basedOn w:val="Normal"/>
    <w:rsid w:val="00572B50"/>
    <w:pPr>
      <w:spacing w:after="160" w:line="240" w:lineRule="exact"/>
    </w:pPr>
    <w:rPr>
      <w:rFonts w:ascii="Verdana" w:hAnsi="Verdana" w:cs="Verdana"/>
      <w:sz w:val="20"/>
      <w:szCs w:val="20"/>
    </w:rPr>
  </w:style>
  <w:style w:type="paragraph" w:customStyle="1" w:styleId="Rupee">
    <w:name w:val="Rupee"/>
    <w:basedOn w:val="Normal"/>
    <w:rsid w:val="00572B50"/>
    <w:pPr>
      <w:numPr>
        <w:numId w:val="1"/>
      </w:numPr>
      <w:spacing w:after="0" w:line="360" w:lineRule="auto"/>
      <w:jc w:val="both"/>
    </w:pPr>
    <w:rPr>
      <w:rFonts w:ascii="Century Gothic" w:hAnsi="Century Gothic" w:cs="Courier New"/>
      <w:sz w:val="24"/>
      <w:lang w:bidi="hi-IN"/>
    </w:rPr>
  </w:style>
  <w:style w:type="character" w:customStyle="1" w:styleId="ms-rtefontface-12">
    <w:name w:val="ms-rtefontface-12"/>
    <w:basedOn w:val="DefaultParagraphFont"/>
    <w:rsid w:val="00572B50"/>
  </w:style>
  <w:style w:type="paragraph" w:styleId="HTMLPreformatted">
    <w:name w:val="HTML Preformatted"/>
    <w:basedOn w:val="Normal"/>
    <w:link w:val="HTMLPreformattedChar"/>
    <w:uiPriority w:val="99"/>
    <w:unhideWhenUsed/>
    <w:rsid w:val="00B12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2CA2"/>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E52DE2"/>
    <w:rPr>
      <w:color w:val="800080"/>
      <w:u w:val="single"/>
    </w:rPr>
  </w:style>
  <w:style w:type="paragraph" w:customStyle="1" w:styleId="xl65">
    <w:name w:val="xl65"/>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66">
    <w:name w:val="xl66"/>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67">
    <w:name w:val="xl67"/>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68">
    <w:name w:val="xl68"/>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69">
    <w:name w:val="xl69"/>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70">
    <w:name w:val="xl70"/>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71">
    <w:name w:val="xl71"/>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2">
    <w:name w:val="xl72"/>
    <w:basedOn w:val="Normal"/>
    <w:rsid w:val="00E52DE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3">
    <w:name w:val="xl73"/>
    <w:basedOn w:val="Normal"/>
    <w:rsid w:val="00E52D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4">
    <w:name w:val="xl74"/>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5">
    <w:name w:val="xl75"/>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6">
    <w:name w:val="xl76"/>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7">
    <w:name w:val="xl77"/>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8">
    <w:name w:val="xl78"/>
    <w:basedOn w:val="Normal"/>
    <w:rsid w:val="00E52DE2"/>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79">
    <w:name w:val="xl79"/>
    <w:basedOn w:val="Normal"/>
    <w:rsid w:val="00E52DE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80">
    <w:name w:val="xl80"/>
    <w:basedOn w:val="Normal"/>
    <w:rsid w:val="00E52DE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81">
    <w:name w:val="xl81"/>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2">
    <w:name w:val="xl82"/>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3">
    <w:name w:val="xl83"/>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4">
    <w:name w:val="xl84"/>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5">
    <w:name w:val="xl85"/>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6">
    <w:name w:val="xl86"/>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87">
    <w:name w:val="xl87"/>
    <w:basedOn w:val="Normal"/>
    <w:rsid w:val="00E52DE2"/>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88">
    <w:name w:val="xl88"/>
    <w:basedOn w:val="Normal"/>
    <w:rsid w:val="00E52D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89">
    <w:name w:val="xl89"/>
    <w:basedOn w:val="Normal"/>
    <w:rsid w:val="00E52DE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0">
    <w:name w:val="xl90"/>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1">
    <w:name w:val="xl91"/>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92">
    <w:name w:val="xl92"/>
    <w:basedOn w:val="Normal"/>
    <w:rsid w:val="00E52DE2"/>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3">
    <w:name w:val="xl93"/>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4">
    <w:name w:val="xl94"/>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5">
    <w:name w:val="xl95"/>
    <w:basedOn w:val="Normal"/>
    <w:rsid w:val="00E52DE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6">
    <w:name w:val="xl96"/>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97">
    <w:name w:val="xl97"/>
    <w:basedOn w:val="Normal"/>
    <w:rsid w:val="00E52DE2"/>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98">
    <w:name w:val="xl98"/>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99">
    <w:name w:val="xl99"/>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100">
    <w:name w:val="xl100"/>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101">
    <w:name w:val="xl101"/>
    <w:basedOn w:val="Normal"/>
    <w:rsid w:val="00E52DE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102">
    <w:name w:val="xl102"/>
    <w:basedOn w:val="Normal"/>
    <w:rsid w:val="00E52DE2"/>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103">
    <w:name w:val="xl103"/>
    <w:basedOn w:val="Normal"/>
    <w:rsid w:val="00E52DE2"/>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104">
    <w:name w:val="xl104"/>
    <w:basedOn w:val="Normal"/>
    <w:rsid w:val="00E52DE2"/>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05">
    <w:name w:val="xl105"/>
    <w:basedOn w:val="Normal"/>
    <w:rsid w:val="00E52DE2"/>
    <w:pPr>
      <w:pBdr>
        <w:top w:val="single" w:sz="8" w:space="0" w:color="auto"/>
        <w:bottom w:val="single" w:sz="8" w:space="0" w:color="auto"/>
        <w:right w:val="single" w:sz="4"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06">
    <w:name w:val="xl106"/>
    <w:basedOn w:val="Normal"/>
    <w:rsid w:val="00E52DE2"/>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07">
    <w:name w:val="xl107"/>
    <w:basedOn w:val="Normal"/>
    <w:rsid w:val="00E52DE2"/>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08">
    <w:name w:val="xl108"/>
    <w:basedOn w:val="Normal"/>
    <w:rsid w:val="00E52DE2"/>
    <w:pPr>
      <w:pBdr>
        <w:top w:val="single" w:sz="8" w:space="0" w:color="auto"/>
        <w:bottom w:val="single" w:sz="8"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09">
    <w:name w:val="xl109"/>
    <w:basedOn w:val="Normal"/>
    <w:rsid w:val="00E52DE2"/>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10">
    <w:name w:val="xl110"/>
    <w:basedOn w:val="Normal"/>
    <w:rsid w:val="00E52DE2"/>
    <w:pPr>
      <w:pBdr>
        <w:top w:val="single" w:sz="8" w:space="0" w:color="auto"/>
        <w:left w:val="single" w:sz="4" w:space="0" w:color="auto"/>
        <w:bottom w:val="single" w:sz="8"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11">
    <w:name w:val="xl111"/>
    <w:basedOn w:val="Normal"/>
    <w:rsid w:val="00E52DE2"/>
    <w:pPr>
      <w:pBdr>
        <w:top w:val="single" w:sz="8" w:space="0" w:color="auto"/>
        <w:left w:val="single" w:sz="8" w:space="0" w:color="auto"/>
        <w:right w:val="single" w:sz="8" w:space="0" w:color="auto"/>
      </w:pBdr>
      <w:shd w:val="clear" w:color="000000" w:fill="DCE6F1"/>
      <w:spacing w:before="100" w:beforeAutospacing="1" w:after="100" w:afterAutospacing="1" w:line="240" w:lineRule="auto"/>
    </w:pPr>
    <w:rPr>
      <w:rFonts w:ascii="Times New Roman" w:hAnsi="Times New Roman"/>
      <w:b/>
      <w:bCs/>
      <w:sz w:val="24"/>
      <w:szCs w:val="24"/>
      <w:lang w:val="en-IN" w:eastAsia="en-IN"/>
    </w:rPr>
  </w:style>
  <w:style w:type="paragraph" w:customStyle="1" w:styleId="xl112">
    <w:name w:val="xl112"/>
    <w:basedOn w:val="Normal"/>
    <w:rsid w:val="00E52DE2"/>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3">
    <w:name w:val="xl113"/>
    <w:basedOn w:val="Normal"/>
    <w:rsid w:val="00E52DE2"/>
    <w:pPr>
      <w:pBdr>
        <w:top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4">
    <w:name w:val="xl114"/>
    <w:basedOn w:val="Normal"/>
    <w:rsid w:val="00E52DE2"/>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5">
    <w:name w:val="xl115"/>
    <w:basedOn w:val="Normal"/>
    <w:rsid w:val="00E52DE2"/>
    <w:pPr>
      <w:pBdr>
        <w:top w:val="single" w:sz="8" w:space="0" w:color="auto"/>
        <w:left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6">
    <w:name w:val="xl116"/>
    <w:basedOn w:val="Normal"/>
    <w:rsid w:val="00E52DE2"/>
    <w:pPr>
      <w:pBdr>
        <w:top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7">
    <w:name w:val="xl117"/>
    <w:basedOn w:val="Normal"/>
    <w:rsid w:val="00E52DE2"/>
    <w:pPr>
      <w:pBdr>
        <w:bottom w:val="single" w:sz="4"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8">
    <w:name w:val="xl118"/>
    <w:basedOn w:val="Normal"/>
    <w:rsid w:val="00E52DE2"/>
    <w:pPr>
      <w:pBdr>
        <w:top w:val="single" w:sz="4"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19">
    <w:name w:val="xl119"/>
    <w:basedOn w:val="Normal"/>
    <w:rsid w:val="00E52DE2"/>
    <w:pPr>
      <w:pBdr>
        <w:bottom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0">
    <w:name w:val="xl120"/>
    <w:basedOn w:val="Normal"/>
    <w:rsid w:val="00E52DE2"/>
    <w:pPr>
      <w:pBdr>
        <w:top w:val="single" w:sz="4"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1">
    <w:name w:val="xl121"/>
    <w:basedOn w:val="Normal"/>
    <w:rsid w:val="00E52DE2"/>
    <w:pPr>
      <w:pBdr>
        <w:left w:val="single" w:sz="8" w:space="0" w:color="auto"/>
        <w:bottom w:val="single" w:sz="8" w:space="0" w:color="auto"/>
        <w:right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2">
    <w:name w:val="xl122"/>
    <w:basedOn w:val="Normal"/>
    <w:rsid w:val="00E52DE2"/>
    <w:pPr>
      <w:pBdr>
        <w:bottom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3">
    <w:name w:val="xl123"/>
    <w:basedOn w:val="Normal"/>
    <w:rsid w:val="00E52DE2"/>
    <w:pPr>
      <w:pBdr>
        <w:top w:val="single" w:sz="4" w:space="0" w:color="auto"/>
        <w:bottom w:val="single" w:sz="8" w:space="0" w:color="auto"/>
      </w:pBdr>
      <w:shd w:val="clear" w:color="000000" w:fill="DCE6F1"/>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4">
    <w:name w:val="xl124"/>
    <w:basedOn w:val="Normal"/>
    <w:rsid w:val="00E52DE2"/>
    <w:pPr>
      <w:pBdr>
        <w:top w:val="single" w:sz="8" w:space="0" w:color="auto"/>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5">
    <w:name w:val="xl125"/>
    <w:basedOn w:val="Normal"/>
    <w:rsid w:val="00E52DE2"/>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6">
    <w:name w:val="xl126"/>
    <w:basedOn w:val="Normal"/>
    <w:rsid w:val="00E52DE2"/>
    <w:pPr>
      <w:pBdr>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7">
    <w:name w:val="xl127"/>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8">
    <w:name w:val="xl128"/>
    <w:basedOn w:val="Normal"/>
    <w:rsid w:val="00E52DE2"/>
    <w:pPr>
      <w:pBdr>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29">
    <w:name w:val="xl129"/>
    <w:basedOn w:val="Normal"/>
    <w:rsid w:val="00E52DE2"/>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0">
    <w:name w:val="xl130"/>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1">
    <w:name w:val="xl131"/>
    <w:basedOn w:val="Normal"/>
    <w:rsid w:val="00E52D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2">
    <w:name w:val="xl132"/>
    <w:basedOn w:val="Normal"/>
    <w:rsid w:val="00E52DE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3">
    <w:name w:val="xl133"/>
    <w:basedOn w:val="Normal"/>
    <w:rsid w:val="00E52DE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4">
    <w:name w:val="xl134"/>
    <w:basedOn w:val="Normal"/>
    <w:rsid w:val="00E52DE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5">
    <w:name w:val="xl135"/>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6">
    <w:name w:val="xl136"/>
    <w:basedOn w:val="Normal"/>
    <w:rsid w:val="00E52DE2"/>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7">
    <w:name w:val="xl137"/>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8">
    <w:name w:val="xl138"/>
    <w:basedOn w:val="Normal"/>
    <w:rsid w:val="00E52DE2"/>
    <w:pPr>
      <w:pBdr>
        <w:top w:val="single" w:sz="4" w:space="0" w:color="auto"/>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39">
    <w:name w:val="xl139"/>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0">
    <w:name w:val="xl140"/>
    <w:basedOn w:val="Normal"/>
    <w:rsid w:val="00E52DE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1">
    <w:name w:val="xl141"/>
    <w:basedOn w:val="Normal"/>
    <w:rsid w:val="00E52DE2"/>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2">
    <w:name w:val="xl142"/>
    <w:basedOn w:val="Normal"/>
    <w:rsid w:val="00E52DE2"/>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3">
    <w:name w:val="xl143"/>
    <w:basedOn w:val="Normal"/>
    <w:rsid w:val="00E52DE2"/>
    <w:pPr>
      <w:pBdr>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4">
    <w:name w:val="xl144"/>
    <w:basedOn w:val="Normal"/>
    <w:rsid w:val="00E52DE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5">
    <w:name w:val="xl145"/>
    <w:basedOn w:val="Normal"/>
    <w:rsid w:val="00E52DE2"/>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6">
    <w:name w:val="xl146"/>
    <w:basedOn w:val="Normal"/>
    <w:rsid w:val="00E52DE2"/>
    <w:pPr>
      <w:pBdr>
        <w:top w:val="single" w:sz="8" w:space="0" w:color="auto"/>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7">
    <w:name w:val="xl147"/>
    <w:basedOn w:val="Normal"/>
    <w:rsid w:val="00E52DE2"/>
    <w:pPr>
      <w:pBdr>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48">
    <w:name w:val="xl148"/>
    <w:basedOn w:val="Normal"/>
    <w:rsid w:val="00E52DE2"/>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en-IN" w:eastAsia="en-IN"/>
    </w:rPr>
  </w:style>
  <w:style w:type="paragraph" w:customStyle="1" w:styleId="xl149">
    <w:name w:val="xl149"/>
    <w:basedOn w:val="Normal"/>
    <w:rsid w:val="00E52DE2"/>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en-IN" w:eastAsia="en-IN"/>
    </w:rPr>
  </w:style>
  <w:style w:type="paragraph" w:customStyle="1" w:styleId="xl150">
    <w:name w:val="xl150"/>
    <w:basedOn w:val="Normal"/>
    <w:rsid w:val="00E52DE2"/>
    <w:pPr>
      <w:pBdr>
        <w:top w:val="single" w:sz="4" w:space="0" w:color="auto"/>
        <w:left w:val="single" w:sz="8"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en-IN" w:eastAsia="en-IN"/>
    </w:rPr>
  </w:style>
  <w:style w:type="paragraph" w:customStyle="1" w:styleId="xl151">
    <w:name w:val="xl151"/>
    <w:basedOn w:val="Normal"/>
    <w:rsid w:val="00E52DE2"/>
    <w:pPr>
      <w:pBdr>
        <w:top w:val="single" w:sz="4" w:space="0" w:color="auto"/>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2">
    <w:name w:val="xl152"/>
    <w:basedOn w:val="Normal"/>
    <w:rsid w:val="00E52DE2"/>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3">
    <w:name w:val="xl153"/>
    <w:basedOn w:val="Normal"/>
    <w:rsid w:val="00E52DE2"/>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4">
    <w:name w:val="xl154"/>
    <w:basedOn w:val="Normal"/>
    <w:rsid w:val="00E52DE2"/>
    <w:pPr>
      <w:pBdr>
        <w:lef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5">
    <w:name w:val="xl155"/>
    <w:basedOn w:val="Normal"/>
    <w:rsid w:val="00E52DE2"/>
    <w:pPr>
      <w:pBdr>
        <w:left w:val="single" w:sz="8" w:space="0" w:color="auto"/>
        <w:bottom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6">
    <w:name w:val="xl156"/>
    <w:basedOn w:val="Normal"/>
    <w:rsid w:val="00E52DE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7">
    <w:name w:val="xl157"/>
    <w:basedOn w:val="Normal"/>
    <w:rsid w:val="00E52DE2"/>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8">
    <w:name w:val="xl158"/>
    <w:basedOn w:val="Normal"/>
    <w:rsid w:val="00E52DE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59">
    <w:name w:val="xl159"/>
    <w:basedOn w:val="Normal"/>
    <w:rsid w:val="00E52DE2"/>
    <w:pPr>
      <w:pBdr>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0">
    <w:name w:val="xl160"/>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1">
    <w:name w:val="xl161"/>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IN" w:eastAsia="en-IN"/>
    </w:rPr>
  </w:style>
  <w:style w:type="paragraph" w:customStyle="1" w:styleId="xl162">
    <w:name w:val="xl162"/>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3">
    <w:name w:val="xl163"/>
    <w:basedOn w:val="Normal"/>
    <w:rsid w:val="00E52DE2"/>
    <w:pPr>
      <w:pBdr>
        <w:left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4">
    <w:name w:val="xl164"/>
    <w:basedOn w:val="Normal"/>
    <w:rsid w:val="00E52DE2"/>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5">
    <w:name w:val="xl165"/>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6">
    <w:name w:val="xl166"/>
    <w:basedOn w:val="Normal"/>
    <w:rsid w:val="00E52DE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7">
    <w:name w:val="xl167"/>
    <w:basedOn w:val="Normal"/>
    <w:rsid w:val="00E52DE2"/>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8">
    <w:name w:val="xl168"/>
    <w:basedOn w:val="Normal"/>
    <w:rsid w:val="00E52DE2"/>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69">
    <w:name w:val="xl169"/>
    <w:basedOn w:val="Normal"/>
    <w:rsid w:val="00E52DE2"/>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IN" w:eastAsia="en-IN"/>
    </w:rPr>
  </w:style>
  <w:style w:type="paragraph" w:customStyle="1" w:styleId="xl170">
    <w:name w:val="xl170"/>
    <w:basedOn w:val="Normal"/>
    <w:rsid w:val="00E52DE2"/>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1">
    <w:name w:val="xl171"/>
    <w:basedOn w:val="Normal"/>
    <w:rsid w:val="00E52DE2"/>
    <w:pPr>
      <w:pBdr>
        <w:left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2">
    <w:name w:val="xl172"/>
    <w:basedOn w:val="Normal"/>
    <w:rsid w:val="00E52DE2"/>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3">
    <w:name w:val="xl173"/>
    <w:basedOn w:val="Normal"/>
    <w:rsid w:val="00E52DE2"/>
    <w:pPr>
      <w:pBdr>
        <w:top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4">
    <w:name w:val="xl174"/>
    <w:basedOn w:val="Normal"/>
    <w:rsid w:val="00E52DE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5">
    <w:name w:val="xl175"/>
    <w:basedOn w:val="Normal"/>
    <w:rsid w:val="00E52DE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6">
    <w:name w:val="xl176"/>
    <w:basedOn w:val="Normal"/>
    <w:rsid w:val="00E52DE2"/>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7">
    <w:name w:val="xl177"/>
    <w:basedOn w:val="Normal"/>
    <w:rsid w:val="00E52DE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8">
    <w:name w:val="xl178"/>
    <w:basedOn w:val="Normal"/>
    <w:rsid w:val="00E52DE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79">
    <w:name w:val="xl179"/>
    <w:basedOn w:val="Normal"/>
    <w:rsid w:val="00E52DE2"/>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0">
    <w:name w:val="xl180"/>
    <w:basedOn w:val="Normal"/>
    <w:rsid w:val="00E52DE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1">
    <w:name w:val="xl181"/>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2">
    <w:name w:val="xl182"/>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3">
    <w:name w:val="xl183"/>
    <w:basedOn w:val="Normal"/>
    <w:rsid w:val="00E52DE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4">
    <w:name w:val="xl184"/>
    <w:basedOn w:val="Normal"/>
    <w:rsid w:val="00E52DE2"/>
    <w:pPr>
      <w:pBdr>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5">
    <w:name w:val="xl185"/>
    <w:basedOn w:val="Normal"/>
    <w:rsid w:val="00E52DE2"/>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6">
    <w:name w:val="xl186"/>
    <w:basedOn w:val="Normal"/>
    <w:rsid w:val="00E52DE2"/>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7">
    <w:name w:val="xl187"/>
    <w:basedOn w:val="Normal"/>
    <w:rsid w:val="00E52DE2"/>
    <w:pPr>
      <w:pBdr>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8">
    <w:name w:val="xl188"/>
    <w:basedOn w:val="Normal"/>
    <w:rsid w:val="00E52DE2"/>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89">
    <w:name w:val="xl189"/>
    <w:basedOn w:val="Normal"/>
    <w:rsid w:val="00E52DE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0">
    <w:name w:val="xl190"/>
    <w:basedOn w:val="Normal"/>
    <w:rsid w:val="00E52DE2"/>
    <w:pPr>
      <w:pBdr>
        <w:top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1">
    <w:name w:val="xl191"/>
    <w:basedOn w:val="Normal"/>
    <w:rsid w:val="00E52D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2">
    <w:name w:val="xl192"/>
    <w:basedOn w:val="Normal"/>
    <w:rsid w:val="00E52DE2"/>
    <w:pPr>
      <w:pBdr>
        <w:right w:val="single" w:sz="4"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3">
    <w:name w:val="xl193"/>
    <w:basedOn w:val="Normal"/>
    <w:rsid w:val="00E52DE2"/>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4">
    <w:name w:val="xl194"/>
    <w:basedOn w:val="Normal"/>
    <w:rsid w:val="00E52DE2"/>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5">
    <w:name w:val="xl195"/>
    <w:basedOn w:val="Normal"/>
    <w:rsid w:val="00E52DE2"/>
    <w:pPr>
      <w:pBdr>
        <w:left w:val="single" w:sz="8"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6">
    <w:name w:val="xl196"/>
    <w:basedOn w:val="Normal"/>
    <w:rsid w:val="00E52DE2"/>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7">
    <w:name w:val="xl197"/>
    <w:basedOn w:val="Normal"/>
    <w:rsid w:val="00E52DE2"/>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8">
    <w:name w:val="xl198"/>
    <w:basedOn w:val="Normal"/>
    <w:rsid w:val="00E52DE2"/>
    <w:pPr>
      <w:pBdr>
        <w:top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199">
    <w:name w:val="xl199"/>
    <w:basedOn w:val="Normal"/>
    <w:rsid w:val="00E52DE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0">
    <w:name w:val="xl200"/>
    <w:basedOn w:val="Normal"/>
    <w:rsid w:val="00E52DE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1">
    <w:name w:val="xl201"/>
    <w:basedOn w:val="Normal"/>
    <w:rsid w:val="00E52DE2"/>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2">
    <w:name w:val="xl202"/>
    <w:basedOn w:val="Normal"/>
    <w:rsid w:val="00E52DE2"/>
    <w:pPr>
      <w:pBdr>
        <w:top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3">
    <w:name w:val="xl203"/>
    <w:basedOn w:val="Normal"/>
    <w:rsid w:val="00E52DE2"/>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4">
    <w:name w:val="xl204"/>
    <w:basedOn w:val="Normal"/>
    <w:rsid w:val="00E52DE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205">
    <w:name w:val="xl205"/>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06">
    <w:name w:val="xl206"/>
    <w:basedOn w:val="Normal"/>
    <w:rsid w:val="00E52DE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07">
    <w:name w:val="xl207"/>
    <w:basedOn w:val="Normal"/>
    <w:rsid w:val="00E52DE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08">
    <w:name w:val="xl208"/>
    <w:basedOn w:val="Normal"/>
    <w:rsid w:val="00E52D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09">
    <w:name w:val="xl209"/>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10">
    <w:name w:val="xl210"/>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11">
    <w:name w:val="xl211"/>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12">
    <w:name w:val="xl212"/>
    <w:basedOn w:val="Normal"/>
    <w:rsid w:val="00E52DE2"/>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13">
    <w:name w:val="xl213"/>
    <w:basedOn w:val="Normal"/>
    <w:rsid w:val="00E52DE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14">
    <w:name w:val="xl214"/>
    <w:basedOn w:val="Normal"/>
    <w:rsid w:val="00E52DE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15">
    <w:name w:val="xl215"/>
    <w:basedOn w:val="Normal"/>
    <w:rsid w:val="00E52DE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16">
    <w:name w:val="xl216"/>
    <w:basedOn w:val="Normal"/>
    <w:rsid w:val="00E52DE2"/>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17">
    <w:name w:val="xl217"/>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18">
    <w:name w:val="xl218"/>
    <w:basedOn w:val="Normal"/>
    <w:rsid w:val="00E52DE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19">
    <w:name w:val="xl219"/>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0">
    <w:name w:val="xl220"/>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1">
    <w:name w:val="xl221"/>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2">
    <w:name w:val="xl222"/>
    <w:basedOn w:val="Normal"/>
    <w:rsid w:val="00E52DE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3">
    <w:name w:val="xl223"/>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24">
    <w:name w:val="xl224"/>
    <w:basedOn w:val="Normal"/>
    <w:rsid w:val="00E52DE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5">
    <w:name w:val="xl225"/>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6">
    <w:name w:val="xl226"/>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27">
    <w:name w:val="xl227"/>
    <w:basedOn w:val="Normal"/>
    <w:rsid w:val="00E52DE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28">
    <w:name w:val="xl228"/>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29">
    <w:name w:val="xl229"/>
    <w:basedOn w:val="Normal"/>
    <w:rsid w:val="00E52DE2"/>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30">
    <w:name w:val="xl230"/>
    <w:basedOn w:val="Normal"/>
    <w:rsid w:val="00E52DE2"/>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31">
    <w:name w:val="xl231"/>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32">
    <w:name w:val="xl232"/>
    <w:basedOn w:val="Normal"/>
    <w:rsid w:val="00E52DE2"/>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33">
    <w:name w:val="xl233"/>
    <w:basedOn w:val="Normal"/>
    <w:rsid w:val="00E52DE2"/>
    <w:pPr>
      <w:pBdr>
        <w:left w:val="single" w:sz="4"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34">
    <w:name w:val="xl234"/>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35">
    <w:name w:val="xl235"/>
    <w:basedOn w:val="Normal"/>
    <w:rsid w:val="00E52DE2"/>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36">
    <w:name w:val="xl236"/>
    <w:basedOn w:val="Normal"/>
    <w:rsid w:val="00E52DE2"/>
    <w:pP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37">
    <w:name w:val="xl237"/>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38">
    <w:name w:val="xl238"/>
    <w:basedOn w:val="Normal"/>
    <w:rsid w:val="00E52DE2"/>
    <w:pPr>
      <w:pBdr>
        <w:lef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39">
    <w:name w:val="xl239"/>
    <w:basedOn w:val="Normal"/>
    <w:rsid w:val="00E52DE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40">
    <w:name w:val="xl240"/>
    <w:basedOn w:val="Normal"/>
    <w:rsid w:val="00E52DE2"/>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41">
    <w:name w:val="xl241"/>
    <w:basedOn w:val="Normal"/>
    <w:rsid w:val="00E52DE2"/>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42">
    <w:name w:val="xl242"/>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3">
    <w:name w:val="xl243"/>
    <w:basedOn w:val="Normal"/>
    <w:rsid w:val="00E52DE2"/>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44">
    <w:name w:val="xl244"/>
    <w:basedOn w:val="Normal"/>
    <w:rsid w:val="00E52DE2"/>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5">
    <w:name w:val="xl245"/>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6">
    <w:name w:val="xl246"/>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7">
    <w:name w:val="xl247"/>
    <w:basedOn w:val="Normal"/>
    <w:rsid w:val="00E52DE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8">
    <w:name w:val="xl248"/>
    <w:basedOn w:val="Normal"/>
    <w:rsid w:val="00E52DE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49">
    <w:name w:val="xl249"/>
    <w:basedOn w:val="Normal"/>
    <w:rsid w:val="00E52DE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0">
    <w:name w:val="xl250"/>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1">
    <w:name w:val="xl251"/>
    <w:basedOn w:val="Normal"/>
    <w:rsid w:val="00E52DE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2">
    <w:name w:val="xl252"/>
    <w:basedOn w:val="Normal"/>
    <w:rsid w:val="00E52D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53">
    <w:name w:val="xl253"/>
    <w:basedOn w:val="Normal"/>
    <w:rsid w:val="00E52D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54">
    <w:name w:val="xl254"/>
    <w:basedOn w:val="Normal"/>
    <w:rsid w:val="00E52DE2"/>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55">
    <w:name w:val="xl255"/>
    <w:basedOn w:val="Normal"/>
    <w:rsid w:val="00E52DE2"/>
    <w:pPr>
      <w:pBdr>
        <w:top w:val="single" w:sz="4" w:space="0" w:color="auto"/>
        <w:lef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56">
    <w:name w:val="xl256"/>
    <w:basedOn w:val="Normal"/>
    <w:rsid w:val="00E52D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7">
    <w:name w:val="xl257"/>
    <w:basedOn w:val="Normal"/>
    <w:rsid w:val="00E52DE2"/>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8">
    <w:name w:val="xl258"/>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59">
    <w:name w:val="xl259"/>
    <w:basedOn w:val="Normal"/>
    <w:rsid w:val="00E52DE2"/>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260">
    <w:name w:val="xl260"/>
    <w:basedOn w:val="Normal"/>
    <w:rsid w:val="00E52DE2"/>
    <w:pPr>
      <w:pBdr>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1">
    <w:name w:val="xl261"/>
    <w:basedOn w:val="Normal"/>
    <w:rsid w:val="00E52DE2"/>
    <w:pPr>
      <w:pBdr>
        <w:top w:val="single" w:sz="8" w:space="0" w:color="auto"/>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2">
    <w:name w:val="xl262"/>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3">
    <w:name w:val="xl263"/>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64">
    <w:name w:val="xl264"/>
    <w:basedOn w:val="Normal"/>
    <w:rsid w:val="00E52DE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65">
    <w:name w:val="xl265"/>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6">
    <w:name w:val="xl266"/>
    <w:basedOn w:val="Normal"/>
    <w:rsid w:val="00E52DE2"/>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7">
    <w:name w:val="xl267"/>
    <w:basedOn w:val="Normal"/>
    <w:rsid w:val="00E52DE2"/>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68">
    <w:name w:val="xl268"/>
    <w:basedOn w:val="Normal"/>
    <w:rsid w:val="00E52DE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69">
    <w:name w:val="xl269"/>
    <w:basedOn w:val="Normal"/>
    <w:rsid w:val="00E52DE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0">
    <w:name w:val="xl270"/>
    <w:basedOn w:val="Normal"/>
    <w:rsid w:val="00E52DE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1">
    <w:name w:val="xl271"/>
    <w:basedOn w:val="Normal"/>
    <w:rsid w:val="00E52DE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2">
    <w:name w:val="xl272"/>
    <w:basedOn w:val="Normal"/>
    <w:rsid w:val="00E52DE2"/>
    <w:pPr>
      <w:pBdr>
        <w:top w:val="single" w:sz="4" w:space="0" w:color="auto"/>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3">
    <w:name w:val="xl273"/>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4">
    <w:name w:val="xl274"/>
    <w:basedOn w:val="Normal"/>
    <w:rsid w:val="00E52DE2"/>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5">
    <w:name w:val="xl275"/>
    <w:basedOn w:val="Normal"/>
    <w:rsid w:val="00E52DE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6">
    <w:name w:val="xl276"/>
    <w:basedOn w:val="Normal"/>
    <w:rsid w:val="00E52DE2"/>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7">
    <w:name w:val="xl277"/>
    <w:basedOn w:val="Normal"/>
    <w:rsid w:val="00E52DE2"/>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8">
    <w:name w:val="xl278"/>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79">
    <w:name w:val="xl279"/>
    <w:basedOn w:val="Normal"/>
    <w:rsid w:val="00E52DE2"/>
    <w:pPr>
      <w:pBdr>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80">
    <w:name w:val="xl280"/>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81">
    <w:name w:val="xl281"/>
    <w:basedOn w:val="Normal"/>
    <w:rsid w:val="00E52DE2"/>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2">
    <w:name w:val="xl282"/>
    <w:basedOn w:val="Normal"/>
    <w:rsid w:val="00E52DE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3">
    <w:name w:val="xl283"/>
    <w:basedOn w:val="Normal"/>
    <w:rsid w:val="00E52DE2"/>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84">
    <w:name w:val="xl284"/>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5">
    <w:name w:val="xl285"/>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6">
    <w:name w:val="xl286"/>
    <w:basedOn w:val="Normal"/>
    <w:rsid w:val="00E52DE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7">
    <w:name w:val="xl287"/>
    <w:basedOn w:val="Normal"/>
    <w:rsid w:val="00E52DE2"/>
    <w:pPr>
      <w:pBdr>
        <w:top w:val="single" w:sz="4" w:space="0" w:color="auto"/>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88">
    <w:name w:val="xl288"/>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89">
    <w:name w:val="xl289"/>
    <w:basedOn w:val="Normal"/>
    <w:rsid w:val="00E52DE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90">
    <w:name w:val="xl290"/>
    <w:basedOn w:val="Normal"/>
    <w:rsid w:val="00E52DE2"/>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91">
    <w:name w:val="xl291"/>
    <w:basedOn w:val="Normal"/>
    <w:rsid w:val="00E52DE2"/>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92">
    <w:name w:val="xl292"/>
    <w:basedOn w:val="Normal"/>
    <w:rsid w:val="00E52DE2"/>
    <w:pPr>
      <w:pBdr>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93">
    <w:name w:val="xl293"/>
    <w:basedOn w:val="Normal"/>
    <w:rsid w:val="00E52DE2"/>
    <w:pPr>
      <w:pBdr>
        <w:left w:val="single" w:sz="4" w:space="0" w:color="auto"/>
        <w:bottom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294">
    <w:name w:val="xl294"/>
    <w:basedOn w:val="Normal"/>
    <w:rsid w:val="00E52DE2"/>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95">
    <w:name w:val="xl295"/>
    <w:basedOn w:val="Normal"/>
    <w:rsid w:val="00E52DE2"/>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96">
    <w:name w:val="xl296"/>
    <w:basedOn w:val="Normal"/>
    <w:rsid w:val="00E52DE2"/>
    <w:pPr>
      <w:pBdr>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297">
    <w:name w:val="xl297"/>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98">
    <w:name w:val="xl298"/>
    <w:basedOn w:val="Normal"/>
    <w:rsid w:val="00E52DE2"/>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299">
    <w:name w:val="xl299"/>
    <w:basedOn w:val="Normal"/>
    <w:rsid w:val="00E52DE2"/>
    <w:pPr>
      <w:pBdr>
        <w:top w:val="single" w:sz="8" w:space="0" w:color="auto"/>
        <w:lef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00">
    <w:name w:val="xl300"/>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01">
    <w:name w:val="xl301"/>
    <w:basedOn w:val="Normal"/>
    <w:rsid w:val="00E52DE2"/>
    <w:pPr>
      <w:pBdr>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02">
    <w:name w:val="xl302"/>
    <w:basedOn w:val="Normal"/>
    <w:rsid w:val="00E52DE2"/>
    <w:pPr>
      <w:pBdr>
        <w:top w:val="single" w:sz="8" w:space="0" w:color="auto"/>
        <w:lef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03">
    <w:name w:val="xl303"/>
    <w:basedOn w:val="Normal"/>
    <w:rsid w:val="00E52DE2"/>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04">
    <w:name w:val="xl304"/>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05">
    <w:name w:val="xl305"/>
    <w:basedOn w:val="Normal"/>
    <w:rsid w:val="00E52D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06">
    <w:name w:val="xl306"/>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07">
    <w:name w:val="xl307"/>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08">
    <w:name w:val="xl308"/>
    <w:basedOn w:val="Normal"/>
    <w:rsid w:val="00E52DE2"/>
    <w:pPr>
      <w:pBdr>
        <w:left w:val="single" w:sz="4" w:space="0" w:color="auto"/>
        <w:bottom w:val="single" w:sz="8"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09">
    <w:name w:val="xl309"/>
    <w:basedOn w:val="Normal"/>
    <w:rsid w:val="00E52DE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0">
    <w:name w:val="xl310"/>
    <w:basedOn w:val="Normal"/>
    <w:rsid w:val="00E52DE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11">
    <w:name w:val="xl311"/>
    <w:basedOn w:val="Normal"/>
    <w:rsid w:val="00E52DE2"/>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2">
    <w:name w:val="xl312"/>
    <w:basedOn w:val="Normal"/>
    <w:rsid w:val="00E52DE2"/>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13">
    <w:name w:val="xl313"/>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14">
    <w:name w:val="xl314"/>
    <w:basedOn w:val="Normal"/>
    <w:rsid w:val="00E52DE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15">
    <w:name w:val="xl315"/>
    <w:basedOn w:val="Normal"/>
    <w:rsid w:val="00E52DE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6">
    <w:name w:val="xl316"/>
    <w:basedOn w:val="Normal"/>
    <w:rsid w:val="00E52DE2"/>
    <w:pPr>
      <w:pBdr>
        <w:top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7">
    <w:name w:val="xl317"/>
    <w:basedOn w:val="Normal"/>
    <w:rsid w:val="00E52DE2"/>
    <w:pPr>
      <w:pBdr>
        <w:top w:val="single" w:sz="8"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8">
    <w:name w:val="xl318"/>
    <w:basedOn w:val="Normal"/>
    <w:rsid w:val="00E52DE2"/>
    <w:pP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19">
    <w:name w:val="xl319"/>
    <w:basedOn w:val="Normal"/>
    <w:rsid w:val="00E52DE2"/>
    <w:pP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20">
    <w:name w:val="xl320"/>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21">
    <w:name w:val="xl321"/>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22">
    <w:name w:val="xl322"/>
    <w:basedOn w:val="Normal"/>
    <w:rsid w:val="00E52D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23">
    <w:name w:val="xl323"/>
    <w:basedOn w:val="Normal"/>
    <w:rsid w:val="00E52DE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24">
    <w:name w:val="xl324"/>
    <w:basedOn w:val="Normal"/>
    <w:rsid w:val="00E52DE2"/>
    <w:pPr>
      <w:pBdr>
        <w:top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25">
    <w:name w:val="xl325"/>
    <w:basedOn w:val="Normal"/>
    <w:rsid w:val="00E52DE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26">
    <w:name w:val="xl326"/>
    <w:basedOn w:val="Normal"/>
    <w:rsid w:val="00E52DE2"/>
    <w:pPr>
      <w:pBdr>
        <w:bottom w:val="single" w:sz="8"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27">
    <w:name w:val="xl327"/>
    <w:basedOn w:val="Normal"/>
    <w:rsid w:val="00E52DE2"/>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28">
    <w:name w:val="xl328"/>
    <w:basedOn w:val="Normal"/>
    <w:rsid w:val="00E52DE2"/>
    <w:pPr>
      <w:pBdr>
        <w:bottom w:val="single" w:sz="8" w:space="0" w:color="auto"/>
      </w:pBdr>
      <w:shd w:val="clear" w:color="000000" w:fill="FFFFFF"/>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29">
    <w:name w:val="xl329"/>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0">
    <w:name w:val="xl330"/>
    <w:basedOn w:val="Normal"/>
    <w:rsid w:val="00E52DE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1">
    <w:name w:val="xl331"/>
    <w:basedOn w:val="Normal"/>
    <w:rsid w:val="00E52DE2"/>
    <w:pPr>
      <w:pBdr>
        <w:left w:val="single" w:sz="4" w:space="0" w:color="auto"/>
        <w:bottom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2">
    <w:name w:val="xl332"/>
    <w:basedOn w:val="Normal"/>
    <w:rsid w:val="00E52DE2"/>
    <w:pPr>
      <w:pBdr>
        <w:top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3">
    <w:name w:val="xl333"/>
    <w:basedOn w:val="Normal"/>
    <w:rsid w:val="00E52D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34">
    <w:name w:val="xl334"/>
    <w:basedOn w:val="Normal"/>
    <w:rsid w:val="00E52DE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5">
    <w:name w:val="xl335"/>
    <w:basedOn w:val="Normal"/>
    <w:rsid w:val="00E52DE2"/>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36">
    <w:name w:val="xl336"/>
    <w:basedOn w:val="Normal"/>
    <w:rsid w:val="00E52DE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7">
    <w:name w:val="xl337"/>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8">
    <w:name w:val="xl338"/>
    <w:basedOn w:val="Normal"/>
    <w:rsid w:val="00E52DE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39">
    <w:name w:val="xl339"/>
    <w:basedOn w:val="Normal"/>
    <w:rsid w:val="00E52DE2"/>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40">
    <w:name w:val="xl340"/>
    <w:basedOn w:val="Normal"/>
    <w:rsid w:val="00E52DE2"/>
    <w:pPr>
      <w:pBdr>
        <w:lef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41">
    <w:name w:val="xl341"/>
    <w:basedOn w:val="Normal"/>
    <w:rsid w:val="00E52DE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42">
    <w:name w:val="xl342"/>
    <w:basedOn w:val="Normal"/>
    <w:rsid w:val="00E52DE2"/>
    <w:pPr>
      <w:pBdr>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43">
    <w:name w:val="xl343"/>
    <w:basedOn w:val="Normal"/>
    <w:rsid w:val="00E52DE2"/>
    <w:pPr>
      <w:pBdr>
        <w:top w:val="single" w:sz="4" w:space="0" w:color="auto"/>
        <w:left w:val="single" w:sz="4" w:space="0" w:color="auto"/>
      </w:pBdr>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44">
    <w:name w:val="xl344"/>
    <w:basedOn w:val="Normal"/>
    <w:rsid w:val="00E52DE2"/>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45">
    <w:name w:val="xl345"/>
    <w:basedOn w:val="Normal"/>
    <w:rsid w:val="00E52DE2"/>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46">
    <w:name w:val="xl346"/>
    <w:basedOn w:val="Normal"/>
    <w:rsid w:val="00E52DE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47">
    <w:name w:val="xl347"/>
    <w:basedOn w:val="Normal"/>
    <w:rsid w:val="00E52DE2"/>
    <w:pPr>
      <w:pBdr>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48">
    <w:name w:val="xl348"/>
    <w:basedOn w:val="Normal"/>
    <w:rsid w:val="00E52D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49">
    <w:name w:val="xl349"/>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50">
    <w:name w:val="xl350"/>
    <w:basedOn w:val="Normal"/>
    <w:rsid w:val="00E52D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51">
    <w:name w:val="xl351"/>
    <w:basedOn w:val="Normal"/>
    <w:rsid w:val="00E52DE2"/>
    <w:pPr>
      <w:pBdr>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52">
    <w:name w:val="xl352"/>
    <w:basedOn w:val="Normal"/>
    <w:rsid w:val="00E52DE2"/>
    <w:pPr>
      <w:pBdr>
        <w:left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53">
    <w:name w:val="xl353"/>
    <w:basedOn w:val="Normal"/>
    <w:rsid w:val="00E52D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en-IN" w:eastAsia="en-IN"/>
    </w:rPr>
  </w:style>
  <w:style w:type="paragraph" w:customStyle="1" w:styleId="xl354">
    <w:name w:val="xl354"/>
    <w:basedOn w:val="Normal"/>
    <w:rsid w:val="00E52DE2"/>
    <w:pPr>
      <w:pBdr>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IN" w:eastAsia="en-IN"/>
    </w:rPr>
  </w:style>
  <w:style w:type="paragraph" w:customStyle="1" w:styleId="xl355">
    <w:name w:val="xl355"/>
    <w:basedOn w:val="Normal"/>
    <w:rsid w:val="00E52DE2"/>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56">
    <w:name w:val="xl356"/>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57">
    <w:name w:val="xl357"/>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58">
    <w:name w:val="xl358"/>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59">
    <w:name w:val="xl359"/>
    <w:basedOn w:val="Normal"/>
    <w:rsid w:val="00E52DE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60">
    <w:name w:val="xl360"/>
    <w:basedOn w:val="Normal"/>
    <w:rsid w:val="00E52DE2"/>
    <w:pPr>
      <w:pBdr>
        <w:top w:val="single" w:sz="8"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61">
    <w:name w:val="xl361"/>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62">
    <w:name w:val="xl362"/>
    <w:basedOn w:val="Normal"/>
    <w:rsid w:val="00E52D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63">
    <w:name w:val="xl363"/>
    <w:basedOn w:val="Normal"/>
    <w:rsid w:val="00E52DE2"/>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lang w:val="en-IN" w:eastAsia="en-IN"/>
    </w:rPr>
  </w:style>
  <w:style w:type="paragraph" w:customStyle="1" w:styleId="xl364">
    <w:name w:val="xl364"/>
    <w:basedOn w:val="Normal"/>
    <w:rsid w:val="00E52D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lang w:val="en-IN" w:eastAsia="en-IN"/>
    </w:rPr>
  </w:style>
  <w:style w:type="paragraph" w:customStyle="1" w:styleId="xl365">
    <w:name w:val="xl365"/>
    <w:basedOn w:val="Normal"/>
    <w:rsid w:val="00E52DE2"/>
    <w:pPr>
      <w:pBdr>
        <w:lef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lang w:val="en-IN" w:eastAsia="en-IN"/>
    </w:rPr>
  </w:style>
  <w:style w:type="paragraph" w:customStyle="1" w:styleId="xl366">
    <w:name w:val="xl366"/>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IN" w:eastAsia="en-IN"/>
    </w:rPr>
  </w:style>
  <w:style w:type="paragraph" w:customStyle="1" w:styleId="xl367">
    <w:name w:val="xl367"/>
    <w:basedOn w:val="Normal"/>
    <w:rsid w:val="00E52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IN" w:eastAsia="en-IN"/>
    </w:rPr>
  </w:style>
  <w:style w:type="table" w:customStyle="1" w:styleId="TableGrid1">
    <w:name w:val="Table Grid1"/>
    <w:basedOn w:val="TableNormal"/>
    <w:next w:val="TableGrid"/>
    <w:rsid w:val="00F740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307">
      <w:bodyDiv w:val="1"/>
      <w:marLeft w:val="0"/>
      <w:marRight w:val="0"/>
      <w:marTop w:val="0"/>
      <w:marBottom w:val="0"/>
      <w:divBdr>
        <w:top w:val="none" w:sz="0" w:space="0" w:color="auto"/>
        <w:left w:val="none" w:sz="0" w:space="0" w:color="auto"/>
        <w:bottom w:val="none" w:sz="0" w:space="0" w:color="auto"/>
        <w:right w:val="none" w:sz="0" w:space="0" w:color="auto"/>
      </w:divBdr>
    </w:div>
    <w:div w:id="21252510">
      <w:bodyDiv w:val="1"/>
      <w:marLeft w:val="0"/>
      <w:marRight w:val="0"/>
      <w:marTop w:val="0"/>
      <w:marBottom w:val="0"/>
      <w:divBdr>
        <w:top w:val="none" w:sz="0" w:space="0" w:color="auto"/>
        <w:left w:val="none" w:sz="0" w:space="0" w:color="auto"/>
        <w:bottom w:val="none" w:sz="0" w:space="0" w:color="auto"/>
        <w:right w:val="none" w:sz="0" w:space="0" w:color="auto"/>
      </w:divBdr>
    </w:div>
    <w:div w:id="27218417">
      <w:bodyDiv w:val="1"/>
      <w:marLeft w:val="0"/>
      <w:marRight w:val="0"/>
      <w:marTop w:val="0"/>
      <w:marBottom w:val="0"/>
      <w:divBdr>
        <w:top w:val="none" w:sz="0" w:space="0" w:color="auto"/>
        <w:left w:val="none" w:sz="0" w:space="0" w:color="auto"/>
        <w:bottom w:val="none" w:sz="0" w:space="0" w:color="auto"/>
        <w:right w:val="none" w:sz="0" w:space="0" w:color="auto"/>
      </w:divBdr>
    </w:div>
    <w:div w:id="30499666">
      <w:bodyDiv w:val="1"/>
      <w:marLeft w:val="0"/>
      <w:marRight w:val="0"/>
      <w:marTop w:val="0"/>
      <w:marBottom w:val="0"/>
      <w:divBdr>
        <w:top w:val="none" w:sz="0" w:space="0" w:color="auto"/>
        <w:left w:val="none" w:sz="0" w:space="0" w:color="auto"/>
        <w:bottom w:val="none" w:sz="0" w:space="0" w:color="auto"/>
        <w:right w:val="none" w:sz="0" w:space="0" w:color="auto"/>
      </w:divBdr>
    </w:div>
    <w:div w:id="52625500">
      <w:bodyDiv w:val="1"/>
      <w:marLeft w:val="0"/>
      <w:marRight w:val="0"/>
      <w:marTop w:val="0"/>
      <w:marBottom w:val="0"/>
      <w:divBdr>
        <w:top w:val="none" w:sz="0" w:space="0" w:color="auto"/>
        <w:left w:val="none" w:sz="0" w:space="0" w:color="auto"/>
        <w:bottom w:val="none" w:sz="0" w:space="0" w:color="auto"/>
        <w:right w:val="none" w:sz="0" w:space="0" w:color="auto"/>
      </w:divBdr>
    </w:div>
    <w:div w:id="72121823">
      <w:bodyDiv w:val="1"/>
      <w:marLeft w:val="0"/>
      <w:marRight w:val="0"/>
      <w:marTop w:val="0"/>
      <w:marBottom w:val="0"/>
      <w:divBdr>
        <w:top w:val="none" w:sz="0" w:space="0" w:color="auto"/>
        <w:left w:val="none" w:sz="0" w:space="0" w:color="auto"/>
        <w:bottom w:val="none" w:sz="0" w:space="0" w:color="auto"/>
        <w:right w:val="none" w:sz="0" w:space="0" w:color="auto"/>
      </w:divBdr>
    </w:div>
    <w:div w:id="86659617">
      <w:bodyDiv w:val="1"/>
      <w:marLeft w:val="0"/>
      <w:marRight w:val="0"/>
      <w:marTop w:val="0"/>
      <w:marBottom w:val="0"/>
      <w:divBdr>
        <w:top w:val="none" w:sz="0" w:space="0" w:color="auto"/>
        <w:left w:val="none" w:sz="0" w:space="0" w:color="auto"/>
        <w:bottom w:val="none" w:sz="0" w:space="0" w:color="auto"/>
        <w:right w:val="none" w:sz="0" w:space="0" w:color="auto"/>
      </w:divBdr>
    </w:div>
    <w:div w:id="91631809">
      <w:bodyDiv w:val="1"/>
      <w:marLeft w:val="0"/>
      <w:marRight w:val="0"/>
      <w:marTop w:val="0"/>
      <w:marBottom w:val="0"/>
      <w:divBdr>
        <w:top w:val="none" w:sz="0" w:space="0" w:color="auto"/>
        <w:left w:val="none" w:sz="0" w:space="0" w:color="auto"/>
        <w:bottom w:val="none" w:sz="0" w:space="0" w:color="auto"/>
        <w:right w:val="none" w:sz="0" w:space="0" w:color="auto"/>
      </w:divBdr>
    </w:div>
    <w:div w:id="112870830">
      <w:bodyDiv w:val="1"/>
      <w:marLeft w:val="0"/>
      <w:marRight w:val="0"/>
      <w:marTop w:val="0"/>
      <w:marBottom w:val="0"/>
      <w:divBdr>
        <w:top w:val="none" w:sz="0" w:space="0" w:color="auto"/>
        <w:left w:val="none" w:sz="0" w:space="0" w:color="auto"/>
        <w:bottom w:val="none" w:sz="0" w:space="0" w:color="auto"/>
        <w:right w:val="none" w:sz="0" w:space="0" w:color="auto"/>
      </w:divBdr>
    </w:div>
    <w:div w:id="170341943">
      <w:bodyDiv w:val="1"/>
      <w:marLeft w:val="0"/>
      <w:marRight w:val="0"/>
      <w:marTop w:val="0"/>
      <w:marBottom w:val="0"/>
      <w:divBdr>
        <w:top w:val="none" w:sz="0" w:space="0" w:color="auto"/>
        <w:left w:val="none" w:sz="0" w:space="0" w:color="auto"/>
        <w:bottom w:val="none" w:sz="0" w:space="0" w:color="auto"/>
        <w:right w:val="none" w:sz="0" w:space="0" w:color="auto"/>
      </w:divBdr>
    </w:div>
    <w:div w:id="205147352">
      <w:bodyDiv w:val="1"/>
      <w:marLeft w:val="0"/>
      <w:marRight w:val="0"/>
      <w:marTop w:val="0"/>
      <w:marBottom w:val="0"/>
      <w:divBdr>
        <w:top w:val="none" w:sz="0" w:space="0" w:color="auto"/>
        <w:left w:val="none" w:sz="0" w:space="0" w:color="auto"/>
        <w:bottom w:val="none" w:sz="0" w:space="0" w:color="auto"/>
        <w:right w:val="none" w:sz="0" w:space="0" w:color="auto"/>
      </w:divBdr>
      <w:divsChild>
        <w:div w:id="272905220">
          <w:marLeft w:val="446"/>
          <w:marRight w:val="0"/>
          <w:marTop w:val="0"/>
          <w:marBottom w:val="0"/>
          <w:divBdr>
            <w:top w:val="none" w:sz="0" w:space="0" w:color="auto"/>
            <w:left w:val="none" w:sz="0" w:space="0" w:color="auto"/>
            <w:bottom w:val="none" w:sz="0" w:space="0" w:color="auto"/>
            <w:right w:val="none" w:sz="0" w:space="0" w:color="auto"/>
          </w:divBdr>
        </w:div>
        <w:div w:id="586809489">
          <w:marLeft w:val="446"/>
          <w:marRight w:val="0"/>
          <w:marTop w:val="0"/>
          <w:marBottom w:val="0"/>
          <w:divBdr>
            <w:top w:val="none" w:sz="0" w:space="0" w:color="auto"/>
            <w:left w:val="none" w:sz="0" w:space="0" w:color="auto"/>
            <w:bottom w:val="none" w:sz="0" w:space="0" w:color="auto"/>
            <w:right w:val="none" w:sz="0" w:space="0" w:color="auto"/>
          </w:divBdr>
        </w:div>
        <w:div w:id="124977485">
          <w:marLeft w:val="446"/>
          <w:marRight w:val="0"/>
          <w:marTop w:val="0"/>
          <w:marBottom w:val="0"/>
          <w:divBdr>
            <w:top w:val="none" w:sz="0" w:space="0" w:color="auto"/>
            <w:left w:val="none" w:sz="0" w:space="0" w:color="auto"/>
            <w:bottom w:val="none" w:sz="0" w:space="0" w:color="auto"/>
            <w:right w:val="none" w:sz="0" w:space="0" w:color="auto"/>
          </w:divBdr>
        </w:div>
        <w:div w:id="1861550881">
          <w:marLeft w:val="446"/>
          <w:marRight w:val="0"/>
          <w:marTop w:val="0"/>
          <w:marBottom w:val="0"/>
          <w:divBdr>
            <w:top w:val="none" w:sz="0" w:space="0" w:color="auto"/>
            <w:left w:val="none" w:sz="0" w:space="0" w:color="auto"/>
            <w:bottom w:val="none" w:sz="0" w:space="0" w:color="auto"/>
            <w:right w:val="none" w:sz="0" w:space="0" w:color="auto"/>
          </w:divBdr>
        </w:div>
      </w:divsChild>
    </w:div>
    <w:div w:id="236597941">
      <w:bodyDiv w:val="1"/>
      <w:marLeft w:val="0"/>
      <w:marRight w:val="0"/>
      <w:marTop w:val="0"/>
      <w:marBottom w:val="0"/>
      <w:divBdr>
        <w:top w:val="none" w:sz="0" w:space="0" w:color="auto"/>
        <w:left w:val="none" w:sz="0" w:space="0" w:color="auto"/>
        <w:bottom w:val="none" w:sz="0" w:space="0" w:color="auto"/>
        <w:right w:val="none" w:sz="0" w:space="0" w:color="auto"/>
      </w:divBdr>
    </w:div>
    <w:div w:id="275407350">
      <w:bodyDiv w:val="1"/>
      <w:marLeft w:val="0"/>
      <w:marRight w:val="0"/>
      <w:marTop w:val="0"/>
      <w:marBottom w:val="0"/>
      <w:divBdr>
        <w:top w:val="none" w:sz="0" w:space="0" w:color="auto"/>
        <w:left w:val="none" w:sz="0" w:space="0" w:color="auto"/>
        <w:bottom w:val="none" w:sz="0" w:space="0" w:color="auto"/>
        <w:right w:val="none" w:sz="0" w:space="0" w:color="auto"/>
      </w:divBdr>
    </w:div>
    <w:div w:id="288707549">
      <w:bodyDiv w:val="1"/>
      <w:marLeft w:val="0"/>
      <w:marRight w:val="0"/>
      <w:marTop w:val="0"/>
      <w:marBottom w:val="0"/>
      <w:divBdr>
        <w:top w:val="none" w:sz="0" w:space="0" w:color="auto"/>
        <w:left w:val="none" w:sz="0" w:space="0" w:color="auto"/>
        <w:bottom w:val="none" w:sz="0" w:space="0" w:color="auto"/>
        <w:right w:val="none" w:sz="0" w:space="0" w:color="auto"/>
      </w:divBdr>
    </w:div>
    <w:div w:id="302273375">
      <w:bodyDiv w:val="1"/>
      <w:marLeft w:val="0"/>
      <w:marRight w:val="0"/>
      <w:marTop w:val="0"/>
      <w:marBottom w:val="0"/>
      <w:divBdr>
        <w:top w:val="none" w:sz="0" w:space="0" w:color="auto"/>
        <w:left w:val="none" w:sz="0" w:space="0" w:color="auto"/>
        <w:bottom w:val="none" w:sz="0" w:space="0" w:color="auto"/>
        <w:right w:val="none" w:sz="0" w:space="0" w:color="auto"/>
      </w:divBdr>
    </w:div>
    <w:div w:id="316692092">
      <w:bodyDiv w:val="1"/>
      <w:marLeft w:val="0"/>
      <w:marRight w:val="0"/>
      <w:marTop w:val="0"/>
      <w:marBottom w:val="0"/>
      <w:divBdr>
        <w:top w:val="none" w:sz="0" w:space="0" w:color="auto"/>
        <w:left w:val="none" w:sz="0" w:space="0" w:color="auto"/>
        <w:bottom w:val="none" w:sz="0" w:space="0" w:color="auto"/>
        <w:right w:val="none" w:sz="0" w:space="0" w:color="auto"/>
      </w:divBdr>
    </w:div>
    <w:div w:id="328214056">
      <w:bodyDiv w:val="1"/>
      <w:marLeft w:val="0"/>
      <w:marRight w:val="0"/>
      <w:marTop w:val="0"/>
      <w:marBottom w:val="0"/>
      <w:divBdr>
        <w:top w:val="none" w:sz="0" w:space="0" w:color="auto"/>
        <w:left w:val="none" w:sz="0" w:space="0" w:color="auto"/>
        <w:bottom w:val="none" w:sz="0" w:space="0" w:color="auto"/>
        <w:right w:val="none" w:sz="0" w:space="0" w:color="auto"/>
      </w:divBdr>
    </w:div>
    <w:div w:id="355157618">
      <w:bodyDiv w:val="1"/>
      <w:marLeft w:val="0"/>
      <w:marRight w:val="0"/>
      <w:marTop w:val="0"/>
      <w:marBottom w:val="0"/>
      <w:divBdr>
        <w:top w:val="none" w:sz="0" w:space="0" w:color="auto"/>
        <w:left w:val="none" w:sz="0" w:space="0" w:color="auto"/>
        <w:bottom w:val="none" w:sz="0" w:space="0" w:color="auto"/>
        <w:right w:val="none" w:sz="0" w:space="0" w:color="auto"/>
      </w:divBdr>
    </w:div>
    <w:div w:id="365298422">
      <w:bodyDiv w:val="1"/>
      <w:marLeft w:val="0"/>
      <w:marRight w:val="0"/>
      <w:marTop w:val="0"/>
      <w:marBottom w:val="0"/>
      <w:divBdr>
        <w:top w:val="none" w:sz="0" w:space="0" w:color="auto"/>
        <w:left w:val="none" w:sz="0" w:space="0" w:color="auto"/>
        <w:bottom w:val="none" w:sz="0" w:space="0" w:color="auto"/>
        <w:right w:val="none" w:sz="0" w:space="0" w:color="auto"/>
      </w:divBdr>
    </w:div>
    <w:div w:id="365835140">
      <w:bodyDiv w:val="1"/>
      <w:marLeft w:val="0"/>
      <w:marRight w:val="0"/>
      <w:marTop w:val="0"/>
      <w:marBottom w:val="0"/>
      <w:divBdr>
        <w:top w:val="none" w:sz="0" w:space="0" w:color="auto"/>
        <w:left w:val="none" w:sz="0" w:space="0" w:color="auto"/>
        <w:bottom w:val="none" w:sz="0" w:space="0" w:color="auto"/>
        <w:right w:val="none" w:sz="0" w:space="0" w:color="auto"/>
      </w:divBdr>
    </w:div>
    <w:div w:id="409544831">
      <w:bodyDiv w:val="1"/>
      <w:marLeft w:val="0"/>
      <w:marRight w:val="0"/>
      <w:marTop w:val="0"/>
      <w:marBottom w:val="0"/>
      <w:divBdr>
        <w:top w:val="none" w:sz="0" w:space="0" w:color="auto"/>
        <w:left w:val="none" w:sz="0" w:space="0" w:color="auto"/>
        <w:bottom w:val="none" w:sz="0" w:space="0" w:color="auto"/>
        <w:right w:val="none" w:sz="0" w:space="0" w:color="auto"/>
      </w:divBdr>
    </w:div>
    <w:div w:id="427048894">
      <w:bodyDiv w:val="1"/>
      <w:marLeft w:val="0"/>
      <w:marRight w:val="0"/>
      <w:marTop w:val="0"/>
      <w:marBottom w:val="0"/>
      <w:divBdr>
        <w:top w:val="none" w:sz="0" w:space="0" w:color="auto"/>
        <w:left w:val="none" w:sz="0" w:space="0" w:color="auto"/>
        <w:bottom w:val="none" w:sz="0" w:space="0" w:color="auto"/>
        <w:right w:val="none" w:sz="0" w:space="0" w:color="auto"/>
      </w:divBdr>
    </w:div>
    <w:div w:id="490491250">
      <w:bodyDiv w:val="1"/>
      <w:marLeft w:val="0"/>
      <w:marRight w:val="0"/>
      <w:marTop w:val="0"/>
      <w:marBottom w:val="0"/>
      <w:divBdr>
        <w:top w:val="none" w:sz="0" w:space="0" w:color="auto"/>
        <w:left w:val="none" w:sz="0" w:space="0" w:color="auto"/>
        <w:bottom w:val="none" w:sz="0" w:space="0" w:color="auto"/>
        <w:right w:val="none" w:sz="0" w:space="0" w:color="auto"/>
      </w:divBdr>
    </w:div>
    <w:div w:id="509099887">
      <w:bodyDiv w:val="1"/>
      <w:marLeft w:val="0"/>
      <w:marRight w:val="0"/>
      <w:marTop w:val="0"/>
      <w:marBottom w:val="0"/>
      <w:divBdr>
        <w:top w:val="none" w:sz="0" w:space="0" w:color="auto"/>
        <w:left w:val="none" w:sz="0" w:space="0" w:color="auto"/>
        <w:bottom w:val="none" w:sz="0" w:space="0" w:color="auto"/>
        <w:right w:val="none" w:sz="0" w:space="0" w:color="auto"/>
      </w:divBdr>
    </w:div>
    <w:div w:id="541406938">
      <w:bodyDiv w:val="1"/>
      <w:marLeft w:val="0"/>
      <w:marRight w:val="0"/>
      <w:marTop w:val="0"/>
      <w:marBottom w:val="0"/>
      <w:divBdr>
        <w:top w:val="none" w:sz="0" w:space="0" w:color="auto"/>
        <w:left w:val="none" w:sz="0" w:space="0" w:color="auto"/>
        <w:bottom w:val="none" w:sz="0" w:space="0" w:color="auto"/>
        <w:right w:val="none" w:sz="0" w:space="0" w:color="auto"/>
      </w:divBdr>
    </w:div>
    <w:div w:id="553585736">
      <w:bodyDiv w:val="1"/>
      <w:marLeft w:val="0"/>
      <w:marRight w:val="0"/>
      <w:marTop w:val="0"/>
      <w:marBottom w:val="0"/>
      <w:divBdr>
        <w:top w:val="none" w:sz="0" w:space="0" w:color="auto"/>
        <w:left w:val="none" w:sz="0" w:space="0" w:color="auto"/>
        <w:bottom w:val="none" w:sz="0" w:space="0" w:color="auto"/>
        <w:right w:val="none" w:sz="0" w:space="0" w:color="auto"/>
      </w:divBdr>
    </w:div>
    <w:div w:id="610479241">
      <w:bodyDiv w:val="1"/>
      <w:marLeft w:val="0"/>
      <w:marRight w:val="0"/>
      <w:marTop w:val="0"/>
      <w:marBottom w:val="0"/>
      <w:divBdr>
        <w:top w:val="none" w:sz="0" w:space="0" w:color="auto"/>
        <w:left w:val="none" w:sz="0" w:space="0" w:color="auto"/>
        <w:bottom w:val="none" w:sz="0" w:space="0" w:color="auto"/>
        <w:right w:val="none" w:sz="0" w:space="0" w:color="auto"/>
      </w:divBdr>
    </w:div>
    <w:div w:id="631905888">
      <w:bodyDiv w:val="1"/>
      <w:marLeft w:val="0"/>
      <w:marRight w:val="0"/>
      <w:marTop w:val="0"/>
      <w:marBottom w:val="0"/>
      <w:divBdr>
        <w:top w:val="none" w:sz="0" w:space="0" w:color="auto"/>
        <w:left w:val="none" w:sz="0" w:space="0" w:color="auto"/>
        <w:bottom w:val="none" w:sz="0" w:space="0" w:color="auto"/>
        <w:right w:val="none" w:sz="0" w:space="0" w:color="auto"/>
      </w:divBdr>
    </w:div>
    <w:div w:id="756167858">
      <w:bodyDiv w:val="1"/>
      <w:marLeft w:val="0"/>
      <w:marRight w:val="0"/>
      <w:marTop w:val="0"/>
      <w:marBottom w:val="0"/>
      <w:divBdr>
        <w:top w:val="none" w:sz="0" w:space="0" w:color="auto"/>
        <w:left w:val="none" w:sz="0" w:space="0" w:color="auto"/>
        <w:bottom w:val="none" w:sz="0" w:space="0" w:color="auto"/>
        <w:right w:val="none" w:sz="0" w:space="0" w:color="auto"/>
      </w:divBdr>
    </w:div>
    <w:div w:id="760761592">
      <w:bodyDiv w:val="1"/>
      <w:marLeft w:val="0"/>
      <w:marRight w:val="0"/>
      <w:marTop w:val="0"/>
      <w:marBottom w:val="0"/>
      <w:divBdr>
        <w:top w:val="none" w:sz="0" w:space="0" w:color="auto"/>
        <w:left w:val="none" w:sz="0" w:space="0" w:color="auto"/>
        <w:bottom w:val="none" w:sz="0" w:space="0" w:color="auto"/>
        <w:right w:val="none" w:sz="0" w:space="0" w:color="auto"/>
      </w:divBdr>
    </w:div>
    <w:div w:id="760837586">
      <w:bodyDiv w:val="1"/>
      <w:marLeft w:val="0"/>
      <w:marRight w:val="0"/>
      <w:marTop w:val="0"/>
      <w:marBottom w:val="0"/>
      <w:divBdr>
        <w:top w:val="none" w:sz="0" w:space="0" w:color="auto"/>
        <w:left w:val="none" w:sz="0" w:space="0" w:color="auto"/>
        <w:bottom w:val="none" w:sz="0" w:space="0" w:color="auto"/>
        <w:right w:val="none" w:sz="0" w:space="0" w:color="auto"/>
      </w:divBdr>
      <w:divsChild>
        <w:div w:id="2051539367">
          <w:marLeft w:val="446"/>
          <w:marRight w:val="0"/>
          <w:marTop w:val="0"/>
          <w:marBottom w:val="0"/>
          <w:divBdr>
            <w:top w:val="none" w:sz="0" w:space="0" w:color="auto"/>
            <w:left w:val="none" w:sz="0" w:space="0" w:color="auto"/>
            <w:bottom w:val="none" w:sz="0" w:space="0" w:color="auto"/>
            <w:right w:val="none" w:sz="0" w:space="0" w:color="auto"/>
          </w:divBdr>
        </w:div>
        <w:div w:id="1605579206">
          <w:marLeft w:val="446"/>
          <w:marRight w:val="0"/>
          <w:marTop w:val="0"/>
          <w:marBottom w:val="0"/>
          <w:divBdr>
            <w:top w:val="none" w:sz="0" w:space="0" w:color="auto"/>
            <w:left w:val="none" w:sz="0" w:space="0" w:color="auto"/>
            <w:bottom w:val="none" w:sz="0" w:space="0" w:color="auto"/>
            <w:right w:val="none" w:sz="0" w:space="0" w:color="auto"/>
          </w:divBdr>
        </w:div>
        <w:div w:id="1483303366">
          <w:marLeft w:val="446"/>
          <w:marRight w:val="0"/>
          <w:marTop w:val="0"/>
          <w:marBottom w:val="0"/>
          <w:divBdr>
            <w:top w:val="none" w:sz="0" w:space="0" w:color="auto"/>
            <w:left w:val="none" w:sz="0" w:space="0" w:color="auto"/>
            <w:bottom w:val="none" w:sz="0" w:space="0" w:color="auto"/>
            <w:right w:val="none" w:sz="0" w:space="0" w:color="auto"/>
          </w:divBdr>
        </w:div>
        <w:div w:id="941061877">
          <w:marLeft w:val="446"/>
          <w:marRight w:val="0"/>
          <w:marTop w:val="0"/>
          <w:marBottom w:val="0"/>
          <w:divBdr>
            <w:top w:val="none" w:sz="0" w:space="0" w:color="auto"/>
            <w:left w:val="none" w:sz="0" w:space="0" w:color="auto"/>
            <w:bottom w:val="none" w:sz="0" w:space="0" w:color="auto"/>
            <w:right w:val="none" w:sz="0" w:space="0" w:color="auto"/>
          </w:divBdr>
        </w:div>
      </w:divsChild>
    </w:div>
    <w:div w:id="761025764">
      <w:bodyDiv w:val="1"/>
      <w:marLeft w:val="0"/>
      <w:marRight w:val="0"/>
      <w:marTop w:val="0"/>
      <w:marBottom w:val="0"/>
      <w:divBdr>
        <w:top w:val="none" w:sz="0" w:space="0" w:color="auto"/>
        <w:left w:val="none" w:sz="0" w:space="0" w:color="auto"/>
        <w:bottom w:val="none" w:sz="0" w:space="0" w:color="auto"/>
        <w:right w:val="none" w:sz="0" w:space="0" w:color="auto"/>
      </w:divBdr>
    </w:div>
    <w:div w:id="772480627">
      <w:bodyDiv w:val="1"/>
      <w:marLeft w:val="0"/>
      <w:marRight w:val="0"/>
      <w:marTop w:val="0"/>
      <w:marBottom w:val="0"/>
      <w:divBdr>
        <w:top w:val="none" w:sz="0" w:space="0" w:color="auto"/>
        <w:left w:val="none" w:sz="0" w:space="0" w:color="auto"/>
        <w:bottom w:val="none" w:sz="0" w:space="0" w:color="auto"/>
        <w:right w:val="none" w:sz="0" w:space="0" w:color="auto"/>
      </w:divBdr>
    </w:div>
    <w:div w:id="854418613">
      <w:bodyDiv w:val="1"/>
      <w:marLeft w:val="0"/>
      <w:marRight w:val="0"/>
      <w:marTop w:val="0"/>
      <w:marBottom w:val="0"/>
      <w:divBdr>
        <w:top w:val="none" w:sz="0" w:space="0" w:color="auto"/>
        <w:left w:val="none" w:sz="0" w:space="0" w:color="auto"/>
        <w:bottom w:val="none" w:sz="0" w:space="0" w:color="auto"/>
        <w:right w:val="none" w:sz="0" w:space="0" w:color="auto"/>
      </w:divBdr>
      <w:divsChild>
        <w:div w:id="2069067933">
          <w:marLeft w:val="1714"/>
          <w:marRight w:val="0"/>
          <w:marTop w:val="200"/>
          <w:marBottom w:val="0"/>
          <w:divBdr>
            <w:top w:val="none" w:sz="0" w:space="0" w:color="auto"/>
            <w:left w:val="none" w:sz="0" w:space="0" w:color="auto"/>
            <w:bottom w:val="none" w:sz="0" w:space="0" w:color="auto"/>
            <w:right w:val="none" w:sz="0" w:space="0" w:color="auto"/>
          </w:divBdr>
        </w:div>
        <w:div w:id="1350060966">
          <w:marLeft w:val="1714"/>
          <w:marRight w:val="0"/>
          <w:marTop w:val="200"/>
          <w:marBottom w:val="0"/>
          <w:divBdr>
            <w:top w:val="none" w:sz="0" w:space="0" w:color="auto"/>
            <w:left w:val="none" w:sz="0" w:space="0" w:color="auto"/>
            <w:bottom w:val="none" w:sz="0" w:space="0" w:color="auto"/>
            <w:right w:val="none" w:sz="0" w:space="0" w:color="auto"/>
          </w:divBdr>
        </w:div>
      </w:divsChild>
    </w:div>
    <w:div w:id="884487986">
      <w:bodyDiv w:val="1"/>
      <w:marLeft w:val="0"/>
      <w:marRight w:val="0"/>
      <w:marTop w:val="0"/>
      <w:marBottom w:val="0"/>
      <w:divBdr>
        <w:top w:val="none" w:sz="0" w:space="0" w:color="auto"/>
        <w:left w:val="none" w:sz="0" w:space="0" w:color="auto"/>
        <w:bottom w:val="none" w:sz="0" w:space="0" w:color="auto"/>
        <w:right w:val="none" w:sz="0" w:space="0" w:color="auto"/>
      </w:divBdr>
    </w:div>
    <w:div w:id="884871481">
      <w:bodyDiv w:val="1"/>
      <w:marLeft w:val="0"/>
      <w:marRight w:val="0"/>
      <w:marTop w:val="0"/>
      <w:marBottom w:val="0"/>
      <w:divBdr>
        <w:top w:val="none" w:sz="0" w:space="0" w:color="auto"/>
        <w:left w:val="none" w:sz="0" w:space="0" w:color="auto"/>
        <w:bottom w:val="none" w:sz="0" w:space="0" w:color="auto"/>
        <w:right w:val="none" w:sz="0" w:space="0" w:color="auto"/>
      </w:divBdr>
    </w:div>
    <w:div w:id="977806978">
      <w:bodyDiv w:val="1"/>
      <w:marLeft w:val="0"/>
      <w:marRight w:val="0"/>
      <w:marTop w:val="0"/>
      <w:marBottom w:val="0"/>
      <w:divBdr>
        <w:top w:val="none" w:sz="0" w:space="0" w:color="auto"/>
        <w:left w:val="none" w:sz="0" w:space="0" w:color="auto"/>
        <w:bottom w:val="none" w:sz="0" w:space="0" w:color="auto"/>
        <w:right w:val="none" w:sz="0" w:space="0" w:color="auto"/>
      </w:divBdr>
    </w:div>
    <w:div w:id="987704162">
      <w:bodyDiv w:val="1"/>
      <w:marLeft w:val="0"/>
      <w:marRight w:val="0"/>
      <w:marTop w:val="0"/>
      <w:marBottom w:val="0"/>
      <w:divBdr>
        <w:top w:val="none" w:sz="0" w:space="0" w:color="auto"/>
        <w:left w:val="none" w:sz="0" w:space="0" w:color="auto"/>
        <w:bottom w:val="none" w:sz="0" w:space="0" w:color="auto"/>
        <w:right w:val="none" w:sz="0" w:space="0" w:color="auto"/>
      </w:divBdr>
    </w:div>
    <w:div w:id="1026905376">
      <w:bodyDiv w:val="1"/>
      <w:marLeft w:val="0"/>
      <w:marRight w:val="0"/>
      <w:marTop w:val="0"/>
      <w:marBottom w:val="0"/>
      <w:divBdr>
        <w:top w:val="none" w:sz="0" w:space="0" w:color="auto"/>
        <w:left w:val="none" w:sz="0" w:space="0" w:color="auto"/>
        <w:bottom w:val="none" w:sz="0" w:space="0" w:color="auto"/>
        <w:right w:val="none" w:sz="0" w:space="0" w:color="auto"/>
      </w:divBdr>
    </w:div>
    <w:div w:id="1075785026">
      <w:bodyDiv w:val="1"/>
      <w:marLeft w:val="0"/>
      <w:marRight w:val="0"/>
      <w:marTop w:val="0"/>
      <w:marBottom w:val="0"/>
      <w:divBdr>
        <w:top w:val="none" w:sz="0" w:space="0" w:color="auto"/>
        <w:left w:val="none" w:sz="0" w:space="0" w:color="auto"/>
        <w:bottom w:val="none" w:sz="0" w:space="0" w:color="auto"/>
        <w:right w:val="none" w:sz="0" w:space="0" w:color="auto"/>
      </w:divBdr>
    </w:div>
    <w:div w:id="1093090460">
      <w:bodyDiv w:val="1"/>
      <w:marLeft w:val="0"/>
      <w:marRight w:val="0"/>
      <w:marTop w:val="0"/>
      <w:marBottom w:val="0"/>
      <w:divBdr>
        <w:top w:val="none" w:sz="0" w:space="0" w:color="auto"/>
        <w:left w:val="none" w:sz="0" w:space="0" w:color="auto"/>
        <w:bottom w:val="none" w:sz="0" w:space="0" w:color="auto"/>
        <w:right w:val="none" w:sz="0" w:space="0" w:color="auto"/>
      </w:divBdr>
    </w:div>
    <w:div w:id="1107310097">
      <w:bodyDiv w:val="1"/>
      <w:marLeft w:val="0"/>
      <w:marRight w:val="0"/>
      <w:marTop w:val="0"/>
      <w:marBottom w:val="0"/>
      <w:divBdr>
        <w:top w:val="none" w:sz="0" w:space="0" w:color="auto"/>
        <w:left w:val="none" w:sz="0" w:space="0" w:color="auto"/>
        <w:bottom w:val="none" w:sz="0" w:space="0" w:color="auto"/>
        <w:right w:val="none" w:sz="0" w:space="0" w:color="auto"/>
      </w:divBdr>
    </w:div>
    <w:div w:id="1141538734">
      <w:bodyDiv w:val="1"/>
      <w:marLeft w:val="0"/>
      <w:marRight w:val="0"/>
      <w:marTop w:val="0"/>
      <w:marBottom w:val="0"/>
      <w:divBdr>
        <w:top w:val="none" w:sz="0" w:space="0" w:color="auto"/>
        <w:left w:val="none" w:sz="0" w:space="0" w:color="auto"/>
        <w:bottom w:val="none" w:sz="0" w:space="0" w:color="auto"/>
        <w:right w:val="none" w:sz="0" w:space="0" w:color="auto"/>
      </w:divBdr>
    </w:div>
    <w:div w:id="1164661619">
      <w:bodyDiv w:val="1"/>
      <w:marLeft w:val="0"/>
      <w:marRight w:val="0"/>
      <w:marTop w:val="0"/>
      <w:marBottom w:val="0"/>
      <w:divBdr>
        <w:top w:val="none" w:sz="0" w:space="0" w:color="auto"/>
        <w:left w:val="none" w:sz="0" w:space="0" w:color="auto"/>
        <w:bottom w:val="none" w:sz="0" w:space="0" w:color="auto"/>
        <w:right w:val="none" w:sz="0" w:space="0" w:color="auto"/>
      </w:divBdr>
    </w:div>
    <w:div w:id="1199202353">
      <w:bodyDiv w:val="1"/>
      <w:marLeft w:val="0"/>
      <w:marRight w:val="0"/>
      <w:marTop w:val="0"/>
      <w:marBottom w:val="0"/>
      <w:divBdr>
        <w:top w:val="none" w:sz="0" w:space="0" w:color="auto"/>
        <w:left w:val="none" w:sz="0" w:space="0" w:color="auto"/>
        <w:bottom w:val="none" w:sz="0" w:space="0" w:color="auto"/>
        <w:right w:val="none" w:sz="0" w:space="0" w:color="auto"/>
      </w:divBdr>
    </w:div>
    <w:div w:id="1199590657">
      <w:bodyDiv w:val="1"/>
      <w:marLeft w:val="0"/>
      <w:marRight w:val="0"/>
      <w:marTop w:val="0"/>
      <w:marBottom w:val="0"/>
      <w:divBdr>
        <w:top w:val="none" w:sz="0" w:space="0" w:color="auto"/>
        <w:left w:val="none" w:sz="0" w:space="0" w:color="auto"/>
        <w:bottom w:val="none" w:sz="0" w:space="0" w:color="auto"/>
        <w:right w:val="none" w:sz="0" w:space="0" w:color="auto"/>
      </w:divBdr>
    </w:div>
    <w:div w:id="1217858545">
      <w:bodyDiv w:val="1"/>
      <w:marLeft w:val="0"/>
      <w:marRight w:val="0"/>
      <w:marTop w:val="0"/>
      <w:marBottom w:val="0"/>
      <w:divBdr>
        <w:top w:val="none" w:sz="0" w:space="0" w:color="auto"/>
        <w:left w:val="none" w:sz="0" w:space="0" w:color="auto"/>
        <w:bottom w:val="none" w:sz="0" w:space="0" w:color="auto"/>
        <w:right w:val="none" w:sz="0" w:space="0" w:color="auto"/>
      </w:divBdr>
    </w:div>
    <w:div w:id="1297566069">
      <w:bodyDiv w:val="1"/>
      <w:marLeft w:val="0"/>
      <w:marRight w:val="0"/>
      <w:marTop w:val="0"/>
      <w:marBottom w:val="0"/>
      <w:divBdr>
        <w:top w:val="none" w:sz="0" w:space="0" w:color="auto"/>
        <w:left w:val="none" w:sz="0" w:space="0" w:color="auto"/>
        <w:bottom w:val="none" w:sz="0" w:space="0" w:color="auto"/>
        <w:right w:val="none" w:sz="0" w:space="0" w:color="auto"/>
      </w:divBdr>
    </w:div>
    <w:div w:id="1310206233">
      <w:bodyDiv w:val="1"/>
      <w:marLeft w:val="0"/>
      <w:marRight w:val="0"/>
      <w:marTop w:val="0"/>
      <w:marBottom w:val="0"/>
      <w:divBdr>
        <w:top w:val="none" w:sz="0" w:space="0" w:color="auto"/>
        <w:left w:val="none" w:sz="0" w:space="0" w:color="auto"/>
        <w:bottom w:val="none" w:sz="0" w:space="0" w:color="auto"/>
        <w:right w:val="none" w:sz="0" w:space="0" w:color="auto"/>
      </w:divBdr>
    </w:div>
    <w:div w:id="1311641033">
      <w:bodyDiv w:val="1"/>
      <w:marLeft w:val="0"/>
      <w:marRight w:val="0"/>
      <w:marTop w:val="0"/>
      <w:marBottom w:val="0"/>
      <w:divBdr>
        <w:top w:val="none" w:sz="0" w:space="0" w:color="auto"/>
        <w:left w:val="none" w:sz="0" w:space="0" w:color="auto"/>
        <w:bottom w:val="none" w:sz="0" w:space="0" w:color="auto"/>
        <w:right w:val="none" w:sz="0" w:space="0" w:color="auto"/>
      </w:divBdr>
    </w:div>
    <w:div w:id="1319654618">
      <w:bodyDiv w:val="1"/>
      <w:marLeft w:val="0"/>
      <w:marRight w:val="0"/>
      <w:marTop w:val="0"/>
      <w:marBottom w:val="0"/>
      <w:divBdr>
        <w:top w:val="none" w:sz="0" w:space="0" w:color="auto"/>
        <w:left w:val="none" w:sz="0" w:space="0" w:color="auto"/>
        <w:bottom w:val="none" w:sz="0" w:space="0" w:color="auto"/>
        <w:right w:val="none" w:sz="0" w:space="0" w:color="auto"/>
      </w:divBdr>
      <w:divsChild>
        <w:div w:id="1995404219">
          <w:marLeft w:val="547"/>
          <w:marRight w:val="0"/>
          <w:marTop w:val="0"/>
          <w:marBottom w:val="120"/>
          <w:divBdr>
            <w:top w:val="none" w:sz="0" w:space="0" w:color="auto"/>
            <w:left w:val="none" w:sz="0" w:space="0" w:color="auto"/>
            <w:bottom w:val="none" w:sz="0" w:space="0" w:color="auto"/>
            <w:right w:val="none" w:sz="0" w:space="0" w:color="auto"/>
          </w:divBdr>
        </w:div>
        <w:div w:id="1720740744">
          <w:marLeft w:val="547"/>
          <w:marRight w:val="0"/>
          <w:marTop w:val="0"/>
          <w:marBottom w:val="120"/>
          <w:divBdr>
            <w:top w:val="none" w:sz="0" w:space="0" w:color="auto"/>
            <w:left w:val="none" w:sz="0" w:space="0" w:color="auto"/>
            <w:bottom w:val="none" w:sz="0" w:space="0" w:color="auto"/>
            <w:right w:val="none" w:sz="0" w:space="0" w:color="auto"/>
          </w:divBdr>
        </w:div>
        <w:div w:id="1212109142">
          <w:marLeft w:val="547"/>
          <w:marRight w:val="0"/>
          <w:marTop w:val="0"/>
          <w:marBottom w:val="120"/>
          <w:divBdr>
            <w:top w:val="none" w:sz="0" w:space="0" w:color="auto"/>
            <w:left w:val="none" w:sz="0" w:space="0" w:color="auto"/>
            <w:bottom w:val="none" w:sz="0" w:space="0" w:color="auto"/>
            <w:right w:val="none" w:sz="0" w:space="0" w:color="auto"/>
          </w:divBdr>
        </w:div>
        <w:div w:id="285697521">
          <w:marLeft w:val="547"/>
          <w:marRight w:val="0"/>
          <w:marTop w:val="0"/>
          <w:marBottom w:val="120"/>
          <w:divBdr>
            <w:top w:val="none" w:sz="0" w:space="0" w:color="auto"/>
            <w:left w:val="none" w:sz="0" w:space="0" w:color="auto"/>
            <w:bottom w:val="none" w:sz="0" w:space="0" w:color="auto"/>
            <w:right w:val="none" w:sz="0" w:space="0" w:color="auto"/>
          </w:divBdr>
        </w:div>
        <w:div w:id="1598370207">
          <w:marLeft w:val="547"/>
          <w:marRight w:val="0"/>
          <w:marTop w:val="0"/>
          <w:marBottom w:val="120"/>
          <w:divBdr>
            <w:top w:val="none" w:sz="0" w:space="0" w:color="auto"/>
            <w:left w:val="none" w:sz="0" w:space="0" w:color="auto"/>
            <w:bottom w:val="none" w:sz="0" w:space="0" w:color="auto"/>
            <w:right w:val="none" w:sz="0" w:space="0" w:color="auto"/>
          </w:divBdr>
        </w:div>
        <w:div w:id="1280261266">
          <w:marLeft w:val="547"/>
          <w:marRight w:val="0"/>
          <w:marTop w:val="0"/>
          <w:marBottom w:val="120"/>
          <w:divBdr>
            <w:top w:val="none" w:sz="0" w:space="0" w:color="auto"/>
            <w:left w:val="none" w:sz="0" w:space="0" w:color="auto"/>
            <w:bottom w:val="none" w:sz="0" w:space="0" w:color="auto"/>
            <w:right w:val="none" w:sz="0" w:space="0" w:color="auto"/>
          </w:divBdr>
        </w:div>
        <w:div w:id="465701949">
          <w:marLeft w:val="547"/>
          <w:marRight w:val="0"/>
          <w:marTop w:val="0"/>
          <w:marBottom w:val="120"/>
          <w:divBdr>
            <w:top w:val="none" w:sz="0" w:space="0" w:color="auto"/>
            <w:left w:val="none" w:sz="0" w:space="0" w:color="auto"/>
            <w:bottom w:val="none" w:sz="0" w:space="0" w:color="auto"/>
            <w:right w:val="none" w:sz="0" w:space="0" w:color="auto"/>
          </w:divBdr>
        </w:div>
        <w:div w:id="1372459144">
          <w:marLeft w:val="547"/>
          <w:marRight w:val="0"/>
          <w:marTop w:val="0"/>
          <w:marBottom w:val="120"/>
          <w:divBdr>
            <w:top w:val="none" w:sz="0" w:space="0" w:color="auto"/>
            <w:left w:val="none" w:sz="0" w:space="0" w:color="auto"/>
            <w:bottom w:val="none" w:sz="0" w:space="0" w:color="auto"/>
            <w:right w:val="none" w:sz="0" w:space="0" w:color="auto"/>
          </w:divBdr>
        </w:div>
      </w:divsChild>
    </w:div>
    <w:div w:id="1323315461">
      <w:bodyDiv w:val="1"/>
      <w:marLeft w:val="0"/>
      <w:marRight w:val="0"/>
      <w:marTop w:val="0"/>
      <w:marBottom w:val="0"/>
      <w:divBdr>
        <w:top w:val="none" w:sz="0" w:space="0" w:color="auto"/>
        <w:left w:val="none" w:sz="0" w:space="0" w:color="auto"/>
        <w:bottom w:val="none" w:sz="0" w:space="0" w:color="auto"/>
        <w:right w:val="none" w:sz="0" w:space="0" w:color="auto"/>
      </w:divBdr>
    </w:div>
    <w:div w:id="1365592004">
      <w:bodyDiv w:val="1"/>
      <w:marLeft w:val="0"/>
      <w:marRight w:val="0"/>
      <w:marTop w:val="0"/>
      <w:marBottom w:val="0"/>
      <w:divBdr>
        <w:top w:val="none" w:sz="0" w:space="0" w:color="auto"/>
        <w:left w:val="none" w:sz="0" w:space="0" w:color="auto"/>
        <w:bottom w:val="none" w:sz="0" w:space="0" w:color="auto"/>
        <w:right w:val="none" w:sz="0" w:space="0" w:color="auto"/>
      </w:divBdr>
    </w:div>
    <w:div w:id="1367489148">
      <w:bodyDiv w:val="1"/>
      <w:marLeft w:val="0"/>
      <w:marRight w:val="0"/>
      <w:marTop w:val="0"/>
      <w:marBottom w:val="0"/>
      <w:divBdr>
        <w:top w:val="none" w:sz="0" w:space="0" w:color="auto"/>
        <w:left w:val="none" w:sz="0" w:space="0" w:color="auto"/>
        <w:bottom w:val="none" w:sz="0" w:space="0" w:color="auto"/>
        <w:right w:val="none" w:sz="0" w:space="0" w:color="auto"/>
      </w:divBdr>
    </w:div>
    <w:div w:id="1373505967">
      <w:bodyDiv w:val="1"/>
      <w:marLeft w:val="0"/>
      <w:marRight w:val="0"/>
      <w:marTop w:val="0"/>
      <w:marBottom w:val="0"/>
      <w:divBdr>
        <w:top w:val="none" w:sz="0" w:space="0" w:color="auto"/>
        <w:left w:val="none" w:sz="0" w:space="0" w:color="auto"/>
        <w:bottom w:val="none" w:sz="0" w:space="0" w:color="auto"/>
        <w:right w:val="none" w:sz="0" w:space="0" w:color="auto"/>
      </w:divBdr>
    </w:div>
    <w:div w:id="1440637143">
      <w:bodyDiv w:val="1"/>
      <w:marLeft w:val="0"/>
      <w:marRight w:val="0"/>
      <w:marTop w:val="0"/>
      <w:marBottom w:val="0"/>
      <w:divBdr>
        <w:top w:val="none" w:sz="0" w:space="0" w:color="auto"/>
        <w:left w:val="none" w:sz="0" w:space="0" w:color="auto"/>
        <w:bottom w:val="none" w:sz="0" w:space="0" w:color="auto"/>
        <w:right w:val="none" w:sz="0" w:space="0" w:color="auto"/>
      </w:divBdr>
    </w:div>
    <w:div w:id="1448886049">
      <w:bodyDiv w:val="1"/>
      <w:marLeft w:val="0"/>
      <w:marRight w:val="0"/>
      <w:marTop w:val="0"/>
      <w:marBottom w:val="0"/>
      <w:divBdr>
        <w:top w:val="none" w:sz="0" w:space="0" w:color="auto"/>
        <w:left w:val="none" w:sz="0" w:space="0" w:color="auto"/>
        <w:bottom w:val="none" w:sz="0" w:space="0" w:color="auto"/>
        <w:right w:val="none" w:sz="0" w:space="0" w:color="auto"/>
      </w:divBdr>
    </w:div>
    <w:div w:id="1455321251">
      <w:bodyDiv w:val="1"/>
      <w:marLeft w:val="0"/>
      <w:marRight w:val="0"/>
      <w:marTop w:val="0"/>
      <w:marBottom w:val="0"/>
      <w:divBdr>
        <w:top w:val="none" w:sz="0" w:space="0" w:color="auto"/>
        <w:left w:val="none" w:sz="0" w:space="0" w:color="auto"/>
        <w:bottom w:val="none" w:sz="0" w:space="0" w:color="auto"/>
        <w:right w:val="none" w:sz="0" w:space="0" w:color="auto"/>
      </w:divBdr>
    </w:div>
    <w:div w:id="1486356929">
      <w:bodyDiv w:val="1"/>
      <w:marLeft w:val="0"/>
      <w:marRight w:val="0"/>
      <w:marTop w:val="0"/>
      <w:marBottom w:val="0"/>
      <w:divBdr>
        <w:top w:val="none" w:sz="0" w:space="0" w:color="auto"/>
        <w:left w:val="none" w:sz="0" w:space="0" w:color="auto"/>
        <w:bottom w:val="none" w:sz="0" w:space="0" w:color="auto"/>
        <w:right w:val="none" w:sz="0" w:space="0" w:color="auto"/>
      </w:divBdr>
    </w:div>
    <w:div w:id="1522013425">
      <w:bodyDiv w:val="1"/>
      <w:marLeft w:val="0"/>
      <w:marRight w:val="0"/>
      <w:marTop w:val="0"/>
      <w:marBottom w:val="0"/>
      <w:divBdr>
        <w:top w:val="none" w:sz="0" w:space="0" w:color="auto"/>
        <w:left w:val="none" w:sz="0" w:space="0" w:color="auto"/>
        <w:bottom w:val="none" w:sz="0" w:space="0" w:color="auto"/>
        <w:right w:val="none" w:sz="0" w:space="0" w:color="auto"/>
      </w:divBdr>
    </w:div>
    <w:div w:id="1527408722">
      <w:bodyDiv w:val="1"/>
      <w:marLeft w:val="0"/>
      <w:marRight w:val="0"/>
      <w:marTop w:val="0"/>
      <w:marBottom w:val="0"/>
      <w:divBdr>
        <w:top w:val="none" w:sz="0" w:space="0" w:color="auto"/>
        <w:left w:val="none" w:sz="0" w:space="0" w:color="auto"/>
        <w:bottom w:val="none" w:sz="0" w:space="0" w:color="auto"/>
        <w:right w:val="none" w:sz="0" w:space="0" w:color="auto"/>
      </w:divBdr>
    </w:div>
    <w:div w:id="1550145278">
      <w:bodyDiv w:val="1"/>
      <w:marLeft w:val="0"/>
      <w:marRight w:val="0"/>
      <w:marTop w:val="0"/>
      <w:marBottom w:val="0"/>
      <w:divBdr>
        <w:top w:val="none" w:sz="0" w:space="0" w:color="auto"/>
        <w:left w:val="none" w:sz="0" w:space="0" w:color="auto"/>
        <w:bottom w:val="none" w:sz="0" w:space="0" w:color="auto"/>
        <w:right w:val="none" w:sz="0" w:space="0" w:color="auto"/>
      </w:divBdr>
    </w:div>
    <w:div w:id="1552959327">
      <w:bodyDiv w:val="1"/>
      <w:marLeft w:val="0"/>
      <w:marRight w:val="0"/>
      <w:marTop w:val="0"/>
      <w:marBottom w:val="0"/>
      <w:divBdr>
        <w:top w:val="none" w:sz="0" w:space="0" w:color="auto"/>
        <w:left w:val="none" w:sz="0" w:space="0" w:color="auto"/>
        <w:bottom w:val="none" w:sz="0" w:space="0" w:color="auto"/>
        <w:right w:val="none" w:sz="0" w:space="0" w:color="auto"/>
      </w:divBdr>
    </w:div>
    <w:div w:id="1570193020">
      <w:bodyDiv w:val="1"/>
      <w:marLeft w:val="0"/>
      <w:marRight w:val="0"/>
      <w:marTop w:val="0"/>
      <w:marBottom w:val="0"/>
      <w:divBdr>
        <w:top w:val="none" w:sz="0" w:space="0" w:color="auto"/>
        <w:left w:val="none" w:sz="0" w:space="0" w:color="auto"/>
        <w:bottom w:val="none" w:sz="0" w:space="0" w:color="auto"/>
        <w:right w:val="none" w:sz="0" w:space="0" w:color="auto"/>
      </w:divBdr>
    </w:div>
    <w:div w:id="1587033341">
      <w:bodyDiv w:val="1"/>
      <w:marLeft w:val="0"/>
      <w:marRight w:val="0"/>
      <w:marTop w:val="0"/>
      <w:marBottom w:val="0"/>
      <w:divBdr>
        <w:top w:val="none" w:sz="0" w:space="0" w:color="auto"/>
        <w:left w:val="none" w:sz="0" w:space="0" w:color="auto"/>
        <w:bottom w:val="none" w:sz="0" w:space="0" w:color="auto"/>
        <w:right w:val="none" w:sz="0" w:space="0" w:color="auto"/>
      </w:divBdr>
    </w:div>
    <w:div w:id="1589731878">
      <w:bodyDiv w:val="1"/>
      <w:marLeft w:val="0"/>
      <w:marRight w:val="0"/>
      <w:marTop w:val="0"/>
      <w:marBottom w:val="0"/>
      <w:divBdr>
        <w:top w:val="none" w:sz="0" w:space="0" w:color="auto"/>
        <w:left w:val="none" w:sz="0" w:space="0" w:color="auto"/>
        <w:bottom w:val="none" w:sz="0" w:space="0" w:color="auto"/>
        <w:right w:val="none" w:sz="0" w:space="0" w:color="auto"/>
      </w:divBdr>
    </w:div>
    <w:div w:id="1629626504">
      <w:bodyDiv w:val="1"/>
      <w:marLeft w:val="0"/>
      <w:marRight w:val="0"/>
      <w:marTop w:val="0"/>
      <w:marBottom w:val="0"/>
      <w:divBdr>
        <w:top w:val="none" w:sz="0" w:space="0" w:color="auto"/>
        <w:left w:val="none" w:sz="0" w:space="0" w:color="auto"/>
        <w:bottom w:val="none" w:sz="0" w:space="0" w:color="auto"/>
        <w:right w:val="none" w:sz="0" w:space="0" w:color="auto"/>
      </w:divBdr>
    </w:div>
    <w:div w:id="1643660126">
      <w:bodyDiv w:val="1"/>
      <w:marLeft w:val="0"/>
      <w:marRight w:val="0"/>
      <w:marTop w:val="0"/>
      <w:marBottom w:val="0"/>
      <w:divBdr>
        <w:top w:val="none" w:sz="0" w:space="0" w:color="auto"/>
        <w:left w:val="none" w:sz="0" w:space="0" w:color="auto"/>
        <w:bottom w:val="none" w:sz="0" w:space="0" w:color="auto"/>
        <w:right w:val="none" w:sz="0" w:space="0" w:color="auto"/>
      </w:divBdr>
    </w:div>
    <w:div w:id="1711951868">
      <w:bodyDiv w:val="1"/>
      <w:marLeft w:val="0"/>
      <w:marRight w:val="0"/>
      <w:marTop w:val="0"/>
      <w:marBottom w:val="0"/>
      <w:divBdr>
        <w:top w:val="none" w:sz="0" w:space="0" w:color="auto"/>
        <w:left w:val="none" w:sz="0" w:space="0" w:color="auto"/>
        <w:bottom w:val="none" w:sz="0" w:space="0" w:color="auto"/>
        <w:right w:val="none" w:sz="0" w:space="0" w:color="auto"/>
      </w:divBdr>
    </w:div>
    <w:div w:id="1726875711">
      <w:bodyDiv w:val="1"/>
      <w:marLeft w:val="0"/>
      <w:marRight w:val="0"/>
      <w:marTop w:val="0"/>
      <w:marBottom w:val="0"/>
      <w:divBdr>
        <w:top w:val="none" w:sz="0" w:space="0" w:color="auto"/>
        <w:left w:val="none" w:sz="0" w:space="0" w:color="auto"/>
        <w:bottom w:val="none" w:sz="0" w:space="0" w:color="auto"/>
        <w:right w:val="none" w:sz="0" w:space="0" w:color="auto"/>
      </w:divBdr>
    </w:div>
    <w:div w:id="1730954229">
      <w:bodyDiv w:val="1"/>
      <w:marLeft w:val="0"/>
      <w:marRight w:val="0"/>
      <w:marTop w:val="0"/>
      <w:marBottom w:val="0"/>
      <w:divBdr>
        <w:top w:val="none" w:sz="0" w:space="0" w:color="auto"/>
        <w:left w:val="none" w:sz="0" w:space="0" w:color="auto"/>
        <w:bottom w:val="none" w:sz="0" w:space="0" w:color="auto"/>
        <w:right w:val="none" w:sz="0" w:space="0" w:color="auto"/>
      </w:divBdr>
    </w:div>
    <w:div w:id="1764255599">
      <w:bodyDiv w:val="1"/>
      <w:marLeft w:val="0"/>
      <w:marRight w:val="0"/>
      <w:marTop w:val="0"/>
      <w:marBottom w:val="0"/>
      <w:divBdr>
        <w:top w:val="none" w:sz="0" w:space="0" w:color="auto"/>
        <w:left w:val="none" w:sz="0" w:space="0" w:color="auto"/>
        <w:bottom w:val="none" w:sz="0" w:space="0" w:color="auto"/>
        <w:right w:val="none" w:sz="0" w:space="0" w:color="auto"/>
      </w:divBdr>
    </w:div>
    <w:div w:id="1789936102">
      <w:bodyDiv w:val="1"/>
      <w:marLeft w:val="0"/>
      <w:marRight w:val="0"/>
      <w:marTop w:val="0"/>
      <w:marBottom w:val="0"/>
      <w:divBdr>
        <w:top w:val="none" w:sz="0" w:space="0" w:color="auto"/>
        <w:left w:val="none" w:sz="0" w:space="0" w:color="auto"/>
        <w:bottom w:val="none" w:sz="0" w:space="0" w:color="auto"/>
        <w:right w:val="none" w:sz="0" w:space="0" w:color="auto"/>
      </w:divBdr>
    </w:div>
    <w:div w:id="1804498039">
      <w:bodyDiv w:val="1"/>
      <w:marLeft w:val="0"/>
      <w:marRight w:val="0"/>
      <w:marTop w:val="0"/>
      <w:marBottom w:val="0"/>
      <w:divBdr>
        <w:top w:val="none" w:sz="0" w:space="0" w:color="auto"/>
        <w:left w:val="none" w:sz="0" w:space="0" w:color="auto"/>
        <w:bottom w:val="none" w:sz="0" w:space="0" w:color="auto"/>
        <w:right w:val="none" w:sz="0" w:space="0" w:color="auto"/>
      </w:divBdr>
    </w:div>
    <w:div w:id="1852797510">
      <w:bodyDiv w:val="1"/>
      <w:marLeft w:val="0"/>
      <w:marRight w:val="0"/>
      <w:marTop w:val="0"/>
      <w:marBottom w:val="0"/>
      <w:divBdr>
        <w:top w:val="none" w:sz="0" w:space="0" w:color="auto"/>
        <w:left w:val="none" w:sz="0" w:space="0" w:color="auto"/>
        <w:bottom w:val="none" w:sz="0" w:space="0" w:color="auto"/>
        <w:right w:val="none" w:sz="0" w:space="0" w:color="auto"/>
      </w:divBdr>
    </w:div>
    <w:div w:id="1867907802">
      <w:bodyDiv w:val="1"/>
      <w:marLeft w:val="0"/>
      <w:marRight w:val="0"/>
      <w:marTop w:val="0"/>
      <w:marBottom w:val="0"/>
      <w:divBdr>
        <w:top w:val="none" w:sz="0" w:space="0" w:color="auto"/>
        <w:left w:val="none" w:sz="0" w:space="0" w:color="auto"/>
        <w:bottom w:val="none" w:sz="0" w:space="0" w:color="auto"/>
        <w:right w:val="none" w:sz="0" w:space="0" w:color="auto"/>
      </w:divBdr>
    </w:div>
    <w:div w:id="1883974295">
      <w:bodyDiv w:val="1"/>
      <w:marLeft w:val="0"/>
      <w:marRight w:val="0"/>
      <w:marTop w:val="0"/>
      <w:marBottom w:val="0"/>
      <w:divBdr>
        <w:top w:val="none" w:sz="0" w:space="0" w:color="auto"/>
        <w:left w:val="none" w:sz="0" w:space="0" w:color="auto"/>
        <w:bottom w:val="none" w:sz="0" w:space="0" w:color="auto"/>
        <w:right w:val="none" w:sz="0" w:space="0" w:color="auto"/>
      </w:divBdr>
    </w:div>
    <w:div w:id="1884948363">
      <w:bodyDiv w:val="1"/>
      <w:marLeft w:val="0"/>
      <w:marRight w:val="0"/>
      <w:marTop w:val="0"/>
      <w:marBottom w:val="0"/>
      <w:divBdr>
        <w:top w:val="none" w:sz="0" w:space="0" w:color="auto"/>
        <w:left w:val="none" w:sz="0" w:space="0" w:color="auto"/>
        <w:bottom w:val="none" w:sz="0" w:space="0" w:color="auto"/>
        <w:right w:val="none" w:sz="0" w:space="0" w:color="auto"/>
      </w:divBdr>
    </w:div>
    <w:div w:id="1909457227">
      <w:bodyDiv w:val="1"/>
      <w:marLeft w:val="0"/>
      <w:marRight w:val="0"/>
      <w:marTop w:val="0"/>
      <w:marBottom w:val="0"/>
      <w:divBdr>
        <w:top w:val="none" w:sz="0" w:space="0" w:color="auto"/>
        <w:left w:val="none" w:sz="0" w:space="0" w:color="auto"/>
        <w:bottom w:val="none" w:sz="0" w:space="0" w:color="auto"/>
        <w:right w:val="none" w:sz="0" w:space="0" w:color="auto"/>
      </w:divBdr>
    </w:div>
    <w:div w:id="1953055428">
      <w:bodyDiv w:val="1"/>
      <w:marLeft w:val="0"/>
      <w:marRight w:val="0"/>
      <w:marTop w:val="0"/>
      <w:marBottom w:val="0"/>
      <w:divBdr>
        <w:top w:val="none" w:sz="0" w:space="0" w:color="auto"/>
        <w:left w:val="none" w:sz="0" w:space="0" w:color="auto"/>
        <w:bottom w:val="none" w:sz="0" w:space="0" w:color="auto"/>
        <w:right w:val="none" w:sz="0" w:space="0" w:color="auto"/>
      </w:divBdr>
    </w:div>
    <w:div w:id="1971547924">
      <w:bodyDiv w:val="1"/>
      <w:marLeft w:val="0"/>
      <w:marRight w:val="0"/>
      <w:marTop w:val="0"/>
      <w:marBottom w:val="0"/>
      <w:divBdr>
        <w:top w:val="none" w:sz="0" w:space="0" w:color="auto"/>
        <w:left w:val="none" w:sz="0" w:space="0" w:color="auto"/>
        <w:bottom w:val="none" w:sz="0" w:space="0" w:color="auto"/>
        <w:right w:val="none" w:sz="0" w:space="0" w:color="auto"/>
      </w:divBdr>
    </w:div>
    <w:div w:id="2001612853">
      <w:bodyDiv w:val="1"/>
      <w:marLeft w:val="0"/>
      <w:marRight w:val="0"/>
      <w:marTop w:val="0"/>
      <w:marBottom w:val="0"/>
      <w:divBdr>
        <w:top w:val="none" w:sz="0" w:space="0" w:color="auto"/>
        <w:left w:val="none" w:sz="0" w:space="0" w:color="auto"/>
        <w:bottom w:val="none" w:sz="0" w:space="0" w:color="auto"/>
        <w:right w:val="none" w:sz="0" w:space="0" w:color="auto"/>
      </w:divBdr>
    </w:div>
    <w:div w:id="2019261194">
      <w:bodyDiv w:val="1"/>
      <w:marLeft w:val="0"/>
      <w:marRight w:val="0"/>
      <w:marTop w:val="0"/>
      <w:marBottom w:val="0"/>
      <w:divBdr>
        <w:top w:val="none" w:sz="0" w:space="0" w:color="auto"/>
        <w:left w:val="none" w:sz="0" w:space="0" w:color="auto"/>
        <w:bottom w:val="none" w:sz="0" w:space="0" w:color="auto"/>
        <w:right w:val="none" w:sz="0" w:space="0" w:color="auto"/>
      </w:divBdr>
    </w:div>
    <w:div w:id="2038576596">
      <w:bodyDiv w:val="1"/>
      <w:marLeft w:val="0"/>
      <w:marRight w:val="0"/>
      <w:marTop w:val="0"/>
      <w:marBottom w:val="0"/>
      <w:divBdr>
        <w:top w:val="none" w:sz="0" w:space="0" w:color="auto"/>
        <w:left w:val="none" w:sz="0" w:space="0" w:color="auto"/>
        <w:bottom w:val="none" w:sz="0" w:space="0" w:color="auto"/>
        <w:right w:val="none" w:sz="0" w:space="0" w:color="auto"/>
      </w:divBdr>
    </w:div>
    <w:div w:id="2061316194">
      <w:bodyDiv w:val="1"/>
      <w:marLeft w:val="0"/>
      <w:marRight w:val="0"/>
      <w:marTop w:val="0"/>
      <w:marBottom w:val="0"/>
      <w:divBdr>
        <w:top w:val="none" w:sz="0" w:space="0" w:color="auto"/>
        <w:left w:val="none" w:sz="0" w:space="0" w:color="auto"/>
        <w:bottom w:val="none" w:sz="0" w:space="0" w:color="auto"/>
        <w:right w:val="none" w:sz="0" w:space="0" w:color="auto"/>
      </w:divBdr>
    </w:div>
    <w:div w:id="2089884236">
      <w:bodyDiv w:val="1"/>
      <w:marLeft w:val="0"/>
      <w:marRight w:val="0"/>
      <w:marTop w:val="0"/>
      <w:marBottom w:val="0"/>
      <w:divBdr>
        <w:top w:val="none" w:sz="0" w:space="0" w:color="auto"/>
        <w:left w:val="none" w:sz="0" w:space="0" w:color="auto"/>
        <w:bottom w:val="none" w:sz="0" w:space="0" w:color="auto"/>
        <w:right w:val="none" w:sz="0" w:space="0" w:color="auto"/>
      </w:divBdr>
    </w:div>
    <w:div w:id="2105613130">
      <w:bodyDiv w:val="1"/>
      <w:marLeft w:val="0"/>
      <w:marRight w:val="0"/>
      <w:marTop w:val="0"/>
      <w:marBottom w:val="0"/>
      <w:divBdr>
        <w:top w:val="none" w:sz="0" w:space="0" w:color="auto"/>
        <w:left w:val="none" w:sz="0" w:space="0" w:color="auto"/>
        <w:bottom w:val="none" w:sz="0" w:space="0" w:color="auto"/>
        <w:right w:val="none" w:sz="0" w:space="0" w:color="auto"/>
      </w:divBdr>
    </w:div>
    <w:div w:id="2123259977">
      <w:bodyDiv w:val="1"/>
      <w:marLeft w:val="0"/>
      <w:marRight w:val="0"/>
      <w:marTop w:val="0"/>
      <w:marBottom w:val="0"/>
      <w:divBdr>
        <w:top w:val="none" w:sz="0" w:space="0" w:color="auto"/>
        <w:left w:val="none" w:sz="0" w:space="0" w:color="auto"/>
        <w:bottom w:val="none" w:sz="0" w:space="0" w:color="auto"/>
        <w:right w:val="none" w:sz="0" w:space="0" w:color="auto"/>
      </w:divBdr>
    </w:div>
    <w:div w:id="2129160282">
      <w:bodyDiv w:val="1"/>
      <w:marLeft w:val="0"/>
      <w:marRight w:val="0"/>
      <w:marTop w:val="0"/>
      <w:marBottom w:val="0"/>
      <w:divBdr>
        <w:top w:val="none" w:sz="0" w:space="0" w:color="auto"/>
        <w:left w:val="none" w:sz="0" w:space="0" w:color="auto"/>
        <w:bottom w:val="none" w:sz="0" w:space="0" w:color="auto"/>
        <w:right w:val="none" w:sz="0" w:space="0" w:color="auto"/>
      </w:divBdr>
    </w:div>
    <w:div w:id="21360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3DD0-DE15-4B64-B2CC-FCF68C0C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19</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NEW PROPOSALS</vt:lpstr>
    </vt:vector>
  </TitlesOfParts>
  <Company>Hewlett-Packard</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PROPOSALS</dc:title>
  <dc:creator>DGM(COSTING)</dc:creator>
  <cp:lastModifiedBy>acer</cp:lastModifiedBy>
  <cp:revision>202</cp:revision>
  <cp:lastPrinted>2020-11-24T08:12:00Z</cp:lastPrinted>
  <dcterms:created xsi:type="dcterms:W3CDTF">2019-11-26T06:28:00Z</dcterms:created>
  <dcterms:modified xsi:type="dcterms:W3CDTF">2020-12-28T06:06:00Z</dcterms:modified>
</cp:coreProperties>
</file>