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042A" w:rsidRDefault="00A7042A" w:rsidP="000B00E8">
      <w:pPr>
        <w:spacing w:before="120" w:after="0" w:line="360" w:lineRule="auto"/>
        <w:jc w:val="center"/>
        <w:rPr>
          <w:rFonts w:ascii="Bookman Old Style" w:hAnsi="Bookman Old Style"/>
          <w:b/>
          <w:sz w:val="32"/>
          <w:u w:val="single"/>
        </w:rPr>
      </w:pPr>
      <w:r w:rsidRPr="00A7042A">
        <w:rPr>
          <w:rFonts w:ascii="Bookman Old Style" w:hAnsi="Bookman Old Style"/>
          <w:b/>
          <w:sz w:val="32"/>
          <w:u w:val="single"/>
        </w:rPr>
        <w:t xml:space="preserve">Compliance to </w:t>
      </w:r>
      <w:r>
        <w:rPr>
          <w:rFonts w:ascii="Bookman Old Style" w:hAnsi="Bookman Old Style"/>
          <w:b/>
          <w:sz w:val="32"/>
          <w:u w:val="single"/>
        </w:rPr>
        <w:t>P</w:t>
      </w:r>
      <w:r w:rsidRPr="00A7042A">
        <w:rPr>
          <w:rFonts w:ascii="Bookman Old Style" w:hAnsi="Bookman Old Style"/>
          <w:b/>
          <w:sz w:val="32"/>
          <w:u w:val="single"/>
        </w:rPr>
        <w:t xml:space="preserve">reliminary </w:t>
      </w:r>
      <w:r>
        <w:rPr>
          <w:rFonts w:ascii="Bookman Old Style" w:hAnsi="Bookman Old Style"/>
          <w:b/>
          <w:sz w:val="32"/>
          <w:u w:val="single"/>
        </w:rPr>
        <w:t>O</w:t>
      </w:r>
      <w:r w:rsidRPr="00A7042A">
        <w:rPr>
          <w:rFonts w:ascii="Bookman Old Style" w:hAnsi="Bookman Old Style"/>
          <w:b/>
          <w:sz w:val="32"/>
          <w:u w:val="single"/>
        </w:rPr>
        <w:t>bservations on the application filed by BESCOM for APR for FY-</w:t>
      </w:r>
      <w:r>
        <w:rPr>
          <w:rFonts w:ascii="Bookman Old Style" w:hAnsi="Bookman Old Style"/>
          <w:b/>
          <w:sz w:val="32"/>
          <w:u w:val="single"/>
        </w:rPr>
        <w:t>20</w:t>
      </w:r>
      <w:r w:rsidRPr="00A7042A">
        <w:rPr>
          <w:rFonts w:ascii="Bookman Old Style" w:hAnsi="Bookman Old Style"/>
          <w:b/>
          <w:sz w:val="32"/>
          <w:u w:val="single"/>
        </w:rPr>
        <w:t xml:space="preserve"> and approval of ARR &amp; Retail supply tariff for FY-2</w:t>
      </w:r>
      <w:r>
        <w:rPr>
          <w:rFonts w:ascii="Bookman Old Style" w:hAnsi="Bookman Old Style"/>
          <w:b/>
          <w:sz w:val="32"/>
          <w:u w:val="single"/>
        </w:rPr>
        <w:t>2</w:t>
      </w:r>
      <w:r w:rsidRPr="00A7042A">
        <w:rPr>
          <w:rFonts w:ascii="Bookman Old Style" w:hAnsi="Bookman Old Style"/>
          <w:b/>
          <w:sz w:val="32"/>
          <w:u w:val="single"/>
        </w:rPr>
        <w:t xml:space="preserve"> under MYT framework </w:t>
      </w:r>
    </w:p>
    <w:p w:rsidR="000B00E8" w:rsidRPr="00A7042A" w:rsidRDefault="000B00E8" w:rsidP="000B00E8">
      <w:pPr>
        <w:spacing w:before="120" w:after="0" w:line="360" w:lineRule="auto"/>
        <w:jc w:val="center"/>
        <w:rPr>
          <w:rFonts w:ascii="Bookman Old Style" w:hAnsi="Bookman Old Style"/>
          <w:b/>
          <w:sz w:val="32"/>
          <w:u w:val="single"/>
        </w:rPr>
      </w:pPr>
    </w:p>
    <w:p w:rsidR="00525AA8" w:rsidRPr="002C51B6" w:rsidRDefault="00525AA8" w:rsidP="0094520F">
      <w:pPr>
        <w:pStyle w:val="ListParagraph"/>
        <w:numPr>
          <w:ilvl w:val="0"/>
          <w:numId w:val="6"/>
        </w:numPr>
        <w:spacing w:before="120" w:line="360" w:lineRule="auto"/>
        <w:ind w:left="567" w:right="67" w:hanging="567"/>
        <w:contextualSpacing/>
        <w:jc w:val="both"/>
        <w:rPr>
          <w:rFonts w:ascii="Bookman Old Style" w:hAnsi="Bookman Old Style"/>
          <w:b/>
          <w:sz w:val="28"/>
        </w:rPr>
      </w:pPr>
      <w:r w:rsidRPr="002C51B6">
        <w:rPr>
          <w:rFonts w:ascii="Bookman Old Style" w:hAnsi="Bookman Old Style"/>
          <w:b/>
          <w:sz w:val="28"/>
        </w:rPr>
        <w:t>Annual Performance Review for FY-20:</w:t>
      </w:r>
    </w:p>
    <w:p w:rsidR="002F6074" w:rsidRDefault="002F6074" w:rsidP="0094520F">
      <w:pPr>
        <w:pStyle w:val="ListParagraph"/>
        <w:spacing w:before="120" w:line="360" w:lineRule="auto"/>
        <w:ind w:left="567" w:right="67"/>
        <w:contextualSpacing/>
        <w:jc w:val="both"/>
        <w:rPr>
          <w:rFonts w:ascii="Bookman Old Style" w:hAnsi="Bookman Old Style"/>
          <w:b/>
        </w:rPr>
      </w:pPr>
    </w:p>
    <w:p w:rsidR="00525AA8" w:rsidRPr="002F6074" w:rsidRDefault="00525AA8" w:rsidP="0094520F">
      <w:pPr>
        <w:pStyle w:val="ListParagraph"/>
        <w:numPr>
          <w:ilvl w:val="0"/>
          <w:numId w:val="7"/>
        </w:numPr>
        <w:spacing w:before="120" w:line="360" w:lineRule="auto"/>
        <w:ind w:left="567" w:right="67" w:hanging="283"/>
        <w:contextualSpacing/>
        <w:jc w:val="both"/>
        <w:rPr>
          <w:rFonts w:ascii="Bookman Old Style" w:hAnsi="Bookman Old Style"/>
          <w:bCs/>
          <w:sz w:val="22"/>
        </w:rPr>
      </w:pPr>
      <w:r w:rsidRPr="002F6074">
        <w:rPr>
          <w:rFonts w:ascii="Bookman Old Style" w:hAnsi="Bookman Old Style"/>
          <w:bCs/>
          <w:sz w:val="22"/>
        </w:rPr>
        <w:t xml:space="preserve">The progress and energy savings of HosaBelaku Scheme and Pavan Scheme </w:t>
      </w:r>
      <w:r w:rsidR="002F6074" w:rsidRPr="002F6074">
        <w:rPr>
          <w:rFonts w:ascii="Bookman Old Style" w:hAnsi="Bookman Old Style"/>
          <w:b/>
          <w:bCs/>
          <w:sz w:val="22"/>
        </w:rPr>
        <w:t>during FY-</w:t>
      </w:r>
      <w:r w:rsidRPr="002F6074">
        <w:rPr>
          <w:rFonts w:ascii="Bookman Old Style" w:hAnsi="Bookman Old Style"/>
          <w:b/>
          <w:bCs/>
          <w:sz w:val="22"/>
        </w:rPr>
        <w:t>20</w:t>
      </w:r>
      <w:r w:rsidRPr="002F6074">
        <w:rPr>
          <w:rFonts w:ascii="Bookman Old Style" w:hAnsi="Bookman Old Style"/>
          <w:bCs/>
          <w:sz w:val="22"/>
        </w:rPr>
        <w:t xml:space="preserve"> is tabulated below</w:t>
      </w:r>
      <w:r w:rsidR="002F6074" w:rsidRPr="002F6074">
        <w:rPr>
          <w:rFonts w:ascii="Bookman Old Style" w:hAnsi="Bookman Old Style"/>
          <w:bCs/>
          <w:sz w:val="22"/>
        </w:rPr>
        <w:t>.</w:t>
      </w:r>
    </w:p>
    <w:p w:rsidR="00525AA8" w:rsidRPr="00A13FF6" w:rsidRDefault="00525AA8" w:rsidP="0094520F">
      <w:pPr>
        <w:pStyle w:val="ListParagraph"/>
        <w:spacing w:before="120" w:line="360" w:lineRule="auto"/>
        <w:ind w:left="786" w:right="67"/>
        <w:rPr>
          <w:rFonts w:ascii="Bookman Old Style" w:hAnsi="Bookman Old Style"/>
          <w:bCs/>
        </w:rPr>
      </w:pPr>
    </w:p>
    <w:tbl>
      <w:tblPr>
        <w:tblStyle w:val="TableGrid"/>
        <w:tblW w:w="0" w:type="auto"/>
        <w:jc w:val="center"/>
        <w:tblInd w:w="2015" w:type="dxa"/>
        <w:tblLook w:val="04A0" w:firstRow="1" w:lastRow="0" w:firstColumn="1" w:lastColumn="0" w:noHBand="0" w:noVBand="1"/>
      </w:tblPr>
      <w:tblGrid>
        <w:gridCol w:w="3657"/>
        <w:gridCol w:w="1629"/>
        <w:gridCol w:w="2108"/>
      </w:tblGrid>
      <w:tr w:rsidR="00525AA8" w:rsidRPr="00A13FF6" w:rsidTr="0063098E">
        <w:trPr>
          <w:trHeight w:val="537"/>
          <w:jc w:val="center"/>
        </w:trPr>
        <w:tc>
          <w:tcPr>
            <w:tcW w:w="3657" w:type="dxa"/>
            <w:vAlign w:val="center"/>
          </w:tcPr>
          <w:p w:rsidR="00525AA8" w:rsidRPr="00A13FF6" w:rsidRDefault="00525AA8" w:rsidP="0094520F">
            <w:pPr>
              <w:pStyle w:val="NoSpacing"/>
              <w:spacing w:before="120" w:line="360" w:lineRule="auto"/>
              <w:ind w:right="67"/>
              <w:jc w:val="center"/>
              <w:rPr>
                <w:rFonts w:ascii="Bookman Old Style" w:hAnsi="Bookman Old Style"/>
                <w:b/>
              </w:rPr>
            </w:pPr>
            <w:r w:rsidRPr="00A13FF6">
              <w:rPr>
                <w:rFonts w:ascii="Bookman Old Style" w:hAnsi="Bookman Old Style"/>
                <w:b/>
              </w:rPr>
              <w:t>Particulars</w:t>
            </w:r>
          </w:p>
        </w:tc>
        <w:tc>
          <w:tcPr>
            <w:tcW w:w="1629" w:type="dxa"/>
            <w:vAlign w:val="center"/>
          </w:tcPr>
          <w:p w:rsidR="00525AA8" w:rsidRPr="00A13FF6" w:rsidRDefault="00525AA8" w:rsidP="0094520F">
            <w:pPr>
              <w:pStyle w:val="NoSpacing"/>
              <w:spacing w:before="120" w:line="360" w:lineRule="auto"/>
              <w:ind w:right="67"/>
              <w:jc w:val="center"/>
              <w:rPr>
                <w:rFonts w:ascii="Bookman Old Style" w:hAnsi="Bookman Old Style"/>
                <w:b/>
              </w:rPr>
            </w:pPr>
            <w:r w:rsidRPr="00A13FF6">
              <w:rPr>
                <w:rFonts w:ascii="Bookman Old Style" w:hAnsi="Bookman Old Style"/>
                <w:b/>
              </w:rPr>
              <w:t>Progress (FY-20)</w:t>
            </w:r>
          </w:p>
        </w:tc>
        <w:tc>
          <w:tcPr>
            <w:tcW w:w="2108" w:type="dxa"/>
            <w:vAlign w:val="center"/>
          </w:tcPr>
          <w:p w:rsidR="00525AA8" w:rsidRPr="00A13FF6" w:rsidRDefault="00525AA8" w:rsidP="0094520F">
            <w:pPr>
              <w:pStyle w:val="NoSpacing"/>
              <w:spacing w:before="120" w:line="360" w:lineRule="auto"/>
              <w:ind w:right="67"/>
              <w:jc w:val="center"/>
              <w:rPr>
                <w:rFonts w:ascii="Bookman Old Style" w:hAnsi="Bookman Old Style"/>
                <w:b/>
              </w:rPr>
            </w:pPr>
            <w:r w:rsidRPr="00A13FF6">
              <w:rPr>
                <w:rFonts w:ascii="Bookman Old Style" w:hAnsi="Bookman Old Style"/>
                <w:b/>
              </w:rPr>
              <w:t xml:space="preserve">Annual </w:t>
            </w:r>
            <w:r>
              <w:rPr>
                <w:rFonts w:ascii="Bookman Old Style" w:hAnsi="Bookman Old Style"/>
                <w:b/>
              </w:rPr>
              <w:t>Energy Savings in MU</w:t>
            </w:r>
          </w:p>
        </w:tc>
      </w:tr>
      <w:tr w:rsidR="00525AA8" w:rsidRPr="00A13FF6" w:rsidTr="0063098E">
        <w:trPr>
          <w:trHeight w:val="238"/>
          <w:jc w:val="center"/>
        </w:trPr>
        <w:tc>
          <w:tcPr>
            <w:tcW w:w="3657" w:type="dxa"/>
            <w:vAlign w:val="center"/>
          </w:tcPr>
          <w:p w:rsidR="00525AA8" w:rsidRPr="00A13FF6" w:rsidRDefault="00525AA8" w:rsidP="0094520F">
            <w:pPr>
              <w:pStyle w:val="NoSpacing"/>
              <w:spacing w:before="120" w:line="360" w:lineRule="auto"/>
              <w:ind w:right="67"/>
              <w:rPr>
                <w:rFonts w:ascii="Bookman Old Style" w:hAnsi="Bookman Old Style"/>
              </w:rPr>
            </w:pPr>
            <w:r w:rsidRPr="00A13FF6">
              <w:rPr>
                <w:rFonts w:ascii="Bookman Old Style" w:hAnsi="Bookman Old Style"/>
              </w:rPr>
              <w:t xml:space="preserve">9W LED bulbs </w:t>
            </w:r>
          </w:p>
        </w:tc>
        <w:tc>
          <w:tcPr>
            <w:tcW w:w="1629" w:type="dxa"/>
          </w:tcPr>
          <w:p w:rsidR="00525AA8" w:rsidRPr="00A13FF6" w:rsidRDefault="00525AA8" w:rsidP="0094520F">
            <w:pPr>
              <w:pStyle w:val="NoSpacing"/>
              <w:spacing w:before="120" w:line="360" w:lineRule="auto"/>
              <w:ind w:right="67"/>
              <w:jc w:val="right"/>
              <w:rPr>
                <w:rFonts w:ascii="Bookman Old Style" w:hAnsi="Bookman Old Style"/>
              </w:rPr>
            </w:pPr>
            <w:r w:rsidRPr="00A13FF6">
              <w:rPr>
                <w:rFonts w:ascii="Bookman Old Style" w:hAnsi="Bookman Old Style"/>
              </w:rPr>
              <w:t>6,45,827</w:t>
            </w:r>
          </w:p>
        </w:tc>
        <w:tc>
          <w:tcPr>
            <w:tcW w:w="2108" w:type="dxa"/>
          </w:tcPr>
          <w:p w:rsidR="00525AA8" w:rsidRPr="00A13FF6" w:rsidRDefault="00525AA8" w:rsidP="0094520F">
            <w:pPr>
              <w:pStyle w:val="NoSpacing"/>
              <w:spacing w:before="120" w:line="360" w:lineRule="auto"/>
              <w:ind w:right="67"/>
              <w:jc w:val="right"/>
              <w:rPr>
                <w:rFonts w:ascii="Bookman Old Style" w:hAnsi="Bookman Old Style"/>
              </w:rPr>
            </w:pPr>
            <w:r w:rsidRPr="00A13FF6">
              <w:rPr>
                <w:rFonts w:ascii="Bookman Old Style" w:hAnsi="Bookman Old Style"/>
              </w:rPr>
              <w:t>9.54</w:t>
            </w:r>
          </w:p>
        </w:tc>
      </w:tr>
      <w:tr w:rsidR="00525AA8" w:rsidRPr="00A13FF6" w:rsidTr="0063098E">
        <w:trPr>
          <w:trHeight w:val="238"/>
          <w:jc w:val="center"/>
        </w:trPr>
        <w:tc>
          <w:tcPr>
            <w:tcW w:w="3657" w:type="dxa"/>
            <w:vAlign w:val="center"/>
          </w:tcPr>
          <w:p w:rsidR="00525AA8" w:rsidRPr="00A13FF6" w:rsidRDefault="00525AA8" w:rsidP="0094520F">
            <w:pPr>
              <w:pStyle w:val="NoSpacing"/>
              <w:spacing w:before="120" w:line="360" w:lineRule="auto"/>
              <w:ind w:right="67"/>
              <w:rPr>
                <w:rFonts w:ascii="Bookman Old Style" w:hAnsi="Bookman Old Style"/>
              </w:rPr>
            </w:pPr>
            <w:r w:rsidRPr="00A13FF6">
              <w:rPr>
                <w:rFonts w:ascii="Bookman Old Style" w:hAnsi="Bookman Old Style"/>
              </w:rPr>
              <w:t xml:space="preserve">20W LED tube light </w:t>
            </w:r>
          </w:p>
        </w:tc>
        <w:tc>
          <w:tcPr>
            <w:tcW w:w="1629" w:type="dxa"/>
          </w:tcPr>
          <w:p w:rsidR="00525AA8" w:rsidRPr="00A13FF6" w:rsidRDefault="00525AA8" w:rsidP="0094520F">
            <w:pPr>
              <w:pStyle w:val="NoSpacing"/>
              <w:spacing w:before="120" w:line="360" w:lineRule="auto"/>
              <w:ind w:right="67"/>
              <w:jc w:val="right"/>
              <w:rPr>
                <w:rFonts w:ascii="Bookman Old Style" w:hAnsi="Bookman Old Style"/>
              </w:rPr>
            </w:pPr>
            <w:r w:rsidRPr="00A13FF6">
              <w:rPr>
                <w:rFonts w:ascii="Bookman Old Style" w:hAnsi="Bookman Old Style"/>
              </w:rPr>
              <w:t>11,567</w:t>
            </w:r>
          </w:p>
        </w:tc>
        <w:tc>
          <w:tcPr>
            <w:tcW w:w="2108" w:type="dxa"/>
          </w:tcPr>
          <w:p w:rsidR="00525AA8" w:rsidRPr="00A13FF6" w:rsidRDefault="00525AA8" w:rsidP="0094520F">
            <w:pPr>
              <w:pStyle w:val="NoSpacing"/>
              <w:spacing w:before="120" w:line="360" w:lineRule="auto"/>
              <w:ind w:right="67"/>
              <w:jc w:val="right"/>
              <w:rPr>
                <w:rFonts w:ascii="Bookman Old Style" w:hAnsi="Bookman Old Style"/>
              </w:rPr>
            </w:pPr>
            <w:r w:rsidRPr="00A13FF6">
              <w:rPr>
                <w:rFonts w:ascii="Bookman Old Style" w:hAnsi="Bookman Old Style"/>
              </w:rPr>
              <w:t>0.17</w:t>
            </w:r>
          </w:p>
        </w:tc>
      </w:tr>
      <w:tr w:rsidR="00525AA8" w:rsidRPr="00A13FF6" w:rsidTr="0063098E">
        <w:trPr>
          <w:trHeight w:val="386"/>
          <w:jc w:val="center"/>
        </w:trPr>
        <w:tc>
          <w:tcPr>
            <w:tcW w:w="3657" w:type="dxa"/>
            <w:vAlign w:val="center"/>
          </w:tcPr>
          <w:p w:rsidR="00525AA8" w:rsidRPr="00A13FF6" w:rsidRDefault="00525AA8" w:rsidP="0094520F">
            <w:pPr>
              <w:pStyle w:val="NoSpacing"/>
              <w:spacing w:before="120" w:line="360" w:lineRule="auto"/>
              <w:ind w:right="67"/>
              <w:rPr>
                <w:rFonts w:ascii="Bookman Old Style" w:hAnsi="Bookman Old Style"/>
              </w:rPr>
            </w:pPr>
            <w:r w:rsidRPr="00A13FF6">
              <w:rPr>
                <w:rFonts w:ascii="Bookman Old Style" w:hAnsi="Bookman Old Style"/>
              </w:rPr>
              <w:t xml:space="preserve">BEE 5 star rated Ceiling Fan </w:t>
            </w:r>
          </w:p>
        </w:tc>
        <w:tc>
          <w:tcPr>
            <w:tcW w:w="1629" w:type="dxa"/>
          </w:tcPr>
          <w:p w:rsidR="00525AA8" w:rsidRPr="00A13FF6" w:rsidRDefault="00525AA8" w:rsidP="0094520F">
            <w:pPr>
              <w:pStyle w:val="NoSpacing"/>
              <w:spacing w:before="120" w:line="360" w:lineRule="auto"/>
              <w:ind w:right="67"/>
              <w:jc w:val="right"/>
              <w:rPr>
                <w:rFonts w:ascii="Bookman Old Style" w:hAnsi="Bookman Old Style"/>
              </w:rPr>
            </w:pPr>
            <w:r w:rsidRPr="00A13FF6">
              <w:rPr>
                <w:rFonts w:ascii="Bookman Old Style" w:hAnsi="Bookman Old Style"/>
              </w:rPr>
              <w:t>7,670</w:t>
            </w:r>
          </w:p>
        </w:tc>
        <w:tc>
          <w:tcPr>
            <w:tcW w:w="2108" w:type="dxa"/>
          </w:tcPr>
          <w:p w:rsidR="00525AA8" w:rsidRPr="00A13FF6" w:rsidRDefault="00525AA8" w:rsidP="0094520F">
            <w:pPr>
              <w:pStyle w:val="NoSpacing"/>
              <w:spacing w:before="120" w:line="360" w:lineRule="auto"/>
              <w:ind w:right="67"/>
              <w:jc w:val="right"/>
              <w:rPr>
                <w:rFonts w:ascii="Bookman Old Style" w:hAnsi="Bookman Old Style"/>
              </w:rPr>
            </w:pPr>
            <w:r w:rsidRPr="00A13FF6">
              <w:rPr>
                <w:rFonts w:ascii="Bookman Old Style" w:hAnsi="Bookman Old Style"/>
              </w:rPr>
              <w:t>0.11</w:t>
            </w:r>
          </w:p>
        </w:tc>
      </w:tr>
      <w:tr w:rsidR="00525AA8" w:rsidRPr="00A13FF6" w:rsidTr="0063098E">
        <w:trPr>
          <w:trHeight w:val="238"/>
          <w:jc w:val="center"/>
        </w:trPr>
        <w:tc>
          <w:tcPr>
            <w:tcW w:w="3657" w:type="dxa"/>
            <w:vAlign w:val="center"/>
          </w:tcPr>
          <w:p w:rsidR="00525AA8" w:rsidRPr="00A13FF6" w:rsidRDefault="00525AA8" w:rsidP="0094520F">
            <w:pPr>
              <w:pStyle w:val="NoSpacing"/>
              <w:spacing w:before="120" w:line="360" w:lineRule="auto"/>
              <w:ind w:right="67"/>
              <w:rPr>
                <w:rFonts w:ascii="Bookman Old Style" w:hAnsi="Bookman Old Style"/>
              </w:rPr>
            </w:pPr>
            <w:r w:rsidRPr="00A13FF6">
              <w:rPr>
                <w:rFonts w:ascii="Bookman Old Style" w:hAnsi="Bookman Old Style"/>
              </w:rPr>
              <w:t>Solar water Heaters</w:t>
            </w:r>
          </w:p>
        </w:tc>
        <w:tc>
          <w:tcPr>
            <w:tcW w:w="1629" w:type="dxa"/>
          </w:tcPr>
          <w:p w:rsidR="00525AA8" w:rsidRPr="00A13FF6" w:rsidRDefault="00525AA8" w:rsidP="0094520F">
            <w:pPr>
              <w:pStyle w:val="NoSpacing"/>
              <w:spacing w:before="120" w:line="360" w:lineRule="auto"/>
              <w:ind w:right="67"/>
              <w:jc w:val="right"/>
              <w:rPr>
                <w:rFonts w:ascii="Bookman Old Style" w:hAnsi="Bookman Old Style"/>
              </w:rPr>
            </w:pPr>
            <w:r w:rsidRPr="00A13FF6">
              <w:rPr>
                <w:rFonts w:ascii="Bookman Old Style" w:hAnsi="Bookman Old Style"/>
              </w:rPr>
              <w:t>41,543</w:t>
            </w:r>
          </w:p>
        </w:tc>
        <w:tc>
          <w:tcPr>
            <w:tcW w:w="2108" w:type="dxa"/>
          </w:tcPr>
          <w:p w:rsidR="00525AA8" w:rsidRPr="00A13FF6" w:rsidRDefault="00525AA8" w:rsidP="0094520F">
            <w:pPr>
              <w:pStyle w:val="NoSpacing"/>
              <w:spacing w:before="120" w:line="360" w:lineRule="auto"/>
              <w:ind w:right="67"/>
              <w:jc w:val="right"/>
              <w:rPr>
                <w:rFonts w:ascii="Bookman Old Style" w:hAnsi="Bookman Old Style"/>
              </w:rPr>
            </w:pPr>
            <w:r w:rsidRPr="00A13FF6">
              <w:rPr>
                <w:rFonts w:ascii="Bookman Old Style" w:hAnsi="Bookman Old Style"/>
              </w:rPr>
              <w:t>20.70</w:t>
            </w:r>
          </w:p>
        </w:tc>
      </w:tr>
      <w:tr w:rsidR="00525AA8" w:rsidRPr="00A13FF6" w:rsidTr="0063098E">
        <w:trPr>
          <w:trHeight w:val="284"/>
          <w:jc w:val="center"/>
        </w:trPr>
        <w:tc>
          <w:tcPr>
            <w:tcW w:w="5286" w:type="dxa"/>
            <w:gridSpan w:val="2"/>
            <w:vAlign w:val="center"/>
          </w:tcPr>
          <w:p w:rsidR="00525AA8" w:rsidRPr="00A13FF6" w:rsidRDefault="00525AA8" w:rsidP="0094520F">
            <w:pPr>
              <w:pStyle w:val="NoSpacing"/>
              <w:spacing w:before="120" w:line="360" w:lineRule="auto"/>
              <w:ind w:right="67"/>
              <w:rPr>
                <w:rFonts w:ascii="Bookman Old Style" w:hAnsi="Bookman Old Style"/>
                <w:b/>
              </w:rPr>
            </w:pPr>
            <w:r w:rsidRPr="00A13FF6">
              <w:rPr>
                <w:rFonts w:ascii="Bookman Old Style" w:hAnsi="Bookman Old Style"/>
                <w:b/>
              </w:rPr>
              <w:t>Total</w:t>
            </w:r>
          </w:p>
        </w:tc>
        <w:tc>
          <w:tcPr>
            <w:tcW w:w="2108" w:type="dxa"/>
            <w:vAlign w:val="center"/>
          </w:tcPr>
          <w:p w:rsidR="00525AA8" w:rsidRPr="00A13FF6" w:rsidRDefault="00525AA8" w:rsidP="0094520F">
            <w:pPr>
              <w:pStyle w:val="NoSpacing"/>
              <w:spacing w:before="120" w:line="360" w:lineRule="auto"/>
              <w:ind w:right="67"/>
              <w:jc w:val="right"/>
              <w:rPr>
                <w:rFonts w:ascii="Bookman Old Style" w:hAnsi="Bookman Old Style"/>
                <w:b/>
              </w:rPr>
            </w:pPr>
            <w:r w:rsidRPr="00A13FF6">
              <w:rPr>
                <w:rFonts w:ascii="Bookman Old Style" w:hAnsi="Bookman Old Style"/>
                <w:b/>
              </w:rPr>
              <w:t>30.52</w:t>
            </w:r>
          </w:p>
        </w:tc>
      </w:tr>
    </w:tbl>
    <w:p w:rsidR="002F6074" w:rsidRDefault="002F6074" w:rsidP="0094520F">
      <w:pPr>
        <w:pStyle w:val="ListParagraph"/>
        <w:spacing w:before="120" w:line="360" w:lineRule="auto"/>
        <w:ind w:left="786" w:right="67"/>
        <w:jc w:val="both"/>
        <w:rPr>
          <w:rFonts w:ascii="Bookman Old Style" w:hAnsi="Bookman Old Style"/>
        </w:rPr>
      </w:pPr>
    </w:p>
    <w:p w:rsidR="00525AA8" w:rsidRDefault="00525AA8" w:rsidP="0094520F">
      <w:pPr>
        <w:pStyle w:val="ListParagraph"/>
        <w:numPr>
          <w:ilvl w:val="0"/>
          <w:numId w:val="7"/>
        </w:numPr>
        <w:spacing w:before="120" w:line="360" w:lineRule="auto"/>
        <w:ind w:left="567" w:right="67" w:hanging="283"/>
        <w:contextualSpacing/>
        <w:jc w:val="both"/>
        <w:rPr>
          <w:rFonts w:ascii="Bookman Old Style" w:hAnsi="Bookman Old Style"/>
          <w:bCs/>
          <w:sz w:val="22"/>
        </w:rPr>
      </w:pPr>
      <w:r w:rsidRPr="002F6074">
        <w:rPr>
          <w:rFonts w:ascii="Bookman Old Style" w:hAnsi="Bookman Old Style"/>
          <w:bCs/>
          <w:sz w:val="22"/>
        </w:rPr>
        <w:t>Comparison of approved vs actual sales for FY-20, there is reduction in LT</w:t>
      </w:r>
      <w:r w:rsidR="0094520F">
        <w:rPr>
          <w:rFonts w:ascii="Bookman Old Style" w:hAnsi="Bookman Old Style"/>
          <w:bCs/>
          <w:sz w:val="22"/>
        </w:rPr>
        <w:t>-</w:t>
      </w:r>
      <w:r w:rsidRPr="002F6074">
        <w:rPr>
          <w:rFonts w:ascii="Bookman Old Style" w:hAnsi="Bookman Old Style"/>
          <w:bCs/>
          <w:sz w:val="22"/>
        </w:rPr>
        <w:t>5 and LT</w:t>
      </w:r>
      <w:r w:rsidR="0094520F">
        <w:rPr>
          <w:rFonts w:ascii="Bookman Old Style" w:hAnsi="Bookman Old Style"/>
          <w:bCs/>
          <w:sz w:val="22"/>
        </w:rPr>
        <w:t>-</w:t>
      </w:r>
      <w:r w:rsidRPr="002F6074">
        <w:rPr>
          <w:rFonts w:ascii="Bookman Old Style" w:hAnsi="Bookman Old Style"/>
          <w:bCs/>
          <w:sz w:val="22"/>
        </w:rPr>
        <w:t xml:space="preserve">6-WS sales and increase in BJ/KJ (upto 40 units), HT-1 and HT-3 categories. </w:t>
      </w:r>
    </w:p>
    <w:p w:rsidR="00FF3143" w:rsidRPr="002F6074" w:rsidRDefault="00FF3143" w:rsidP="0094520F">
      <w:pPr>
        <w:pStyle w:val="ListParagraph"/>
        <w:spacing w:before="120" w:line="360" w:lineRule="auto"/>
        <w:ind w:left="567" w:right="67"/>
        <w:contextualSpacing/>
        <w:jc w:val="both"/>
        <w:rPr>
          <w:rFonts w:ascii="Bookman Old Style" w:hAnsi="Bookman Old Style"/>
          <w:bCs/>
          <w:sz w:val="22"/>
        </w:rPr>
      </w:pPr>
    </w:p>
    <w:p w:rsidR="00525AA8" w:rsidRPr="002F6074" w:rsidRDefault="00525AA8" w:rsidP="0094520F">
      <w:pPr>
        <w:pStyle w:val="ListParagraph"/>
        <w:numPr>
          <w:ilvl w:val="0"/>
          <w:numId w:val="7"/>
        </w:numPr>
        <w:spacing w:before="120" w:line="360" w:lineRule="auto"/>
        <w:ind w:left="567" w:right="67" w:hanging="283"/>
        <w:contextualSpacing/>
        <w:jc w:val="both"/>
        <w:rPr>
          <w:rFonts w:ascii="Bookman Old Style" w:hAnsi="Bookman Old Style"/>
          <w:bCs/>
          <w:sz w:val="22"/>
        </w:rPr>
      </w:pPr>
      <w:r w:rsidRPr="002F6074">
        <w:rPr>
          <w:rFonts w:ascii="Bookman Old Style" w:hAnsi="Bookman Old Style"/>
          <w:bCs/>
          <w:sz w:val="22"/>
        </w:rPr>
        <w:t>Though there is a decrease in LT</w:t>
      </w:r>
      <w:r w:rsidR="00E0192F">
        <w:rPr>
          <w:rFonts w:ascii="Bookman Old Style" w:hAnsi="Bookman Old Style"/>
          <w:bCs/>
          <w:sz w:val="22"/>
        </w:rPr>
        <w:t>-</w:t>
      </w:r>
      <w:r w:rsidRPr="002F6074">
        <w:rPr>
          <w:rFonts w:ascii="Bookman Old Style" w:hAnsi="Bookman Old Style"/>
          <w:bCs/>
          <w:sz w:val="22"/>
        </w:rPr>
        <w:t>5, LT</w:t>
      </w:r>
      <w:r w:rsidR="00E0192F">
        <w:rPr>
          <w:rFonts w:ascii="Bookman Old Style" w:hAnsi="Bookman Old Style"/>
          <w:bCs/>
          <w:sz w:val="22"/>
        </w:rPr>
        <w:t>-</w:t>
      </w:r>
      <w:r w:rsidRPr="002F6074">
        <w:rPr>
          <w:rFonts w:ascii="Bookman Old Style" w:hAnsi="Bookman Old Style"/>
          <w:bCs/>
          <w:sz w:val="22"/>
        </w:rPr>
        <w:t>6-W/S categories from the approved figures of the Commission, but there is an increase of 72.12 MU over the previous year FY-19. Comparison between the actual sales for FY19 and FY-20 is shown in the below table:</w:t>
      </w:r>
    </w:p>
    <w:p w:rsidR="002F6074" w:rsidRDefault="002F6074" w:rsidP="0094520F">
      <w:pPr>
        <w:spacing w:before="120" w:after="0" w:line="360" w:lineRule="auto"/>
        <w:ind w:right="67"/>
        <w:jc w:val="both"/>
        <w:rPr>
          <w:rFonts w:ascii="Bookman Old Style" w:eastAsiaTheme="minorEastAsia" w:hAnsi="Bookman Old Style" w:cs="Arial"/>
          <w:b/>
          <w:szCs w:val="26"/>
        </w:rPr>
      </w:pPr>
    </w:p>
    <w:p w:rsidR="00FF3143" w:rsidRDefault="00FF3143" w:rsidP="0094520F">
      <w:pPr>
        <w:spacing w:before="120" w:after="0" w:line="360" w:lineRule="auto"/>
        <w:ind w:right="67"/>
        <w:jc w:val="both"/>
        <w:rPr>
          <w:rFonts w:ascii="Bookman Old Style" w:eastAsiaTheme="minorEastAsia" w:hAnsi="Bookman Old Style" w:cs="Arial"/>
          <w:b/>
          <w:szCs w:val="26"/>
        </w:rPr>
      </w:pPr>
    </w:p>
    <w:p w:rsidR="002C51B6" w:rsidRDefault="002C51B6" w:rsidP="0094520F">
      <w:pPr>
        <w:spacing w:before="120" w:after="0" w:line="360" w:lineRule="auto"/>
        <w:ind w:right="67"/>
        <w:jc w:val="both"/>
        <w:rPr>
          <w:rFonts w:ascii="Bookman Old Style" w:eastAsiaTheme="minorEastAsia" w:hAnsi="Bookman Old Style" w:cs="Arial"/>
          <w:b/>
          <w:szCs w:val="26"/>
        </w:rPr>
      </w:pPr>
    </w:p>
    <w:p w:rsidR="00525AA8" w:rsidRDefault="00525AA8" w:rsidP="0094520F">
      <w:pPr>
        <w:spacing w:before="120" w:after="0" w:line="360" w:lineRule="auto"/>
        <w:ind w:right="67"/>
        <w:jc w:val="both"/>
        <w:rPr>
          <w:rFonts w:ascii="Bookman Old Style" w:eastAsiaTheme="minorEastAsia" w:hAnsi="Bookman Old Style" w:cs="Arial"/>
          <w:b/>
          <w:szCs w:val="26"/>
        </w:rPr>
      </w:pPr>
      <w:r w:rsidRPr="00355C8C">
        <w:rPr>
          <w:rFonts w:ascii="Bookman Old Style" w:eastAsiaTheme="minorEastAsia" w:hAnsi="Bookman Old Style" w:cs="Arial"/>
          <w:b/>
          <w:szCs w:val="26"/>
        </w:rPr>
        <w:lastRenderedPageBreak/>
        <w:t>Sales in MU</w:t>
      </w:r>
      <w:r w:rsidR="000C596C">
        <w:rPr>
          <w:rFonts w:ascii="Bookman Old Style" w:eastAsiaTheme="minorEastAsia" w:hAnsi="Bookman Old Style" w:cs="Arial"/>
          <w:b/>
          <w:szCs w:val="26"/>
        </w:rPr>
        <w:t>:</w:t>
      </w:r>
    </w:p>
    <w:p w:rsidR="000C596C" w:rsidRDefault="000C596C" w:rsidP="0094520F">
      <w:pPr>
        <w:spacing w:before="120" w:after="0" w:line="360" w:lineRule="auto"/>
        <w:ind w:right="67"/>
        <w:jc w:val="both"/>
        <w:rPr>
          <w:rFonts w:ascii="Bookman Old Style" w:eastAsiaTheme="minorEastAsia" w:hAnsi="Bookman Old Style" w:cs="Arial"/>
          <w:b/>
          <w:szCs w:val="26"/>
        </w:rPr>
      </w:pPr>
    </w:p>
    <w:tbl>
      <w:tblPr>
        <w:tblW w:w="6740" w:type="dxa"/>
        <w:tblInd w:w="1384" w:type="dxa"/>
        <w:tblLook w:val="04A0" w:firstRow="1" w:lastRow="0" w:firstColumn="1" w:lastColumn="0" w:noHBand="0" w:noVBand="1"/>
      </w:tblPr>
      <w:tblGrid>
        <w:gridCol w:w="2429"/>
        <w:gridCol w:w="1475"/>
        <w:gridCol w:w="1276"/>
        <w:gridCol w:w="1560"/>
      </w:tblGrid>
      <w:tr w:rsidR="00525AA8" w:rsidRPr="00FD73E5" w:rsidTr="00FF3143">
        <w:trPr>
          <w:trHeight w:val="315"/>
        </w:trPr>
        <w:tc>
          <w:tcPr>
            <w:tcW w:w="246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center"/>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Category</w:t>
            </w:r>
          </w:p>
        </w:tc>
        <w:tc>
          <w:tcPr>
            <w:tcW w:w="1480" w:type="dxa"/>
            <w:tcBorders>
              <w:top w:val="single" w:sz="8" w:space="0" w:color="000000"/>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center"/>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FY-19</w:t>
            </w:r>
          </w:p>
        </w:tc>
        <w:tc>
          <w:tcPr>
            <w:tcW w:w="1240" w:type="dxa"/>
            <w:tcBorders>
              <w:top w:val="single" w:sz="8" w:space="0" w:color="000000"/>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center"/>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FY-20</w:t>
            </w:r>
          </w:p>
        </w:tc>
        <w:tc>
          <w:tcPr>
            <w:tcW w:w="1560" w:type="dxa"/>
            <w:tcBorders>
              <w:top w:val="single" w:sz="8" w:space="0" w:color="000000"/>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center"/>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Difference</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LT-2a</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6919.35</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7285.82</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366.47</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LT-2b</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51.57</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56.57</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5.00</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LT-3</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2083.65</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2240.82</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157.17</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LT-4 (b)</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1.53</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1.35</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-0.18</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LT-4 (c)</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5.08</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5.67</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0.59</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LT-5</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1243.08</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1217.67</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-25.41</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LT-6-WS</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1193.64</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1317.38</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123.74</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LT-6-SL</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499.92</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524.64</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24.72</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LT-7</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135.04</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205.45</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70.41</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HT-1</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726.15</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762.04</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35.89</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HT-2 (a)</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4512.96</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4173.06</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-339.90</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HT-2 (b)</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2448.41</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2345.62</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-102.79</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HT</w:t>
            </w:r>
            <w:r w:rsidR="000C596C">
              <w:rPr>
                <w:rFonts w:ascii="Bookman Old Style" w:hAnsi="Bookman Old Style" w:cs="Calibri"/>
                <w:b/>
                <w:bCs/>
                <w:color w:val="000000"/>
                <w:sz w:val="20"/>
                <w:szCs w:val="20"/>
                <w:lang w:eastAsia="en-IN"/>
              </w:rPr>
              <w:t>-</w:t>
            </w:r>
            <w:r w:rsidRPr="00FD73E5">
              <w:rPr>
                <w:rFonts w:ascii="Bookman Old Style" w:hAnsi="Bookman Old Style" w:cs="Calibri"/>
                <w:b/>
                <w:bCs/>
                <w:color w:val="000000"/>
                <w:sz w:val="20"/>
                <w:szCs w:val="20"/>
                <w:lang w:eastAsia="en-IN"/>
              </w:rPr>
              <w:t>2</w:t>
            </w:r>
            <w:r w:rsidR="000C596C">
              <w:rPr>
                <w:rFonts w:ascii="Bookman Old Style" w:hAnsi="Bookman Old Style" w:cs="Calibri"/>
                <w:b/>
                <w:bCs/>
                <w:color w:val="000000"/>
                <w:sz w:val="20"/>
                <w:szCs w:val="20"/>
                <w:lang w:eastAsia="en-IN"/>
              </w:rPr>
              <w:t>c</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321.45</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331.52</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10.07</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HT-3(a)&amp; (b)</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45.67</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58.42</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12.75</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HT-4</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70.04</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78.30</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8.26</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HT-5</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85.87</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89.48</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3.61</w:t>
            </w:r>
          </w:p>
        </w:tc>
      </w:tr>
      <w:tr w:rsidR="00525AA8" w:rsidRPr="00FD73E5" w:rsidTr="00FF3143">
        <w:trPr>
          <w:trHeight w:val="52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Sub-Total other than BJ/KJ &amp; IP sets</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20343.41</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20693.81</w:t>
            </w:r>
          </w:p>
        </w:tc>
        <w:tc>
          <w:tcPr>
            <w:tcW w:w="156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350.40</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LT-1 BJ/KJ</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216.75</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224.43</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7.68</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LT</w:t>
            </w:r>
            <w:r w:rsidR="00FF3143">
              <w:rPr>
                <w:rFonts w:ascii="Bookman Old Style" w:hAnsi="Bookman Old Style" w:cs="Calibri"/>
                <w:b/>
                <w:bCs/>
                <w:color w:val="000000"/>
                <w:sz w:val="20"/>
                <w:szCs w:val="20"/>
                <w:lang w:eastAsia="en-IN"/>
              </w:rPr>
              <w:t>-</w:t>
            </w:r>
            <w:r w:rsidRPr="00FD73E5">
              <w:rPr>
                <w:rFonts w:ascii="Bookman Old Style" w:hAnsi="Bookman Old Style" w:cs="Calibri"/>
                <w:b/>
                <w:bCs/>
                <w:color w:val="000000"/>
                <w:sz w:val="20"/>
                <w:szCs w:val="20"/>
                <w:lang w:eastAsia="en-IN"/>
              </w:rPr>
              <w:t>4 (a)IP Sets</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7202.32</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6916.36</w:t>
            </w:r>
          </w:p>
        </w:tc>
        <w:tc>
          <w:tcPr>
            <w:tcW w:w="1560" w:type="dxa"/>
            <w:tcBorders>
              <w:top w:val="nil"/>
              <w:left w:val="nil"/>
              <w:bottom w:val="single" w:sz="8" w:space="0" w:color="000000"/>
              <w:right w:val="single" w:sz="8" w:space="0" w:color="000000"/>
            </w:tcBorders>
            <w:shd w:val="clear" w:color="auto" w:fill="auto"/>
            <w:noWrap/>
            <w:vAlign w:val="center"/>
            <w:hideMark/>
          </w:tcPr>
          <w:p w:rsidR="00525AA8" w:rsidRPr="00FD73E5" w:rsidRDefault="00525AA8" w:rsidP="00A30922">
            <w:pPr>
              <w:spacing w:before="120" w:after="0" w:line="240" w:lineRule="auto"/>
              <w:ind w:right="67"/>
              <w:jc w:val="right"/>
              <w:rPr>
                <w:rFonts w:ascii="Bookman Old Style" w:hAnsi="Bookman Old Style" w:cs="Calibri"/>
                <w:color w:val="000000"/>
                <w:sz w:val="20"/>
                <w:szCs w:val="20"/>
                <w:lang w:eastAsia="en-IN"/>
              </w:rPr>
            </w:pPr>
            <w:r w:rsidRPr="00FD73E5">
              <w:rPr>
                <w:rFonts w:ascii="Bookman Old Style" w:hAnsi="Bookman Old Style" w:cs="Calibri"/>
                <w:color w:val="000000"/>
                <w:sz w:val="20"/>
                <w:szCs w:val="20"/>
                <w:lang w:eastAsia="en-IN"/>
              </w:rPr>
              <w:t>-285.96</w:t>
            </w:r>
          </w:p>
        </w:tc>
      </w:tr>
      <w:tr w:rsidR="00525AA8" w:rsidRPr="00FD73E5" w:rsidTr="00FF3143">
        <w:trPr>
          <w:trHeight w:val="52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Sub Total  BJ/KJ &amp; IP sets</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7419.07</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7140.79</w:t>
            </w:r>
          </w:p>
        </w:tc>
        <w:tc>
          <w:tcPr>
            <w:tcW w:w="156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-278.28</w:t>
            </w:r>
          </w:p>
        </w:tc>
      </w:tr>
      <w:tr w:rsidR="00525AA8" w:rsidRPr="00FD73E5" w:rsidTr="00FF3143">
        <w:trPr>
          <w:trHeight w:val="315"/>
        </w:trPr>
        <w:tc>
          <w:tcPr>
            <w:tcW w:w="2460" w:type="dxa"/>
            <w:tcBorders>
              <w:top w:val="nil"/>
              <w:left w:val="single" w:sz="8" w:space="0" w:color="000000"/>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Total</w:t>
            </w:r>
          </w:p>
        </w:tc>
        <w:tc>
          <w:tcPr>
            <w:tcW w:w="148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27762.48</w:t>
            </w:r>
          </w:p>
        </w:tc>
        <w:tc>
          <w:tcPr>
            <w:tcW w:w="124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27834.60</w:t>
            </w:r>
          </w:p>
        </w:tc>
        <w:tc>
          <w:tcPr>
            <w:tcW w:w="1560" w:type="dxa"/>
            <w:tcBorders>
              <w:top w:val="nil"/>
              <w:left w:val="nil"/>
              <w:bottom w:val="single" w:sz="8" w:space="0" w:color="000000"/>
              <w:right w:val="single" w:sz="8" w:space="0" w:color="000000"/>
            </w:tcBorders>
            <w:shd w:val="clear" w:color="auto" w:fill="auto"/>
            <w:vAlign w:val="center"/>
            <w:hideMark/>
          </w:tcPr>
          <w:p w:rsidR="00525AA8" w:rsidRPr="00FD73E5" w:rsidRDefault="00525AA8" w:rsidP="00A30922">
            <w:pPr>
              <w:spacing w:before="120" w:after="0" w:line="240" w:lineRule="auto"/>
              <w:ind w:right="67"/>
              <w:jc w:val="right"/>
              <w:rPr>
                <w:rFonts w:ascii="Bookman Old Style" w:hAnsi="Bookman Old Style" w:cs="Calibri"/>
                <w:b/>
                <w:bCs/>
                <w:color w:val="000000"/>
                <w:sz w:val="20"/>
                <w:szCs w:val="20"/>
                <w:lang w:eastAsia="en-IN"/>
              </w:rPr>
            </w:pPr>
            <w:r w:rsidRPr="00FD73E5">
              <w:rPr>
                <w:rFonts w:ascii="Bookman Old Style" w:hAnsi="Bookman Old Style" w:cs="Calibri"/>
                <w:b/>
                <w:bCs/>
                <w:color w:val="000000"/>
                <w:sz w:val="20"/>
                <w:szCs w:val="20"/>
                <w:lang w:eastAsia="en-IN"/>
              </w:rPr>
              <w:t>72.12</w:t>
            </w:r>
          </w:p>
        </w:tc>
      </w:tr>
    </w:tbl>
    <w:p w:rsidR="00525AA8" w:rsidRDefault="00525AA8" w:rsidP="0094520F">
      <w:pPr>
        <w:spacing w:before="120" w:after="0" w:line="360" w:lineRule="auto"/>
        <w:ind w:right="67"/>
        <w:jc w:val="both"/>
        <w:rPr>
          <w:rFonts w:ascii="Bookman Old Style" w:eastAsiaTheme="minorEastAsia" w:hAnsi="Bookman Old Style" w:cs="Arial"/>
          <w:b/>
          <w:szCs w:val="26"/>
        </w:rPr>
      </w:pPr>
    </w:p>
    <w:p w:rsidR="00525AA8" w:rsidRPr="000D1F5F" w:rsidRDefault="00525AA8" w:rsidP="0094520F">
      <w:pPr>
        <w:pStyle w:val="ListParagraph"/>
        <w:spacing w:before="120" w:line="360" w:lineRule="auto"/>
        <w:ind w:left="0" w:right="67"/>
        <w:jc w:val="both"/>
        <w:rPr>
          <w:rFonts w:ascii="Bookman Old Style" w:eastAsiaTheme="minorEastAsia" w:hAnsi="Bookman Old Style" w:cs="Arial"/>
          <w:sz w:val="22"/>
        </w:rPr>
      </w:pPr>
      <w:r w:rsidRPr="000D1F5F">
        <w:rPr>
          <w:rFonts w:ascii="Bookman Old Style" w:eastAsiaTheme="minorEastAsia" w:hAnsi="Bookman Old Style" w:cs="Arial"/>
          <w:sz w:val="22"/>
        </w:rPr>
        <w:t>There is</w:t>
      </w:r>
      <w:r w:rsidR="00FF3143" w:rsidRPr="000D1F5F">
        <w:rPr>
          <w:rFonts w:ascii="Bookman Old Style" w:eastAsiaTheme="minorEastAsia" w:hAnsi="Bookman Old Style" w:cs="Arial"/>
          <w:sz w:val="22"/>
        </w:rPr>
        <w:t xml:space="preserve"> </w:t>
      </w:r>
      <w:r w:rsidRPr="000D1F5F">
        <w:rPr>
          <w:rFonts w:ascii="Bookman Old Style" w:eastAsiaTheme="minorEastAsia" w:hAnsi="Bookman Old Style" w:cs="Arial"/>
          <w:sz w:val="22"/>
        </w:rPr>
        <w:t xml:space="preserve">increase in the overall metered category sales over the previous years. </w:t>
      </w:r>
      <w:r w:rsidRPr="000D1F5F">
        <w:rPr>
          <w:rFonts w:ascii="Bookman Old Style" w:hAnsi="Bookman Old Style" w:cs="Arial"/>
          <w:color w:val="000000"/>
          <w:sz w:val="22"/>
          <w:lang w:val="en-IN" w:eastAsia="en-IN"/>
        </w:rPr>
        <w:t>The economic slowdown may have resulted in fall of LT</w:t>
      </w:r>
      <w:r w:rsidR="0094520F">
        <w:rPr>
          <w:rFonts w:ascii="Bookman Old Style" w:hAnsi="Bookman Old Style" w:cs="Arial"/>
          <w:color w:val="000000"/>
          <w:sz w:val="22"/>
          <w:lang w:val="en-IN" w:eastAsia="en-IN"/>
        </w:rPr>
        <w:t>-</w:t>
      </w:r>
      <w:r w:rsidRPr="000D1F5F">
        <w:rPr>
          <w:rFonts w:ascii="Bookman Old Style" w:hAnsi="Bookman Old Style" w:cs="Arial"/>
          <w:color w:val="000000"/>
          <w:sz w:val="22"/>
          <w:lang w:val="en-IN" w:eastAsia="en-IN"/>
        </w:rPr>
        <w:t>5 sales. This may be one of the reasons for decrease in sales in LT</w:t>
      </w:r>
      <w:r w:rsidR="0094520F">
        <w:rPr>
          <w:rFonts w:ascii="Bookman Old Style" w:hAnsi="Bookman Old Style" w:cs="Arial"/>
          <w:color w:val="000000"/>
          <w:sz w:val="22"/>
          <w:lang w:val="en-IN" w:eastAsia="en-IN"/>
        </w:rPr>
        <w:t>-</w:t>
      </w:r>
      <w:r w:rsidRPr="000D1F5F">
        <w:rPr>
          <w:rFonts w:ascii="Bookman Old Style" w:hAnsi="Bookman Old Style" w:cs="Arial"/>
          <w:color w:val="000000"/>
          <w:sz w:val="22"/>
          <w:lang w:val="en-IN" w:eastAsia="en-IN"/>
        </w:rPr>
        <w:t xml:space="preserve">5 category. </w:t>
      </w:r>
      <w:r w:rsidRPr="000D1F5F">
        <w:rPr>
          <w:rFonts w:ascii="Bookman Old Style" w:eastAsiaTheme="minorEastAsia" w:hAnsi="Bookman Old Style" w:cs="Arial"/>
          <w:sz w:val="22"/>
        </w:rPr>
        <w:t>There is no reduction in LT</w:t>
      </w:r>
      <w:r w:rsidR="0094520F">
        <w:rPr>
          <w:rFonts w:ascii="Bookman Old Style" w:eastAsiaTheme="minorEastAsia" w:hAnsi="Bookman Old Style" w:cs="Arial"/>
          <w:sz w:val="22"/>
        </w:rPr>
        <w:t>-6-</w:t>
      </w:r>
      <w:r w:rsidRPr="000D1F5F">
        <w:rPr>
          <w:rFonts w:ascii="Bookman Old Style" w:eastAsiaTheme="minorEastAsia" w:hAnsi="Bookman Old Style" w:cs="Arial"/>
          <w:sz w:val="22"/>
        </w:rPr>
        <w:t xml:space="preserve">WS sales. </w:t>
      </w:r>
    </w:p>
    <w:p w:rsidR="00525AA8" w:rsidRPr="000D1F5F" w:rsidRDefault="00525AA8" w:rsidP="0094520F">
      <w:pPr>
        <w:pStyle w:val="ListParagraph"/>
        <w:spacing w:before="120" w:line="360" w:lineRule="auto"/>
        <w:ind w:left="0" w:right="67"/>
        <w:jc w:val="both"/>
        <w:rPr>
          <w:rFonts w:ascii="Bookman Old Style" w:eastAsiaTheme="minorEastAsia" w:hAnsi="Bookman Old Style" w:cs="Arial"/>
          <w:sz w:val="22"/>
        </w:rPr>
      </w:pPr>
      <w:r w:rsidRPr="000D1F5F">
        <w:rPr>
          <w:rFonts w:ascii="Bookman Old Style" w:eastAsiaTheme="minorEastAsia" w:hAnsi="Bookman Old Style" w:cs="Arial"/>
          <w:sz w:val="22"/>
        </w:rPr>
        <w:t>There is continuous increase in HT-1 and HT</w:t>
      </w:r>
      <w:r w:rsidR="0094520F">
        <w:rPr>
          <w:rFonts w:ascii="Bookman Old Style" w:eastAsiaTheme="minorEastAsia" w:hAnsi="Bookman Old Style" w:cs="Arial"/>
          <w:sz w:val="22"/>
        </w:rPr>
        <w:t>-</w:t>
      </w:r>
      <w:r w:rsidRPr="000D1F5F">
        <w:rPr>
          <w:rFonts w:ascii="Bookman Old Style" w:eastAsiaTheme="minorEastAsia" w:hAnsi="Bookman Old Style" w:cs="Arial"/>
          <w:sz w:val="22"/>
        </w:rPr>
        <w:t xml:space="preserve">3 categories sales at a CAGR of around 4.4% and 33% over the years. Simultaneously, the </w:t>
      </w:r>
      <w:proofErr w:type="gramStart"/>
      <w:r w:rsidRPr="000D1F5F">
        <w:rPr>
          <w:rFonts w:ascii="Bookman Old Style" w:eastAsiaTheme="minorEastAsia" w:hAnsi="Bookman Old Style" w:cs="Arial"/>
          <w:sz w:val="22"/>
        </w:rPr>
        <w:t>number of installations of HT-1 and HT-3 categories are</w:t>
      </w:r>
      <w:proofErr w:type="gramEnd"/>
      <w:r w:rsidRPr="000D1F5F">
        <w:rPr>
          <w:rFonts w:ascii="Bookman Old Style" w:eastAsiaTheme="minorEastAsia" w:hAnsi="Bookman Old Style" w:cs="Arial"/>
          <w:sz w:val="22"/>
        </w:rPr>
        <w:t xml:space="preserve"> also increasing over the years.</w:t>
      </w:r>
    </w:p>
    <w:p w:rsidR="00525AA8" w:rsidRPr="000D1F5F" w:rsidRDefault="00525AA8" w:rsidP="0094520F">
      <w:pPr>
        <w:pStyle w:val="ListParagraph"/>
        <w:numPr>
          <w:ilvl w:val="0"/>
          <w:numId w:val="7"/>
        </w:numPr>
        <w:spacing w:before="120" w:line="360" w:lineRule="auto"/>
        <w:ind w:left="567" w:right="67" w:hanging="283"/>
        <w:contextualSpacing/>
        <w:jc w:val="both"/>
        <w:rPr>
          <w:rFonts w:ascii="Bookman Old Style" w:hAnsi="Bookman Old Style"/>
          <w:bCs/>
          <w:sz w:val="22"/>
        </w:rPr>
      </w:pPr>
      <w:r w:rsidRPr="000D1F5F">
        <w:rPr>
          <w:rFonts w:ascii="Bookman Old Style" w:hAnsi="Bookman Old Style"/>
          <w:bCs/>
          <w:sz w:val="22"/>
        </w:rPr>
        <w:t xml:space="preserve">There is reduction in the sales under HT category from FY-15 onwards though there is increase in the number of installations. The reduction in HT2a and HT2b </w:t>
      </w:r>
      <w:r w:rsidRPr="000D1F5F">
        <w:rPr>
          <w:rFonts w:ascii="Bookman Old Style" w:hAnsi="Bookman Old Style"/>
          <w:bCs/>
          <w:sz w:val="22"/>
        </w:rPr>
        <w:lastRenderedPageBreak/>
        <w:t>sales is attributed to HT consumers procuring power from captive/group captive/open access/IEX.</w:t>
      </w:r>
    </w:p>
    <w:p w:rsidR="00525AA8" w:rsidRPr="000D1F5F" w:rsidRDefault="00525AA8" w:rsidP="0094520F">
      <w:pPr>
        <w:pStyle w:val="ListParagraph"/>
        <w:numPr>
          <w:ilvl w:val="0"/>
          <w:numId w:val="7"/>
        </w:numPr>
        <w:spacing w:before="120" w:line="360" w:lineRule="auto"/>
        <w:ind w:left="567" w:right="67" w:hanging="283"/>
        <w:contextualSpacing/>
        <w:jc w:val="both"/>
        <w:rPr>
          <w:rFonts w:ascii="Bookman Old Style" w:hAnsi="Bookman Old Style"/>
          <w:bCs/>
          <w:sz w:val="22"/>
        </w:rPr>
      </w:pPr>
      <w:r w:rsidRPr="000D1F5F">
        <w:rPr>
          <w:rFonts w:ascii="Bookman Old Style" w:hAnsi="Bookman Old Style"/>
          <w:bCs/>
          <w:sz w:val="22"/>
        </w:rPr>
        <w:t>There are no unbilled sales for FY-20. Unbilled sales are not depicted in D-2 format.</w:t>
      </w:r>
    </w:p>
    <w:p w:rsidR="00525AA8" w:rsidRPr="000D1F5F" w:rsidRDefault="00525AA8" w:rsidP="0094520F">
      <w:pPr>
        <w:pStyle w:val="ListParagraph"/>
        <w:numPr>
          <w:ilvl w:val="0"/>
          <w:numId w:val="7"/>
        </w:numPr>
        <w:spacing w:before="120" w:line="360" w:lineRule="auto"/>
        <w:ind w:left="567" w:right="67" w:hanging="283"/>
        <w:contextualSpacing/>
        <w:jc w:val="both"/>
        <w:rPr>
          <w:rFonts w:ascii="Bookman Old Style" w:hAnsi="Bookman Old Style"/>
          <w:bCs/>
          <w:sz w:val="22"/>
        </w:rPr>
      </w:pPr>
      <w:r w:rsidRPr="000D1F5F">
        <w:rPr>
          <w:rFonts w:ascii="Bookman Old Style" w:hAnsi="Bookman Old Style"/>
          <w:bCs/>
          <w:sz w:val="22"/>
        </w:rPr>
        <w:t>The Actual BJ/KJ sales of FY-19 and FY-20 are compared in the below table.</w:t>
      </w:r>
    </w:p>
    <w:p w:rsidR="00525AA8" w:rsidRPr="005E0E78" w:rsidRDefault="00525AA8" w:rsidP="0094520F">
      <w:pPr>
        <w:pStyle w:val="ListParagraph"/>
        <w:spacing w:before="120" w:line="360" w:lineRule="auto"/>
        <w:ind w:left="786" w:right="67"/>
        <w:jc w:val="both"/>
        <w:rPr>
          <w:rFonts w:ascii="Bookman Old Style" w:hAnsi="Bookman Old Style"/>
        </w:rPr>
      </w:pPr>
    </w:p>
    <w:tbl>
      <w:tblPr>
        <w:tblW w:w="7619" w:type="dxa"/>
        <w:jc w:val="center"/>
        <w:tblInd w:w="1384" w:type="dxa"/>
        <w:tblLook w:val="04A0" w:firstRow="1" w:lastRow="0" w:firstColumn="1" w:lastColumn="0" w:noHBand="0" w:noVBand="1"/>
      </w:tblPr>
      <w:tblGrid>
        <w:gridCol w:w="2568"/>
        <w:gridCol w:w="1543"/>
        <w:gridCol w:w="1523"/>
        <w:gridCol w:w="1985"/>
      </w:tblGrid>
      <w:tr w:rsidR="00525AA8" w:rsidRPr="00575B30" w:rsidTr="000D1F5F">
        <w:trPr>
          <w:trHeight w:val="315"/>
          <w:jc w:val="center"/>
        </w:trPr>
        <w:tc>
          <w:tcPr>
            <w:tcW w:w="2568" w:type="dxa"/>
            <w:tcBorders>
              <w:top w:val="single" w:sz="8" w:space="0" w:color="000000"/>
              <w:left w:val="single" w:sz="8" w:space="0" w:color="000000"/>
              <w:bottom w:val="single" w:sz="4" w:space="0" w:color="auto"/>
              <w:right w:val="single" w:sz="8" w:space="0" w:color="000000"/>
            </w:tcBorders>
            <w:shd w:val="clear" w:color="auto" w:fill="auto"/>
            <w:vAlign w:val="center"/>
            <w:hideMark/>
          </w:tcPr>
          <w:p w:rsidR="00525AA8" w:rsidRPr="00575B30" w:rsidRDefault="00525AA8" w:rsidP="0094520F">
            <w:pPr>
              <w:spacing w:before="120" w:after="0" w:line="360" w:lineRule="auto"/>
              <w:ind w:right="67"/>
              <w:jc w:val="center"/>
              <w:rPr>
                <w:rFonts w:ascii="Bookman Old Style" w:hAnsi="Bookman Old Style" w:cs="Calibri"/>
                <w:b/>
                <w:bCs/>
                <w:color w:val="000000"/>
                <w:szCs w:val="20"/>
                <w:lang w:eastAsia="en-IN"/>
              </w:rPr>
            </w:pPr>
            <w:r w:rsidRPr="00575B30">
              <w:rPr>
                <w:rFonts w:ascii="Bookman Old Style" w:hAnsi="Bookman Old Style" w:cs="Calibri"/>
                <w:b/>
                <w:bCs/>
                <w:color w:val="000000"/>
                <w:szCs w:val="20"/>
                <w:lang w:eastAsia="en-IN"/>
              </w:rPr>
              <w:t>Category</w:t>
            </w:r>
          </w:p>
        </w:tc>
        <w:tc>
          <w:tcPr>
            <w:tcW w:w="1543" w:type="dxa"/>
            <w:tcBorders>
              <w:top w:val="single" w:sz="8" w:space="0" w:color="000000"/>
              <w:left w:val="nil"/>
              <w:bottom w:val="single" w:sz="4" w:space="0" w:color="auto"/>
              <w:right w:val="single" w:sz="8" w:space="0" w:color="000000"/>
            </w:tcBorders>
            <w:shd w:val="clear" w:color="auto" w:fill="auto"/>
            <w:vAlign w:val="center"/>
            <w:hideMark/>
          </w:tcPr>
          <w:p w:rsidR="00525AA8" w:rsidRPr="00575B30" w:rsidRDefault="00525AA8" w:rsidP="0094520F">
            <w:pPr>
              <w:spacing w:before="120" w:after="0" w:line="360" w:lineRule="auto"/>
              <w:ind w:right="67"/>
              <w:jc w:val="center"/>
              <w:rPr>
                <w:rFonts w:ascii="Bookman Old Style" w:hAnsi="Bookman Old Style" w:cs="Calibri"/>
                <w:b/>
                <w:bCs/>
                <w:color w:val="000000"/>
                <w:szCs w:val="20"/>
                <w:lang w:eastAsia="en-IN"/>
              </w:rPr>
            </w:pPr>
            <w:r w:rsidRPr="00575B30">
              <w:rPr>
                <w:rFonts w:ascii="Bookman Old Style" w:hAnsi="Bookman Old Style" w:cs="Calibri"/>
                <w:b/>
                <w:bCs/>
                <w:color w:val="000000"/>
                <w:szCs w:val="20"/>
                <w:lang w:eastAsia="en-IN"/>
              </w:rPr>
              <w:t>FY-19 (MU)</w:t>
            </w:r>
          </w:p>
        </w:tc>
        <w:tc>
          <w:tcPr>
            <w:tcW w:w="1523" w:type="dxa"/>
            <w:tcBorders>
              <w:top w:val="single" w:sz="8" w:space="0" w:color="000000"/>
              <w:left w:val="nil"/>
              <w:bottom w:val="single" w:sz="4" w:space="0" w:color="auto"/>
              <w:right w:val="single" w:sz="8" w:space="0" w:color="000000"/>
            </w:tcBorders>
            <w:shd w:val="clear" w:color="auto" w:fill="auto"/>
            <w:vAlign w:val="center"/>
            <w:hideMark/>
          </w:tcPr>
          <w:p w:rsidR="00525AA8" w:rsidRPr="00575B30" w:rsidRDefault="00525AA8" w:rsidP="0094520F">
            <w:pPr>
              <w:spacing w:before="120" w:after="0" w:line="360" w:lineRule="auto"/>
              <w:ind w:right="67"/>
              <w:jc w:val="center"/>
              <w:rPr>
                <w:rFonts w:ascii="Bookman Old Style" w:hAnsi="Bookman Old Style" w:cs="Calibri"/>
                <w:b/>
                <w:bCs/>
                <w:color w:val="000000"/>
                <w:szCs w:val="20"/>
                <w:lang w:eastAsia="en-IN"/>
              </w:rPr>
            </w:pPr>
            <w:r w:rsidRPr="00575B30">
              <w:rPr>
                <w:rFonts w:ascii="Bookman Old Style" w:hAnsi="Bookman Old Style" w:cs="Calibri"/>
                <w:b/>
                <w:bCs/>
                <w:color w:val="000000"/>
                <w:szCs w:val="20"/>
                <w:lang w:eastAsia="en-IN"/>
              </w:rPr>
              <w:t>FY-20 (MU)</w:t>
            </w:r>
          </w:p>
        </w:tc>
        <w:tc>
          <w:tcPr>
            <w:tcW w:w="1985" w:type="dxa"/>
            <w:tcBorders>
              <w:top w:val="single" w:sz="8" w:space="0" w:color="000000"/>
              <w:left w:val="nil"/>
              <w:bottom w:val="single" w:sz="4" w:space="0" w:color="auto"/>
              <w:right w:val="single" w:sz="8" w:space="0" w:color="000000"/>
            </w:tcBorders>
            <w:shd w:val="clear" w:color="auto" w:fill="auto"/>
            <w:vAlign w:val="center"/>
            <w:hideMark/>
          </w:tcPr>
          <w:p w:rsidR="00525AA8" w:rsidRPr="00575B30" w:rsidRDefault="00525AA8" w:rsidP="0094520F">
            <w:pPr>
              <w:spacing w:before="120" w:after="0" w:line="360" w:lineRule="auto"/>
              <w:ind w:right="67"/>
              <w:jc w:val="center"/>
              <w:rPr>
                <w:rFonts w:ascii="Bookman Old Style" w:hAnsi="Bookman Old Style" w:cs="Calibri"/>
                <w:b/>
                <w:bCs/>
                <w:color w:val="000000"/>
                <w:szCs w:val="20"/>
                <w:lang w:eastAsia="en-IN"/>
              </w:rPr>
            </w:pPr>
            <w:r w:rsidRPr="00575B30">
              <w:rPr>
                <w:rFonts w:ascii="Bookman Old Style" w:hAnsi="Bookman Old Style" w:cs="Calibri"/>
                <w:b/>
                <w:bCs/>
                <w:color w:val="000000"/>
                <w:szCs w:val="20"/>
                <w:lang w:eastAsia="en-IN"/>
              </w:rPr>
              <w:t>Difference (MU)</w:t>
            </w:r>
          </w:p>
        </w:tc>
      </w:tr>
      <w:tr w:rsidR="00525AA8" w:rsidRPr="00575B30" w:rsidTr="000D1F5F">
        <w:trPr>
          <w:trHeight w:val="283"/>
          <w:jc w:val="center"/>
        </w:trPr>
        <w:tc>
          <w:tcPr>
            <w:tcW w:w="2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575B30" w:rsidRDefault="00525AA8" w:rsidP="0094520F">
            <w:pPr>
              <w:spacing w:before="120" w:after="0" w:line="360" w:lineRule="auto"/>
              <w:ind w:right="67"/>
              <w:rPr>
                <w:rFonts w:ascii="Bookman Old Style" w:hAnsi="Bookman Old Style" w:cs="Calibri"/>
                <w:b/>
                <w:bCs/>
                <w:color w:val="000000"/>
                <w:lang w:eastAsia="en-IN"/>
              </w:rPr>
            </w:pPr>
            <w:r w:rsidRPr="00575B30">
              <w:rPr>
                <w:rFonts w:ascii="Bookman Old Style" w:hAnsi="Bookman Old Style" w:cs="Calibri"/>
                <w:b/>
                <w:bCs/>
                <w:color w:val="000000"/>
                <w:lang w:eastAsia="en-IN"/>
              </w:rPr>
              <w:t>LT-1 BJ/KJ</w:t>
            </w:r>
          </w:p>
        </w:tc>
        <w:tc>
          <w:tcPr>
            <w:tcW w:w="1543" w:type="dxa"/>
            <w:tcBorders>
              <w:top w:val="single" w:sz="4" w:space="0" w:color="auto"/>
              <w:left w:val="single" w:sz="4" w:space="0" w:color="auto"/>
              <w:bottom w:val="single" w:sz="4" w:space="0" w:color="auto"/>
              <w:right w:val="single" w:sz="4" w:space="0" w:color="auto"/>
            </w:tcBorders>
            <w:shd w:val="clear" w:color="auto" w:fill="auto"/>
            <w:vAlign w:val="center"/>
          </w:tcPr>
          <w:p w:rsidR="00525AA8" w:rsidRPr="00575B30" w:rsidRDefault="00525AA8" w:rsidP="0094520F">
            <w:pPr>
              <w:spacing w:before="120" w:after="0" w:line="360" w:lineRule="auto"/>
              <w:ind w:right="67"/>
              <w:jc w:val="right"/>
              <w:rPr>
                <w:rFonts w:ascii="Bookman Old Style" w:hAnsi="Bookman Old Style" w:cs="Calibri"/>
                <w:color w:val="000000"/>
                <w:lang w:eastAsia="en-IN"/>
              </w:rPr>
            </w:pP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525AA8" w:rsidRPr="00575B30" w:rsidRDefault="00525AA8" w:rsidP="0094520F">
            <w:pPr>
              <w:spacing w:before="120" w:after="0" w:line="360" w:lineRule="auto"/>
              <w:ind w:right="67"/>
              <w:jc w:val="right"/>
              <w:rPr>
                <w:rFonts w:ascii="Bookman Old Style" w:hAnsi="Bookman Old Style" w:cs="Calibri"/>
                <w:color w:val="000000"/>
                <w:lang w:eastAsia="en-IN"/>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AA8" w:rsidRPr="00575B30" w:rsidRDefault="00525AA8" w:rsidP="0094520F">
            <w:pPr>
              <w:spacing w:before="120" w:after="0" w:line="360" w:lineRule="auto"/>
              <w:ind w:right="67"/>
              <w:jc w:val="right"/>
              <w:rPr>
                <w:rFonts w:ascii="Bookman Old Style" w:hAnsi="Bookman Old Style" w:cs="Calibri"/>
                <w:color w:val="000000"/>
                <w:lang w:eastAsia="en-IN"/>
              </w:rPr>
            </w:pPr>
          </w:p>
        </w:tc>
      </w:tr>
      <w:tr w:rsidR="00525AA8" w:rsidRPr="00575B30" w:rsidTr="000D1F5F">
        <w:trPr>
          <w:trHeight w:val="315"/>
          <w:jc w:val="center"/>
        </w:trPr>
        <w:tc>
          <w:tcPr>
            <w:tcW w:w="2568" w:type="dxa"/>
            <w:tcBorders>
              <w:top w:val="single" w:sz="4" w:space="0" w:color="auto"/>
              <w:left w:val="single" w:sz="4" w:space="0" w:color="auto"/>
              <w:bottom w:val="single" w:sz="4" w:space="0" w:color="auto"/>
              <w:right w:val="single" w:sz="4" w:space="0" w:color="auto"/>
            </w:tcBorders>
            <w:shd w:val="clear" w:color="auto" w:fill="auto"/>
            <w:vAlign w:val="center"/>
          </w:tcPr>
          <w:p w:rsidR="00525AA8" w:rsidRPr="00575B30" w:rsidRDefault="00525AA8" w:rsidP="0094520F">
            <w:pPr>
              <w:spacing w:before="120" w:after="0" w:line="360" w:lineRule="auto"/>
              <w:ind w:right="67"/>
              <w:rPr>
                <w:rFonts w:ascii="Bookman Old Style" w:hAnsi="Bookman Old Style" w:cs="Calibri"/>
                <w:b/>
                <w:bCs/>
                <w:color w:val="000000"/>
                <w:lang w:eastAsia="en-IN"/>
              </w:rPr>
            </w:pPr>
            <w:r w:rsidRPr="00575B30">
              <w:rPr>
                <w:rFonts w:ascii="Bookman Old Style" w:hAnsi="Bookman Old Style" w:cs="Calibri"/>
                <w:b/>
                <w:bCs/>
                <w:color w:val="000000"/>
                <w:lang w:eastAsia="en-IN"/>
              </w:rPr>
              <w:t xml:space="preserve">Less than </w:t>
            </w:r>
            <w:r>
              <w:rPr>
                <w:rFonts w:ascii="Bookman Old Style" w:hAnsi="Bookman Old Style" w:cs="Calibri"/>
                <w:b/>
                <w:bCs/>
                <w:color w:val="000000"/>
                <w:lang w:eastAsia="en-IN"/>
              </w:rPr>
              <w:t xml:space="preserve">or equal to </w:t>
            </w:r>
            <w:r w:rsidRPr="00575B30">
              <w:rPr>
                <w:rFonts w:ascii="Bookman Old Style" w:hAnsi="Bookman Old Style" w:cs="Calibri"/>
                <w:b/>
                <w:bCs/>
                <w:color w:val="000000"/>
                <w:lang w:eastAsia="en-IN"/>
              </w:rPr>
              <w:t>40 units</w:t>
            </w:r>
          </w:p>
        </w:tc>
        <w:tc>
          <w:tcPr>
            <w:tcW w:w="1543" w:type="dxa"/>
            <w:tcBorders>
              <w:top w:val="single" w:sz="4" w:space="0" w:color="auto"/>
              <w:left w:val="single" w:sz="4" w:space="0" w:color="auto"/>
              <w:bottom w:val="single" w:sz="4" w:space="0" w:color="auto"/>
              <w:right w:val="single" w:sz="4" w:space="0" w:color="auto"/>
            </w:tcBorders>
            <w:shd w:val="clear" w:color="auto" w:fill="auto"/>
            <w:vAlign w:val="center"/>
          </w:tcPr>
          <w:p w:rsidR="00525AA8" w:rsidRPr="00575B30" w:rsidRDefault="00525AA8" w:rsidP="0094520F">
            <w:pPr>
              <w:spacing w:before="120" w:after="0" w:line="360" w:lineRule="auto"/>
              <w:ind w:right="67"/>
              <w:jc w:val="right"/>
              <w:rPr>
                <w:rFonts w:ascii="Bookman Old Style" w:hAnsi="Bookman Old Style" w:cs="Arial"/>
              </w:rPr>
            </w:pPr>
            <w:r w:rsidRPr="00575B30">
              <w:rPr>
                <w:rFonts w:ascii="Bookman Old Style" w:hAnsi="Bookman Old Style" w:cs="Arial"/>
              </w:rPr>
              <w:t>171.29</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525AA8" w:rsidRPr="00575B30" w:rsidRDefault="00525AA8" w:rsidP="0094520F">
            <w:pPr>
              <w:spacing w:before="120" w:after="0" w:line="360" w:lineRule="auto"/>
              <w:ind w:right="67"/>
              <w:jc w:val="right"/>
              <w:rPr>
                <w:rFonts w:ascii="Bookman Old Style" w:hAnsi="Bookman Old Style" w:cs="Arial"/>
              </w:rPr>
            </w:pPr>
            <w:r w:rsidRPr="00575B30">
              <w:rPr>
                <w:rFonts w:ascii="Bookman Old Style" w:hAnsi="Bookman Old Style" w:cs="Arial"/>
              </w:rPr>
              <w:t>177.65</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AA8" w:rsidRPr="00575B30" w:rsidRDefault="00525AA8" w:rsidP="0094520F">
            <w:pPr>
              <w:spacing w:before="120" w:after="0" w:line="360" w:lineRule="auto"/>
              <w:ind w:right="67"/>
              <w:jc w:val="right"/>
              <w:rPr>
                <w:rFonts w:ascii="Bookman Old Style" w:hAnsi="Bookman Old Style" w:cs="Calibri"/>
                <w:color w:val="000000"/>
                <w:lang w:eastAsia="en-IN"/>
              </w:rPr>
            </w:pPr>
            <w:r w:rsidRPr="00575B30">
              <w:rPr>
                <w:rFonts w:ascii="Bookman Old Style" w:hAnsi="Bookman Old Style" w:cs="Calibri"/>
                <w:color w:val="000000"/>
                <w:lang w:eastAsia="en-IN"/>
              </w:rPr>
              <w:t>6.36</w:t>
            </w:r>
          </w:p>
        </w:tc>
      </w:tr>
      <w:tr w:rsidR="00525AA8" w:rsidRPr="00575B30" w:rsidTr="000D1F5F">
        <w:trPr>
          <w:trHeight w:val="315"/>
          <w:jc w:val="center"/>
        </w:trPr>
        <w:tc>
          <w:tcPr>
            <w:tcW w:w="2568" w:type="dxa"/>
            <w:tcBorders>
              <w:top w:val="single" w:sz="4" w:space="0" w:color="auto"/>
              <w:left w:val="single" w:sz="4" w:space="0" w:color="auto"/>
              <w:bottom w:val="single" w:sz="4" w:space="0" w:color="auto"/>
              <w:right w:val="single" w:sz="4" w:space="0" w:color="auto"/>
            </w:tcBorders>
            <w:shd w:val="clear" w:color="auto" w:fill="auto"/>
            <w:vAlign w:val="center"/>
          </w:tcPr>
          <w:p w:rsidR="00525AA8" w:rsidRPr="00575B30" w:rsidRDefault="00525AA8" w:rsidP="0094520F">
            <w:pPr>
              <w:spacing w:before="120" w:after="0" w:line="360" w:lineRule="auto"/>
              <w:ind w:right="67"/>
              <w:rPr>
                <w:rFonts w:ascii="Bookman Old Style" w:hAnsi="Bookman Old Style" w:cs="Calibri"/>
                <w:b/>
                <w:bCs/>
                <w:color w:val="000000"/>
                <w:lang w:eastAsia="en-IN"/>
              </w:rPr>
            </w:pPr>
            <w:r w:rsidRPr="00575B30">
              <w:rPr>
                <w:rFonts w:ascii="Bookman Old Style" w:hAnsi="Bookman Old Style" w:cs="Calibri"/>
                <w:b/>
                <w:bCs/>
                <w:color w:val="000000"/>
                <w:lang w:eastAsia="en-IN"/>
              </w:rPr>
              <w:t>Greater than 40 units</w:t>
            </w:r>
          </w:p>
        </w:tc>
        <w:tc>
          <w:tcPr>
            <w:tcW w:w="1543" w:type="dxa"/>
            <w:tcBorders>
              <w:top w:val="single" w:sz="4" w:space="0" w:color="auto"/>
              <w:left w:val="single" w:sz="4" w:space="0" w:color="auto"/>
              <w:bottom w:val="single" w:sz="4" w:space="0" w:color="auto"/>
              <w:right w:val="single" w:sz="4" w:space="0" w:color="auto"/>
            </w:tcBorders>
            <w:shd w:val="clear" w:color="auto" w:fill="auto"/>
            <w:vAlign w:val="center"/>
          </w:tcPr>
          <w:p w:rsidR="00525AA8" w:rsidRPr="00575B30" w:rsidRDefault="00525AA8" w:rsidP="0094520F">
            <w:pPr>
              <w:spacing w:before="120" w:after="0" w:line="360" w:lineRule="auto"/>
              <w:ind w:right="67"/>
              <w:jc w:val="right"/>
              <w:rPr>
                <w:rFonts w:ascii="Bookman Old Style" w:hAnsi="Bookman Old Style" w:cs="Calibri"/>
                <w:bCs/>
                <w:color w:val="000000"/>
                <w:lang w:eastAsia="en-IN"/>
              </w:rPr>
            </w:pPr>
            <w:r w:rsidRPr="00575B30">
              <w:rPr>
                <w:rFonts w:ascii="Bookman Old Style" w:hAnsi="Bookman Old Style" w:cs="Calibri"/>
                <w:bCs/>
                <w:color w:val="000000"/>
                <w:lang w:eastAsia="en-IN"/>
              </w:rPr>
              <w:t>45.46</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525AA8" w:rsidRPr="00575B30" w:rsidRDefault="00525AA8" w:rsidP="0094520F">
            <w:pPr>
              <w:spacing w:before="120" w:after="0" w:line="360" w:lineRule="auto"/>
              <w:ind w:right="67"/>
              <w:jc w:val="right"/>
              <w:rPr>
                <w:rFonts w:ascii="Bookman Old Style" w:hAnsi="Bookman Old Style" w:cs="Calibri"/>
                <w:bCs/>
                <w:color w:val="000000"/>
                <w:lang w:eastAsia="en-IN"/>
              </w:rPr>
            </w:pPr>
            <w:r w:rsidRPr="00575B30">
              <w:rPr>
                <w:rFonts w:ascii="Bookman Old Style" w:hAnsi="Bookman Old Style" w:cs="Calibri"/>
                <w:bCs/>
                <w:color w:val="000000"/>
                <w:lang w:eastAsia="en-IN"/>
              </w:rPr>
              <w:t>46.78</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AA8" w:rsidRPr="00575B30" w:rsidRDefault="00525AA8" w:rsidP="0094520F">
            <w:pPr>
              <w:spacing w:before="120" w:after="0" w:line="360" w:lineRule="auto"/>
              <w:ind w:right="67"/>
              <w:jc w:val="right"/>
              <w:rPr>
                <w:rFonts w:ascii="Bookman Old Style" w:hAnsi="Bookman Old Style" w:cs="Calibri"/>
                <w:bCs/>
                <w:color w:val="000000"/>
                <w:lang w:eastAsia="en-IN"/>
              </w:rPr>
            </w:pPr>
            <w:r w:rsidRPr="00575B30">
              <w:rPr>
                <w:rFonts w:ascii="Bookman Old Style" w:hAnsi="Bookman Old Style" w:cs="Calibri"/>
                <w:bCs/>
                <w:color w:val="000000"/>
                <w:lang w:eastAsia="en-IN"/>
              </w:rPr>
              <w:t>1.32</w:t>
            </w:r>
          </w:p>
        </w:tc>
      </w:tr>
    </w:tbl>
    <w:p w:rsidR="00525AA8" w:rsidRDefault="00525AA8" w:rsidP="0094520F">
      <w:pPr>
        <w:spacing w:before="120" w:after="0" w:line="360" w:lineRule="auto"/>
        <w:ind w:right="67"/>
        <w:jc w:val="both"/>
        <w:rPr>
          <w:rFonts w:ascii="Bookman Old Style" w:eastAsiaTheme="minorEastAsia" w:hAnsi="Bookman Old Style" w:cs="Arial"/>
        </w:rPr>
      </w:pPr>
    </w:p>
    <w:p w:rsidR="00525AA8" w:rsidRDefault="00525AA8" w:rsidP="0094520F">
      <w:pPr>
        <w:pStyle w:val="ListParagraph"/>
        <w:spacing w:before="120" w:line="360" w:lineRule="auto"/>
        <w:ind w:left="0" w:right="67"/>
        <w:jc w:val="both"/>
        <w:rPr>
          <w:rFonts w:ascii="Bookman Old Style" w:eastAsiaTheme="minorEastAsia" w:hAnsi="Bookman Old Style" w:cs="Arial"/>
          <w:sz w:val="22"/>
        </w:rPr>
      </w:pPr>
      <w:r w:rsidRPr="002C2EB1">
        <w:rPr>
          <w:rFonts w:ascii="Bookman Old Style" w:eastAsiaTheme="minorEastAsia" w:hAnsi="Bookman Old Style" w:cs="Arial"/>
          <w:sz w:val="22"/>
        </w:rPr>
        <w:t>The Specific consumption of LT-1-BJ/KJ for FY-19 and FY-20 is depicted in the below table:</w:t>
      </w:r>
    </w:p>
    <w:tbl>
      <w:tblPr>
        <w:tblW w:w="8514" w:type="dxa"/>
        <w:tblInd w:w="817" w:type="dxa"/>
        <w:tblLook w:val="04A0" w:firstRow="1" w:lastRow="0" w:firstColumn="1" w:lastColumn="0" w:noHBand="0" w:noVBand="1"/>
      </w:tblPr>
      <w:tblGrid>
        <w:gridCol w:w="1271"/>
        <w:gridCol w:w="1276"/>
        <w:gridCol w:w="1582"/>
        <w:gridCol w:w="1375"/>
        <w:gridCol w:w="1605"/>
        <w:gridCol w:w="1605"/>
      </w:tblGrid>
      <w:tr w:rsidR="00525AA8" w:rsidRPr="00446D1E" w:rsidTr="002C2EB1">
        <w:trPr>
          <w:trHeight w:val="550"/>
        </w:trPr>
        <w:tc>
          <w:tcPr>
            <w:tcW w:w="25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446D1E" w:rsidRDefault="00525AA8" w:rsidP="0094520F">
            <w:pPr>
              <w:spacing w:before="120" w:after="0" w:line="360" w:lineRule="auto"/>
              <w:ind w:right="67"/>
              <w:jc w:val="center"/>
              <w:rPr>
                <w:rFonts w:ascii="Bookman Old Style" w:eastAsia="Times New Roman" w:hAnsi="Bookman Old Style" w:cs="Calibri"/>
                <w:b/>
                <w:color w:val="000000"/>
                <w:lang w:eastAsia="en-IN"/>
              </w:rPr>
            </w:pPr>
            <w:r w:rsidRPr="00446D1E">
              <w:rPr>
                <w:rFonts w:ascii="Bookman Old Style" w:eastAsia="Times New Roman" w:hAnsi="Bookman Old Style" w:cs="Calibri"/>
                <w:b/>
                <w:color w:val="000000"/>
                <w:lang w:eastAsia="en-IN"/>
              </w:rPr>
              <w:t>Installations</w:t>
            </w:r>
          </w:p>
        </w:tc>
        <w:tc>
          <w:tcPr>
            <w:tcW w:w="2823"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446D1E" w:rsidRDefault="00525AA8" w:rsidP="0094520F">
            <w:pPr>
              <w:spacing w:before="120" w:after="0" w:line="360" w:lineRule="auto"/>
              <w:ind w:right="67"/>
              <w:jc w:val="center"/>
              <w:rPr>
                <w:rFonts w:ascii="Bookman Old Style" w:eastAsia="Times New Roman" w:hAnsi="Bookman Old Style" w:cs="Calibri"/>
                <w:b/>
                <w:color w:val="000000"/>
                <w:lang w:eastAsia="en-IN"/>
              </w:rPr>
            </w:pPr>
            <w:r w:rsidRPr="00446D1E">
              <w:rPr>
                <w:rFonts w:ascii="Bookman Old Style" w:eastAsia="Times New Roman" w:hAnsi="Bookman Old Style" w:cs="Calibri"/>
                <w:b/>
                <w:color w:val="000000"/>
                <w:lang w:eastAsia="en-IN"/>
              </w:rPr>
              <w:t>Sales in kWh</w:t>
            </w:r>
          </w:p>
        </w:tc>
        <w:tc>
          <w:tcPr>
            <w:tcW w:w="3144"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446D1E" w:rsidRDefault="00525AA8" w:rsidP="0094520F">
            <w:pPr>
              <w:spacing w:before="120" w:after="0" w:line="360" w:lineRule="auto"/>
              <w:ind w:right="67"/>
              <w:jc w:val="center"/>
              <w:rPr>
                <w:rFonts w:ascii="Bookman Old Style" w:eastAsia="Times New Roman" w:hAnsi="Bookman Old Style" w:cs="Calibri"/>
                <w:b/>
                <w:color w:val="000000"/>
                <w:lang w:eastAsia="en-IN"/>
              </w:rPr>
            </w:pPr>
            <w:r w:rsidRPr="00446D1E">
              <w:rPr>
                <w:rFonts w:ascii="Bookman Old Style" w:eastAsia="Times New Roman" w:hAnsi="Bookman Old Style" w:cs="Calibri"/>
                <w:b/>
                <w:color w:val="000000"/>
                <w:lang w:eastAsia="en-IN"/>
              </w:rPr>
              <w:t>Specific consumption in units/installation/month</w:t>
            </w:r>
          </w:p>
        </w:tc>
      </w:tr>
      <w:tr w:rsidR="00525AA8" w:rsidRPr="00446D1E" w:rsidTr="00553549">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525AA8" w:rsidRPr="00446D1E" w:rsidRDefault="00525AA8" w:rsidP="0094520F">
            <w:pPr>
              <w:spacing w:before="120" w:after="0" w:line="360" w:lineRule="auto"/>
              <w:ind w:right="67"/>
              <w:jc w:val="center"/>
              <w:rPr>
                <w:rFonts w:ascii="Bookman Old Style" w:eastAsia="Times New Roman" w:hAnsi="Bookman Old Style" w:cs="Calibri"/>
                <w:b/>
                <w:color w:val="000000"/>
                <w:lang w:eastAsia="en-IN"/>
              </w:rPr>
            </w:pPr>
            <w:r w:rsidRPr="00446D1E">
              <w:rPr>
                <w:rFonts w:ascii="Bookman Old Style" w:eastAsia="Times New Roman" w:hAnsi="Bookman Old Style" w:cs="Calibri"/>
                <w:b/>
                <w:color w:val="000000"/>
                <w:lang w:eastAsia="en-IN"/>
              </w:rPr>
              <w:t>2018-19</w:t>
            </w:r>
          </w:p>
        </w:tc>
        <w:tc>
          <w:tcPr>
            <w:tcW w:w="1276" w:type="dxa"/>
            <w:tcBorders>
              <w:top w:val="nil"/>
              <w:left w:val="nil"/>
              <w:bottom w:val="single" w:sz="4" w:space="0" w:color="auto"/>
              <w:right w:val="single" w:sz="4" w:space="0" w:color="auto"/>
            </w:tcBorders>
            <w:shd w:val="clear" w:color="auto" w:fill="auto"/>
            <w:noWrap/>
            <w:vAlign w:val="bottom"/>
            <w:hideMark/>
          </w:tcPr>
          <w:p w:rsidR="00525AA8" w:rsidRPr="00446D1E" w:rsidRDefault="00525AA8" w:rsidP="0094520F">
            <w:pPr>
              <w:spacing w:before="120" w:after="0" w:line="360" w:lineRule="auto"/>
              <w:ind w:right="67"/>
              <w:jc w:val="center"/>
              <w:rPr>
                <w:rFonts w:ascii="Bookman Old Style" w:eastAsia="Times New Roman" w:hAnsi="Bookman Old Style" w:cs="Calibri"/>
                <w:b/>
                <w:color w:val="000000"/>
                <w:lang w:eastAsia="en-IN"/>
              </w:rPr>
            </w:pPr>
            <w:r w:rsidRPr="00446D1E">
              <w:rPr>
                <w:rFonts w:ascii="Bookman Old Style" w:eastAsia="Times New Roman" w:hAnsi="Bookman Old Style" w:cs="Calibri"/>
                <w:b/>
                <w:color w:val="000000"/>
                <w:lang w:eastAsia="en-IN"/>
              </w:rPr>
              <w:t>2019-20</w:t>
            </w:r>
          </w:p>
        </w:tc>
        <w:tc>
          <w:tcPr>
            <w:tcW w:w="1515" w:type="dxa"/>
            <w:tcBorders>
              <w:top w:val="nil"/>
              <w:left w:val="nil"/>
              <w:bottom w:val="single" w:sz="4" w:space="0" w:color="auto"/>
              <w:right w:val="single" w:sz="4" w:space="0" w:color="auto"/>
            </w:tcBorders>
            <w:shd w:val="clear" w:color="auto" w:fill="auto"/>
            <w:noWrap/>
            <w:vAlign w:val="bottom"/>
            <w:hideMark/>
          </w:tcPr>
          <w:p w:rsidR="00525AA8" w:rsidRPr="00446D1E" w:rsidRDefault="00525AA8" w:rsidP="0094520F">
            <w:pPr>
              <w:spacing w:before="120" w:after="0" w:line="360" w:lineRule="auto"/>
              <w:ind w:right="67"/>
              <w:jc w:val="center"/>
              <w:rPr>
                <w:rFonts w:ascii="Bookman Old Style" w:eastAsia="Times New Roman" w:hAnsi="Bookman Old Style" w:cs="Calibri"/>
                <w:b/>
                <w:color w:val="000000"/>
                <w:lang w:eastAsia="en-IN"/>
              </w:rPr>
            </w:pPr>
            <w:r w:rsidRPr="00446D1E">
              <w:rPr>
                <w:rFonts w:ascii="Bookman Old Style" w:eastAsia="Times New Roman" w:hAnsi="Bookman Old Style" w:cs="Calibri"/>
                <w:b/>
                <w:color w:val="000000"/>
                <w:lang w:eastAsia="en-IN"/>
              </w:rPr>
              <w:t>2018-19</w:t>
            </w:r>
          </w:p>
        </w:tc>
        <w:tc>
          <w:tcPr>
            <w:tcW w:w="1308" w:type="dxa"/>
            <w:tcBorders>
              <w:top w:val="nil"/>
              <w:left w:val="nil"/>
              <w:bottom w:val="single" w:sz="4" w:space="0" w:color="auto"/>
              <w:right w:val="single" w:sz="4" w:space="0" w:color="auto"/>
            </w:tcBorders>
            <w:shd w:val="clear" w:color="auto" w:fill="auto"/>
            <w:noWrap/>
            <w:vAlign w:val="bottom"/>
            <w:hideMark/>
          </w:tcPr>
          <w:p w:rsidR="00525AA8" w:rsidRPr="00446D1E" w:rsidRDefault="00525AA8" w:rsidP="0094520F">
            <w:pPr>
              <w:spacing w:before="120" w:after="0" w:line="360" w:lineRule="auto"/>
              <w:ind w:right="67"/>
              <w:jc w:val="center"/>
              <w:rPr>
                <w:rFonts w:ascii="Bookman Old Style" w:eastAsia="Times New Roman" w:hAnsi="Bookman Old Style" w:cs="Calibri"/>
                <w:b/>
                <w:color w:val="000000"/>
                <w:lang w:eastAsia="en-IN"/>
              </w:rPr>
            </w:pPr>
            <w:r w:rsidRPr="00446D1E">
              <w:rPr>
                <w:rFonts w:ascii="Bookman Old Style" w:eastAsia="Times New Roman" w:hAnsi="Bookman Old Style" w:cs="Calibri"/>
                <w:b/>
                <w:color w:val="000000"/>
                <w:lang w:eastAsia="en-IN"/>
              </w:rPr>
              <w:t>2019-20</w:t>
            </w:r>
          </w:p>
        </w:tc>
        <w:tc>
          <w:tcPr>
            <w:tcW w:w="1572" w:type="dxa"/>
            <w:tcBorders>
              <w:top w:val="nil"/>
              <w:left w:val="nil"/>
              <w:bottom w:val="single" w:sz="4" w:space="0" w:color="auto"/>
              <w:right w:val="single" w:sz="4" w:space="0" w:color="auto"/>
            </w:tcBorders>
            <w:shd w:val="clear" w:color="auto" w:fill="auto"/>
            <w:noWrap/>
            <w:vAlign w:val="bottom"/>
            <w:hideMark/>
          </w:tcPr>
          <w:p w:rsidR="00525AA8" w:rsidRPr="00446D1E" w:rsidRDefault="00525AA8" w:rsidP="0094520F">
            <w:pPr>
              <w:spacing w:before="120" w:after="0" w:line="360" w:lineRule="auto"/>
              <w:ind w:right="67"/>
              <w:jc w:val="center"/>
              <w:rPr>
                <w:rFonts w:ascii="Bookman Old Style" w:eastAsia="Times New Roman" w:hAnsi="Bookman Old Style" w:cs="Calibri"/>
                <w:b/>
                <w:color w:val="000000"/>
                <w:lang w:eastAsia="en-IN"/>
              </w:rPr>
            </w:pPr>
            <w:r w:rsidRPr="00446D1E">
              <w:rPr>
                <w:rFonts w:ascii="Bookman Old Style" w:eastAsia="Times New Roman" w:hAnsi="Bookman Old Style" w:cs="Calibri"/>
                <w:b/>
                <w:color w:val="000000"/>
                <w:lang w:eastAsia="en-IN"/>
              </w:rPr>
              <w:t>2018-19</w:t>
            </w:r>
          </w:p>
        </w:tc>
        <w:tc>
          <w:tcPr>
            <w:tcW w:w="1572" w:type="dxa"/>
            <w:tcBorders>
              <w:top w:val="nil"/>
              <w:left w:val="nil"/>
              <w:bottom w:val="single" w:sz="4" w:space="0" w:color="auto"/>
              <w:right w:val="single" w:sz="4" w:space="0" w:color="auto"/>
            </w:tcBorders>
            <w:shd w:val="clear" w:color="auto" w:fill="auto"/>
            <w:noWrap/>
            <w:vAlign w:val="bottom"/>
            <w:hideMark/>
          </w:tcPr>
          <w:p w:rsidR="00525AA8" w:rsidRPr="00446D1E" w:rsidRDefault="00525AA8" w:rsidP="0094520F">
            <w:pPr>
              <w:spacing w:before="120" w:after="0" w:line="360" w:lineRule="auto"/>
              <w:ind w:right="67"/>
              <w:jc w:val="center"/>
              <w:rPr>
                <w:rFonts w:ascii="Bookman Old Style" w:eastAsia="Times New Roman" w:hAnsi="Bookman Old Style" w:cs="Calibri"/>
                <w:b/>
                <w:color w:val="000000"/>
                <w:lang w:eastAsia="en-IN"/>
              </w:rPr>
            </w:pPr>
            <w:r w:rsidRPr="00446D1E">
              <w:rPr>
                <w:rFonts w:ascii="Bookman Old Style" w:eastAsia="Times New Roman" w:hAnsi="Bookman Old Style" w:cs="Calibri"/>
                <w:b/>
                <w:color w:val="000000"/>
                <w:lang w:eastAsia="en-IN"/>
              </w:rPr>
              <w:t>2019-20</w:t>
            </w:r>
          </w:p>
        </w:tc>
      </w:tr>
      <w:tr w:rsidR="00525AA8" w:rsidRPr="00446D1E" w:rsidTr="00553549">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525AA8" w:rsidRPr="00446D1E"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446D1E">
              <w:rPr>
                <w:rFonts w:ascii="Bookman Old Style" w:eastAsia="Times New Roman" w:hAnsi="Bookman Old Style" w:cs="Calibri"/>
                <w:color w:val="000000"/>
                <w:lang w:eastAsia="en-IN"/>
              </w:rPr>
              <w:t>46198</w:t>
            </w:r>
          </w:p>
        </w:tc>
        <w:tc>
          <w:tcPr>
            <w:tcW w:w="1276" w:type="dxa"/>
            <w:tcBorders>
              <w:top w:val="nil"/>
              <w:left w:val="nil"/>
              <w:bottom w:val="single" w:sz="4" w:space="0" w:color="auto"/>
              <w:right w:val="single" w:sz="4" w:space="0" w:color="auto"/>
            </w:tcBorders>
            <w:shd w:val="clear" w:color="auto" w:fill="auto"/>
            <w:noWrap/>
            <w:vAlign w:val="bottom"/>
            <w:hideMark/>
          </w:tcPr>
          <w:p w:rsidR="00525AA8" w:rsidRPr="00446D1E"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446D1E">
              <w:rPr>
                <w:rFonts w:ascii="Bookman Old Style" w:eastAsia="Times New Roman" w:hAnsi="Bookman Old Style" w:cs="Calibri"/>
                <w:color w:val="000000"/>
                <w:lang w:eastAsia="en-IN"/>
              </w:rPr>
              <w:t>46057</w:t>
            </w:r>
          </w:p>
        </w:tc>
        <w:tc>
          <w:tcPr>
            <w:tcW w:w="1515" w:type="dxa"/>
            <w:tcBorders>
              <w:top w:val="nil"/>
              <w:left w:val="nil"/>
              <w:bottom w:val="single" w:sz="4" w:space="0" w:color="auto"/>
              <w:right w:val="single" w:sz="4" w:space="0" w:color="auto"/>
            </w:tcBorders>
            <w:shd w:val="clear" w:color="auto" w:fill="auto"/>
            <w:noWrap/>
            <w:vAlign w:val="bottom"/>
            <w:hideMark/>
          </w:tcPr>
          <w:p w:rsidR="00525AA8" w:rsidRPr="00446D1E"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446D1E">
              <w:rPr>
                <w:rFonts w:ascii="Bookman Old Style" w:eastAsia="Times New Roman" w:hAnsi="Bookman Old Style" w:cs="Calibri"/>
                <w:color w:val="000000"/>
                <w:lang w:eastAsia="en-IN"/>
              </w:rPr>
              <w:t>45458961.2</w:t>
            </w:r>
          </w:p>
        </w:tc>
        <w:tc>
          <w:tcPr>
            <w:tcW w:w="1308" w:type="dxa"/>
            <w:tcBorders>
              <w:top w:val="nil"/>
              <w:left w:val="nil"/>
              <w:bottom w:val="single" w:sz="4" w:space="0" w:color="auto"/>
              <w:right w:val="single" w:sz="4" w:space="0" w:color="auto"/>
            </w:tcBorders>
            <w:shd w:val="clear" w:color="auto" w:fill="auto"/>
            <w:noWrap/>
            <w:vAlign w:val="bottom"/>
            <w:hideMark/>
          </w:tcPr>
          <w:p w:rsidR="00525AA8" w:rsidRPr="00446D1E"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446D1E">
              <w:rPr>
                <w:rFonts w:ascii="Bookman Old Style" w:eastAsia="Times New Roman" w:hAnsi="Bookman Old Style" w:cs="Calibri"/>
                <w:color w:val="000000"/>
                <w:lang w:eastAsia="en-IN"/>
              </w:rPr>
              <w:t>46777674</w:t>
            </w:r>
          </w:p>
        </w:tc>
        <w:tc>
          <w:tcPr>
            <w:tcW w:w="1572" w:type="dxa"/>
            <w:tcBorders>
              <w:top w:val="nil"/>
              <w:left w:val="nil"/>
              <w:bottom w:val="single" w:sz="4" w:space="0" w:color="auto"/>
              <w:right w:val="single" w:sz="4" w:space="0" w:color="auto"/>
            </w:tcBorders>
            <w:shd w:val="clear" w:color="auto" w:fill="auto"/>
            <w:noWrap/>
            <w:vAlign w:val="bottom"/>
            <w:hideMark/>
          </w:tcPr>
          <w:p w:rsidR="00525AA8" w:rsidRPr="00446D1E"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446D1E">
              <w:rPr>
                <w:rFonts w:ascii="Bookman Old Style" w:eastAsia="Times New Roman" w:hAnsi="Bookman Old Style" w:cs="Calibri"/>
                <w:color w:val="000000"/>
                <w:lang w:eastAsia="en-IN"/>
              </w:rPr>
              <w:t>82.00</w:t>
            </w:r>
          </w:p>
        </w:tc>
        <w:tc>
          <w:tcPr>
            <w:tcW w:w="1572" w:type="dxa"/>
            <w:tcBorders>
              <w:top w:val="nil"/>
              <w:left w:val="nil"/>
              <w:bottom w:val="single" w:sz="4" w:space="0" w:color="auto"/>
              <w:right w:val="single" w:sz="4" w:space="0" w:color="auto"/>
            </w:tcBorders>
            <w:shd w:val="clear" w:color="auto" w:fill="auto"/>
            <w:noWrap/>
            <w:vAlign w:val="bottom"/>
            <w:hideMark/>
          </w:tcPr>
          <w:p w:rsidR="00525AA8" w:rsidRPr="00446D1E"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446D1E">
              <w:rPr>
                <w:rFonts w:ascii="Bookman Old Style" w:eastAsia="Times New Roman" w:hAnsi="Bookman Old Style" w:cs="Calibri"/>
                <w:color w:val="000000"/>
                <w:lang w:eastAsia="en-IN"/>
              </w:rPr>
              <w:t>84.64</w:t>
            </w:r>
          </w:p>
        </w:tc>
      </w:tr>
    </w:tbl>
    <w:p w:rsidR="00525AA8" w:rsidRDefault="00525AA8" w:rsidP="0094520F">
      <w:pPr>
        <w:spacing w:before="120" w:after="0" w:line="360" w:lineRule="auto"/>
        <w:ind w:right="67"/>
        <w:jc w:val="both"/>
        <w:rPr>
          <w:rFonts w:ascii="Bookman Old Style" w:eastAsiaTheme="minorEastAsia" w:hAnsi="Bookman Old Style" w:cs="Arial"/>
        </w:rPr>
      </w:pPr>
    </w:p>
    <w:p w:rsidR="00525AA8" w:rsidRDefault="00525AA8" w:rsidP="0094520F">
      <w:pPr>
        <w:pStyle w:val="ListParagraph"/>
        <w:spacing w:before="120" w:line="360" w:lineRule="auto"/>
        <w:ind w:left="786" w:right="67"/>
        <w:jc w:val="both"/>
        <w:rPr>
          <w:rFonts w:ascii="Bookman Old Style" w:hAnsi="Bookman Old Style"/>
          <w:b/>
        </w:rPr>
      </w:pPr>
    </w:p>
    <w:p w:rsidR="00525AA8" w:rsidRPr="002C51B6" w:rsidRDefault="00525AA8" w:rsidP="0094520F">
      <w:pPr>
        <w:pStyle w:val="ListParagraph"/>
        <w:numPr>
          <w:ilvl w:val="0"/>
          <w:numId w:val="6"/>
        </w:numPr>
        <w:spacing w:before="120" w:line="360" w:lineRule="auto"/>
        <w:ind w:left="426" w:right="67" w:hanging="426"/>
        <w:contextualSpacing/>
        <w:jc w:val="both"/>
        <w:rPr>
          <w:rFonts w:ascii="Bookman Old Style" w:hAnsi="Bookman Old Style"/>
          <w:b/>
          <w:sz w:val="28"/>
        </w:rPr>
      </w:pPr>
      <w:r w:rsidRPr="002C51B6">
        <w:rPr>
          <w:rFonts w:ascii="Bookman Old Style" w:hAnsi="Bookman Old Style"/>
          <w:b/>
          <w:sz w:val="28"/>
        </w:rPr>
        <w:t>Category-wise sales for FY-22:</w:t>
      </w:r>
    </w:p>
    <w:p w:rsidR="00525AA8" w:rsidRDefault="00525AA8" w:rsidP="0094520F">
      <w:pPr>
        <w:pStyle w:val="ListParagraph"/>
        <w:numPr>
          <w:ilvl w:val="0"/>
          <w:numId w:val="8"/>
        </w:numPr>
        <w:spacing w:before="120" w:line="360" w:lineRule="auto"/>
        <w:ind w:right="67"/>
        <w:contextualSpacing/>
        <w:jc w:val="both"/>
        <w:rPr>
          <w:rFonts w:ascii="Bookman Old Style" w:hAnsi="Bookman Old Style"/>
        </w:rPr>
      </w:pPr>
    </w:p>
    <w:p w:rsidR="00525AA8" w:rsidRPr="004F0C0C" w:rsidRDefault="00525AA8" w:rsidP="0094520F">
      <w:pPr>
        <w:pStyle w:val="ListParagraph"/>
        <w:numPr>
          <w:ilvl w:val="0"/>
          <w:numId w:val="13"/>
        </w:numPr>
        <w:spacing w:before="120" w:line="360" w:lineRule="auto"/>
        <w:ind w:left="851" w:right="67" w:hanging="425"/>
        <w:contextualSpacing/>
        <w:jc w:val="both"/>
        <w:rPr>
          <w:rFonts w:ascii="Bookman Old Style" w:hAnsi="Bookman Old Style"/>
          <w:sz w:val="22"/>
        </w:rPr>
      </w:pPr>
      <w:r w:rsidRPr="004F0C0C">
        <w:rPr>
          <w:rFonts w:ascii="Bookman Old Style" w:hAnsi="Bookman Old Style"/>
          <w:sz w:val="22"/>
        </w:rPr>
        <w:t xml:space="preserve">Observations on sales –Data </w:t>
      </w:r>
      <w:r w:rsidR="004F0C0C" w:rsidRPr="004F0C0C">
        <w:rPr>
          <w:rFonts w:ascii="Bookman Old Style" w:hAnsi="Bookman Old Style"/>
          <w:sz w:val="22"/>
        </w:rPr>
        <w:t>inconsistency:</w:t>
      </w:r>
      <w:r w:rsidR="004F0C0C" w:rsidRPr="004F0C0C">
        <w:rPr>
          <w:rFonts w:ascii="Bookman Old Style" w:eastAsiaTheme="minorEastAsia" w:hAnsi="Bookman Old Style" w:cs="Arial"/>
          <w:sz w:val="22"/>
        </w:rPr>
        <w:t xml:space="preserve"> In</w:t>
      </w:r>
      <w:r w:rsidRPr="004F0C0C">
        <w:rPr>
          <w:rFonts w:ascii="Bookman Old Style" w:eastAsiaTheme="minorEastAsia" w:hAnsi="Bookman Old Style" w:cs="Arial"/>
          <w:sz w:val="22"/>
        </w:rPr>
        <w:t xml:space="preserve"> D-2 format (at page 273) projected sales for FY-22 under LT-1 category </w:t>
      </w:r>
      <w:r w:rsidR="004F0C0C" w:rsidRPr="004F0C0C">
        <w:rPr>
          <w:rFonts w:ascii="Bookman Old Style" w:eastAsiaTheme="minorEastAsia" w:hAnsi="Bookman Old Style" w:cs="Arial"/>
          <w:sz w:val="22"/>
        </w:rPr>
        <w:t>i.e.</w:t>
      </w:r>
      <w:r w:rsidRPr="004F0C0C">
        <w:rPr>
          <w:rFonts w:ascii="Bookman Old Style" w:eastAsiaTheme="minorEastAsia" w:hAnsi="Bookman Old Style" w:cs="Arial"/>
          <w:sz w:val="22"/>
        </w:rPr>
        <w:t xml:space="preserve"> BJ/KJ&gt; 40 units is depicted as 57. 35 MUs which is actually billed under LT-2(a) category and LT-2(a</w:t>
      </w:r>
      <w:proofErr w:type="gramStart"/>
      <w:r w:rsidRPr="004F0C0C">
        <w:rPr>
          <w:rFonts w:ascii="Bookman Old Style" w:eastAsiaTheme="minorEastAsia" w:hAnsi="Bookman Old Style" w:cs="Arial"/>
          <w:sz w:val="22"/>
        </w:rPr>
        <w:t>)(</w:t>
      </w:r>
      <w:proofErr w:type="gramEnd"/>
      <w:r w:rsidRPr="004F0C0C">
        <w:rPr>
          <w:rFonts w:ascii="Bookman Old Style" w:eastAsiaTheme="minorEastAsia" w:hAnsi="Bookman Old Style" w:cs="Arial"/>
          <w:sz w:val="22"/>
        </w:rPr>
        <w:t>i) consumption is depicted as 6902.75 MUs. In D-21 format (at page 302) of the Tariff filing, LT-1(BJ/KJ) installations whose consumption is more than 40 units are considered under LT-2(a</w:t>
      </w:r>
      <w:proofErr w:type="gramStart"/>
      <w:r w:rsidRPr="004F0C0C">
        <w:rPr>
          <w:rFonts w:ascii="Bookman Old Style" w:eastAsiaTheme="minorEastAsia" w:hAnsi="Bookman Old Style" w:cs="Arial"/>
          <w:sz w:val="22"/>
        </w:rPr>
        <w:t>)(</w:t>
      </w:r>
      <w:proofErr w:type="gramEnd"/>
      <w:r w:rsidRPr="004F0C0C">
        <w:rPr>
          <w:rFonts w:ascii="Bookman Old Style" w:eastAsiaTheme="minorEastAsia" w:hAnsi="Bookman Old Style" w:cs="Arial"/>
          <w:sz w:val="22"/>
        </w:rPr>
        <w:t>i) i.e 57.35 + 6902.75= 6960.10MUs</w:t>
      </w:r>
      <w:r w:rsidRPr="004F0C0C">
        <w:rPr>
          <w:rFonts w:ascii="Bookman Old Style" w:hAnsi="Bookman Old Style"/>
          <w:sz w:val="22"/>
        </w:rPr>
        <w:t>.</w:t>
      </w:r>
    </w:p>
    <w:p w:rsidR="00525AA8" w:rsidRPr="007647A2" w:rsidRDefault="00525AA8" w:rsidP="0094520F">
      <w:pPr>
        <w:pStyle w:val="ListParagraph"/>
        <w:numPr>
          <w:ilvl w:val="0"/>
          <w:numId w:val="13"/>
        </w:numPr>
        <w:spacing w:before="120" w:line="360" w:lineRule="auto"/>
        <w:ind w:left="851" w:right="67" w:hanging="284"/>
        <w:contextualSpacing/>
        <w:jc w:val="both"/>
        <w:rPr>
          <w:rFonts w:ascii="Bookman Old Style" w:hAnsi="Bookman Old Style"/>
        </w:rPr>
      </w:pPr>
    </w:p>
    <w:tbl>
      <w:tblPr>
        <w:tblpPr w:leftFromText="180" w:rightFromText="180" w:vertAnchor="text" w:horzAnchor="margin" w:tblpXSpec="center" w:tblpY="310"/>
        <w:tblW w:w="8179" w:type="dxa"/>
        <w:tblLook w:val="04A0" w:firstRow="1" w:lastRow="0" w:firstColumn="1" w:lastColumn="0" w:noHBand="0" w:noVBand="1"/>
      </w:tblPr>
      <w:tblGrid>
        <w:gridCol w:w="1101"/>
        <w:gridCol w:w="2294"/>
        <w:gridCol w:w="1559"/>
        <w:gridCol w:w="1468"/>
        <w:gridCol w:w="1757"/>
      </w:tblGrid>
      <w:tr w:rsidR="00525AA8" w:rsidRPr="00BD6FE5" w:rsidTr="004F0C0C">
        <w:trPr>
          <w:trHeight w:val="545"/>
        </w:trPr>
        <w:tc>
          <w:tcPr>
            <w:tcW w:w="11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5AA8" w:rsidRPr="004E2386" w:rsidRDefault="00525AA8" w:rsidP="0094520F">
            <w:pPr>
              <w:spacing w:before="120" w:after="0" w:line="360" w:lineRule="auto"/>
              <w:ind w:left="426" w:right="67"/>
              <w:rPr>
                <w:rFonts w:ascii="Bookman Old Style" w:hAnsi="Bookman Old Style"/>
                <w:b/>
              </w:rPr>
            </w:pPr>
            <w:r w:rsidRPr="004E2386">
              <w:rPr>
                <w:rFonts w:ascii="Bookman Old Style" w:hAnsi="Bookman Old Style"/>
                <w:b/>
              </w:rPr>
              <w:t>Sl</w:t>
            </w:r>
            <w:r w:rsidR="00BC533A">
              <w:rPr>
                <w:rFonts w:ascii="Bookman Old Style" w:hAnsi="Bookman Old Style"/>
                <w:b/>
              </w:rPr>
              <w:t>.</w:t>
            </w:r>
            <w:r w:rsidRPr="004E2386">
              <w:rPr>
                <w:rFonts w:ascii="Bookman Old Style" w:hAnsi="Bookman Old Style"/>
                <w:b/>
              </w:rPr>
              <w:t xml:space="preserve"> No</w:t>
            </w:r>
            <w:r w:rsidR="00BC533A">
              <w:rPr>
                <w:rFonts w:ascii="Bookman Old Style" w:hAnsi="Bookman Old Style"/>
                <w:b/>
              </w:rPr>
              <w:t>.</w:t>
            </w:r>
          </w:p>
        </w:tc>
        <w:tc>
          <w:tcPr>
            <w:tcW w:w="2294" w:type="dxa"/>
            <w:tcBorders>
              <w:top w:val="single" w:sz="4" w:space="0" w:color="auto"/>
              <w:left w:val="nil"/>
              <w:bottom w:val="single" w:sz="4" w:space="0" w:color="auto"/>
              <w:right w:val="single" w:sz="4" w:space="0" w:color="auto"/>
            </w:tcBorders>
            <w:shd w:val="clear" w:color="auto" w:fill="auto"/>
            <w:vAlign w:val="center"/>
            <w:hideMark/>
          </w:tcPr>
          <w:p w:rsidR="00525AA8" w:rsidRPr="00BD6FE5" w:rsidRDefault="00525AA8" w:rsidP="0094520F">
            <w:pPr>
              <w:spacing w:before="120" w:after="0" w:line="360" w:lineRule="auto"/>
              <w:ind w:right="67"/>
              <w:jc w:val="center"/>
              <w:rPr>
                <w:rFonts w:ascii="Bookman Old Style" w:hAnsi="Bookman Old Style"/>
                <w:b/>
              </w:rPr>
            </w:pPr>
            <w:r w:rsidRPr="00BD6FE5">
              <w:rPr>
                <w:rFonts w:ascii="Bookman Old Style" w:hAnsi="Bookman Old Style"/>
                <w:b/>
              </w:rPr>
              <w:t xml:space="preserve">No of </w:t>
            </w:r>
            <w:r w:rsidR="00BC533A">
              <w:rPr>
                <w:rFonts w:ascii="Bookman Old Style" w:hAnsi="Bookman Old Style"/>
                <w:b/>
              </w:rPr>
              <w:t>I</w:t>
            </w:r>
            <w:r w:rsidRPr="00BD6FE5">
              <w:rPr>
                <w:rFonts w:ascii="Bookman Old Style" w:hAnsi="Bookman Old Style"/>
                <w:b/>
              </w:rPr>
              <w:t>nstallations</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525AA8" w:rsidRPr="00BD6FE5" w:rsidRDefault="00525AA8" w:rsidP="0094520F">
            <w:pPr>
              <w:spacing w:before="120" w:after="0" w:line="360" w:lineRule="auto"/>
              <w:ind w:right="67"/>
              <w:jc w:val="center"/>
              <w:rPr>
                <w:rFonts w:ascii="Bookman Old Style" w:hAnsi="Bookman Old Style"/>
                <w:b/>
              </w:rPr>
            </w:pPr>
            <w:r w:rsidRPr="00BD6FE5">
              <w:rPr>
                <w:rFonts w:ascii="Bookman Old Style" w:hAnsi="Bookman Old Style"/>
                <w:b/>
              </w:rPr>
              <w:t>FY-21</w:t>
            </w:r>
          </w:p>
        </w:tc>
        <w:tc>
          <w:tcPr>
            <w:tcW w:w="1468" w:type="dxa"/>
            <w:tcBorders>
              <w:top w:val="single" w:sz="4" w:space="0" w:color="auto"/>
              <w:left w:val="nil"/>
              <w:bottom w:val="single" w:sz="4" w:space="0" w:color="auto"/>
              <w:right w:val="single" w:sz="4" w:space="0" w:color="auto"/>
            </w:tcBorders>
            <w:shd w:val="clear" w:color="auto" w:fill="auto"/>
            <w:noWrap/>
            <w:vAlign w:val="center"/>
            <w:hideMark/>
          </w:tcPr>
          <w:p w:rsidR="00525AA8" w:rsidRPr="00BD6FE5" w:rsidRDefault="00525AA8" w:rsidP="0094520F">
            <w:pPr>
              <w:spacing w:before="120" w:after="0" w:line="360" w:lineRule="auto"/>
              <w:ind w:right="67"/>
              <w:jc w:val="center"/>
              <w:rPr>
                <w:rFonts w:ascii="Bookman Old Style" w:hAnsi="Bookman Old Style"/>
                <w:b/>
              </w:rPr>
            </w:pPr>
            <w:r w:rsidRPr="00BD6FE5">
              <w:rPr>
                <w:rFonts w:ascii="Bookman Old Style" w:hAnsi="Bookman Old Style"/>
                <w:b/>
              </w:rPr>
              <w:t>FY-22</w:t>
            </w:r>
          </w:p>
        </w:tc>
        <w:tc>
          <w:tcPr>
            <w:tcW w:w="1757" w:type="dxa"/>
            <w:tcBorders>
              <w:top w:val="single" w:sz="4" w:space="0" w:color="auto"/>
              <w:left w:val="nil"/>
              <w:bottom w:val="single" w:sz="4" w:space="0" w:color="auto"/>
              <w:right w:val="single" w:sz="4" w:space="0" w:color="auto"/>
            </w:tcBorders>
            <w:shd w:val="clear" w:color="auto" w:fill="auto"/>
            <w:vAlign w:val="center"/>
            <w:hideMark/>
          </w:tcPr>
          <w:p w:rsidR="00525AA8" w:rsidRPr="00BD6FE5" w:rsidRDefault="00525AA8" w:rsidP="0094520F">
            <w:pPr>
              <w:spacing w:before="120" w:after="0" w:line="360" w:lineRule="auto"/>
              <w:ind w:right="67"/>
              <w:jc w:val="center"/>
              <w:rPr>
                <w:rFonts w:ascii="Bookman Old Style" w:hAnsi="Bookman Old Style"/>
                <w:b/>
              </w:rPr>
            </w:pPr>
            <w:r w:rsidRPr="00BD6FE5">
              <w:rPr>
                <w:rFonts w:ascii="Bookman Old Style" w:hAnsi="Bookman Old Style"/>
                <w:b/>
              </w:rPr>
              <w:t xml:space="preserve">Midyear </w:t>
            </w:r>
            <w:r w:rsidR="00BC533A">
              <w:rPr>
                <w:rFonts w:ascii="Bookman Old Style" w:hAnsi="Bookman Old Style"/>
                <w:b/>
              </w:rPr>
              <w:t>I</w:t>
            </w:r>
            <w:r w:rsidRPr="00BD6FE5">
              <w:rPr>
                <w:rFonts w:ascii="Bookman Old Style" w:hAnsi="Bookman Old Style"/>
                <w:b/>
              </w:rPr>
              <w:t>nstallation</w:t>
            </w:r>
          </w:p>
        </w:tc>
      </w:tr>
      <w:tr w:rsidR="00525AA8" w:rsidRPr="00BD6FE5" w:rsidTr="004F0C0C">
        <w:trPr>
          <w:trHeight w:val="272"/>
        </w:trPr>
        <w:tc>
          <w:tcPr>
            <w:tcW w:w="1101" w:type="dxa"/>
            <w:tcBorders>
              <w:top w:val="nil"/>
              <w:left w:val="single" w:sz="4" w:space="0" w:color="auto"/>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1</w:t>
            </w:r>
          </w:p>
        </w:tc>
        <w:tc>
          <w:tcPr>
            <w:tcW w:w="2294" w:type="dxa"/>
            <w:tcBorders>
              <w:top w:val="nil"/>
              <w:left w:val="nil"/>
              <w:bottom w:val="single" w:sz="4" w:space="0" w:color="auto"/>
              <w:right w:val="single" w:sz="4" w:space="0" w:color="auto"/>
            </w:tcBorders>
            <w:shd w:val="clear" w:color="auto" w:fill="auto"/>
            <w:vAlign w:val="bottom"/>
            <w:hideMark/>
          </w:tcPr>
          <w:p w:rsidR="00525AA8" w:rsidRPr="00BD6FE5" w:rsidRDefault="00525AA8" w:rsidP="0094520F">
            <w:pPr>
              <w:spacing w:before="120" w:after="0" w:line="360" w:lineRule="auto"/>
              <w:ind w:right="67"/>
              <w:rPr>
                <w:rFonts w:ascii="Bookman Old Style" w:hAnsi="Bookman Old Style"/>
              </w:rPr>
            </w:pPr>
            <w:r w:rsidRPr="00BD6FE5">
              <w:rPr>
                <w:rFonts w:ascii="Bookman Old Style" w:hAnsi="Bookman Old Style"/>
              </w:rPr>
              <w:t>LT</w:t>
            </w:r>
            <w:r w:rsidR="00BC533A">
              <w:rPr>
                <w:rFonts w:ascii="Bookman Old Style" w:hAnsi="Bookman Old Style"/>
              </w:rPr>
              <w:t>-</w:t>
            </w:r>
            <w:r w:rsidRPr="00BD6FE5">
              <w:rPr>
                <w:rFonts w:ascii="Bookman Old Style" w:hAnsi="Bookman Old Style"/>
              </w:rPr>
              <w:t>1&gt; 40 units</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61617</w:t>
            </w:r>
          </w:p>
        </w:tc>
        <w:tc>
          <w:tcPr>
            <w:tcW w:w="1468"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61617</w:t>
            </w:r>
          </w:p>
        </w:tc>
        <w:tc>
          <w:tcPr>
            <w:tcW w:w="1757"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61617</w:t>
            </w:r>
          </w:p>
        </w:tc>
      </w:tr>
      <w:tr w:rsidR="00525AA8" w:rsidRPr="00BD6FE5" w:rsidTr="004F0C0C">
        <w:trPr>
          <w:trHeight w:val="272"/>
        </w:trPr>
        <w:tc>
          <w:tcPr>
            <w:tcW w:w="1101" w:type="dxa"/>
            <w:tcBorders>
              <w:top w:val="nil"/>
              <w:left w:val="single" w:sz="4" w:space="0" w:color="auto"/>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2</w:t>
            </w:r>
          </w:p>
        </w:tc>
        <w:tc>
          <w:tcPr>
            <w:tcW w:w="2294"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rPr>
                <w:rFonts w:ascii="Bookman Old Style" w:hAnsi="Bookman Old Style"/>
              </w:rPr>
            </w:pPr>
            <w:r w:rsidRPr="00BD6FE5">
              <w:rPr>
                <w:rFonts w:ascii="Bookman Old Style" w:hAnsi="Bookman Old Style"/>
              </w:rPr>
              <w:t>LT</w:t>
            </w:r>
            <w:r w:rsidR="00BC533A">
              <w:rPr>
                <w:rFonts w:ascii="Bookman Old Style" w:hAnsi="Bookman Old Style"/>
              </w:rPr>
              <w:t>-</w:t>
            </w:r>
            <w:r w:rsidRPr="00BD6FE5">
              <w:rPr>
                <w:rFonts w:ascii="Bookman Old Style" w:hAnsi="Bookman Old Style"/>
              </w:rPr>
              <w:t>2(a)(i)</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6521836</w:t>
            </w:r>
          </w:p>
        </w:tc>
        <w:tc>
          <w:tcPr>
            <w:tcW w:w="1468"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6840620</w:t>
            </w:r>
          </w:p>
        </w:tc>
        <w:tc>
          <w:tcPr>
            <w:tcW w:w="1757"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6681228</w:t>
            </w:r>
          </w:p>
        </w:tc>
      </w:tr>
      <w:tr w:rsidR="00525AA8" w:rsidRPr="00BD6FE5" w:rsidTr="004F0C0C">
        <w:trPr>
          <w:trHeight w:val="272"/>
        </w:trPr>
        <w:tc>
          <w:tcPr>
            <w:tcW w:w="1101" w:type="dxa"/>
            <w:tcBorders>
              <w:top w:val="nil"/>
              <w:left w:val="single" w:sz="4" w:space="0" w:color="auto"/>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3</w:t>
            </w:r>
          </w:p>
        </w:tc>
        <w:tc>
          <w:tcPr>
            <w:tcW w:w="2294"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rPr>
                <w:rFonts w:ascii="Bookman Old Style" w:hAnsi="Bookman Old Style"/>
              </w:rPr>
            </w:pPr>
            <w:r w:rsidRPr="00BD6FE5">
              <w:rPr>
                <w:rFonts w:ascii="Bookman Old Style" w:hAnsi="Bookman Old Style"/>
              </w:rPr>
              <w:t>LT-2(a)(ii)</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2037004</w:t>
            </w:r>
          </w:p>
        </w:tc>
        <w:tc>
          <w:tcPr>
            <w:tcW w:w="1468"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2136572</w:t>
            </w:r>
          </w:p>
        </w:tc>
        <w:tc>
          <w:tcPr>
            <w:tcW w:w="1757"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2086788</w:t>
            </w:r>
          </w:p>
        </w:tc>
      </w:tr>
      <w:tr w:rsidR="00525AA8" w:rsidRPr="00BD6FE5" w:rsidTr="004F0C0C">
        <w:trPr>
          <w:trHeight w:val="272"/>
        </w:trPr>
        <w:tc>
          <w:tcPr>
            <w:tcW w:w="1101" w:type="dxa"/>
            <w:tcBorders>
              <w:top w:val="nil"/>
              <w:left w:val="single" w:sz="4" w:space="0" w:color="auto"/>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4</w:t>
            </w:r>
          </w:p>
        </w:tc>
        <w:tc>
          <w:tcPr>
            <w:tcW w:w="2294" w:type="dxa"/>
            <w:tcBorders>
              <w:top w:val="nil"/>
              <w:left w:val="nil"/>
              <w:bottom w:val="single" w:sz="4" w:space="0" w:color="auto"/>
              <w:right w:val="single" w:sz="4" w:space="0" w:color="auto"/>
            </w:tcBorders>
            <w:shd w:val="clear" w:color="auto" w:fill="auto"/>
            <w:vAlign w:val="bottom"/>
            <w:hideMark/>
          </w:tcPr>
          <w:p w:rsidR="00525AA8" w:rsidRPr="00BD6FE5" w:rsidRDefault="00525AA8" w:rsidP="0094520F">
            <w:pPr>
              <w:spacing w:before="120" w:after="0" w:line="360" w:lineRule="auto"/>
              <w:ind w:right="67"/>
              <w:rPr>
                <w:rFonts w:ascii="Bookman Old Style" w:hAnsi="Bookman Old Style"/>
              </w:rPr>
            </w:pPr>
            <w:r w:rsidRPr="00BD6FE5">
              <w:rPr>
                <w:rFonts w:ascii="Bookman Old Style" w:hAnsi="Bookman Old Style"/>
              </w:rPr>
              <w:t xml:space="preserve"> Sub Total (2+3)</w:t>
            </w:r>
          </w:p>
        </w:tc>
        <w:tc>
          <w:tcPr>
            <w:tcW w:w="1559" w:type="dxa"/>
            <w:tcBorders>
              <w:top w:val="nil"/>
              <w:left w:val="nil"/>
              <w:bottom w:val="single" w:sz="4" w:space="0" w:color="auto"/>
              <w:right w:val="single" w:sz="4" w:space="0" w:color="auto"/>
            </w:tcBorders>
            <w:shd w:val="clear" w:color="auto" w:fill="auto"/>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8558840</w:t>
            </w:r>
          </w:p>
        </w:tc>
        <w:tc>
          <w:tcPr>
            <w:tcW w:w="1468" w:type="dxa"/>
            <w:tcBorders>
              <w:top w:val="nil"/>
              <w:left w:val="nil"/>
              <w:bottom w:val="single" w:sz="4" w:space="0" w:color="auto"/>
              <w:right w:val="single" w:sz="4" w:space="0" w:color="auto"/>
            </w:tcBorders>
            <w:shd w:val="clear" w:color="auto" w:fill="auto"/>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8977192</w:t>
            </w:r>
          </w:p>
        </w:tc>
        <w:tc>
          <w:tcPr>
            <w:tcW w:w="1757" w:type="dxa"/>
            <w:tcBorders>
              <w:top w:val="nil"/>
              <w:left w:val="nil"/>
              <w:bottom w:val="single" w:sz="4" w:space="0" w:color="auto"/>
              <w:right w:val="single" w:sz="4" w:space="0" w:color="auto"/>
            </w:tcBorders>
            <w:shd w:val="clear" w:color="auto" w:fill="auto"/>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8768016</w:t>
            </w:r>
          </w:p>
        </w:tc>
      </w:tr>
      <w:tr w:rsidR="00525AA8" w:rsidRPr="00BD6FE5" w:rsidTr="004F0C0C">
        <w:trPr>
          <w:trHeight w:val="272"/>
        </w:trPr>
        <w:tc>
          <w:tcPr>
            <w:tcW w:w="1101" w:type="dxa"/>
            <w:tcBorders>
              <w:top w:val="nil"/>
              <w:left w:val="single" w:sz="4" w:space="0" w:color="auto"/>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rPr>
            </w:pPr>
            <w:r w:rsidRPr="00BD6FE5">
              <w:rPr>
                <w:rFonts w:ascii="Bookman Old Style" w:hAnsi="Bookman Old Style"/>
              </w:rPr>
              <w:t> </w:t>
            </w:r>
          </w:p>
        </w:tc>
        <w:tc>
          <w:tcPr>
            <w:tcW w:w="2294"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rPr>
                <w:rFonts w:ascii="Bookman Old Style" w:hAnsi="Bookman Old Style"/>
                <w:b/>
              </w:rPr>
            </w:pPr>
            <w:r w:rsidRPr="00BD6FE5">
              <w:rPr>
                <w:rFonts w:ascii="Bookman Old Style" w:hAnsi="Bookman Old Style"/>
                <w:b/>
              </w:rPr>
              <w:t>Total (1+4)</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b/>
              </w:rPr>
            </w:pPr>
            <w:r w:rsidRPr="00BD6FE5">
              <w:rPr>
                <w:rFonts w:ascii="Bookman Old Style" w:hAnsi="Bookman Old Style"/>
                <w:b/>
              </w:rPr>
              <w:t>8620457</w:t>
            </w:r>
          </w:p>
        </w:tc>
        <w:tc>
          <w:tcPr>
            <w:tcW w:w="1468"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b/>
              </w:rPr>
            </w:pPr>
            <w:r w:rsidRPr="00BD6FE5">
              <w:rPr>
                <w:rFonts w:ascii="Bookman Old Style" w:hAnsi="Bookman Old Style"/>
                <w:b/>
              </w:rPr>
              <w:t>9038809</w:t>
            </w:r>
          </w:p>
        </w:tc>
        <w:tc>
          <w:tcPr>
            <w:tcW w:w="1757" w:type="dxa"/>
            <w:tcBorders>
              <w:top w:val="nil"/>
              <w:left w:val="nil"/>
              <w:bottom w:val="single" w:sz="4" w:space="0" w:color="auto"/>
              <w:right w:val="single" w:sz="4" w:space="0" w:color="auto"/>
            </w:tcBorders>
            <w:shd w:val="clear" w:color="auto" w:fill="auto"/>
            <w:noWrap/>
            <w:vAlign w:val="bottom"/>
            <w:hideMark/>
          </w:tcPr>
          <w:p w:rsidR="00525AA8" w:rsidRPr="00BD6FE5" w:rsidRDefault="00525AA8" w:rsidP="0094520F">
            <w:pPr>
              <w:spacing w:before="120" w:after="0" w:line="360" w:lineRule="auto"/>
              <w:ind w:right="67"/>
              <w:jc w:val="center"/>
              <w:rPr>
                <w:rFonts w:ascii="Bookman Old Style" w:hAnsi="Bookman Old Style"/>
                <w:b/>
              </w:rPr>
            </w:pPr>
            <w:r w:rsidRPr="00BD6FE5">
              <w:rPr>
                <w:rFonts w:ascii="Bookman Old Style" w:hAnsi="Bookman Old Style"/>
                <w:b/>
              </w:rPr>
              <w:t>8829633</w:t>
            </w:r>
          </w:p>
        </w:tc>
      </w:tr>
    </w:tbl>
    <w:p w:rsidR="00525AA8" w:rsidRPr="00BD6FE5" w:rsidRDefault="00525AA8" w:rsidP="0094520F">
      <w:pPr>
        <w:spacing w:before="120" w:after="0" w:line="360" w:lineRule="auto"/>
        <w:ind w:left="426" w:right="67" w:hanging="568"/>
        <w:jc w:val="both"/>
        <w:rPr>
          <w:rFonts w:ascii="Bookman Old Style" w:hAnsi="Bookman Old Style"/>
        </w:rPr>
      </w:pPr>
    </w:p>
    <w:p w:rsidR="00525AA8" w:rsidRPr="00BD6FE5" w:rsidRDefault="00525AA8" w:rsidP="0094520F">
      <w:pPr>
        <w:spacing w:before="120" w:after="0" w:line="360" w:lineRule="auto"/>
        <w:ind w:left="426" w:right="67" w:hanging="568"/>
        <w:jc w:val="both"/>
        <w:rPr>
          <w:rFonts w:ascii="Bookman Old Style" w:hAnsi="Bookman Old Style"/>
        </w:rPr>
      </w:pPr>
    </w:p>
    <w:p w:rsidR="00BC533A" w:rsidRDefault="00BC533A" w:rsidP="0094520F">
      <w:pPr>
        <w:pStyle w:val="ListParagraph"/>
        <w:spacing w:before="120" w:line="360" w:lineRule="auto"/>
        <w:ind w:left="0" w:right="67"/>
        <w:jc w:val="both"/>
        <w:rPr>
          <w:rFonts w:ascii="Bookman Old Style" w:eastAsiaTheme="minorEastAsia" w:hAnsi="Bookman Old Style" w:cs="Arial"/>
          <w:sz w:val="22"/>
        </w:rPr>
      </w:pPr>
    </w:p>
    <w:p w:rsidR="007647A2" w:rsidRDefault="007647A2" w:rsidP="0094520F">
      <w:pPr>
        <w:pStyle w:val="ListParagraph"/>
        <w:spacing w:before="120" w:line="360" w:lineRule="auto"/>
        <w:ind w:left="0" w:right="67"/>
        <w:jc w:val="both"/>
        <w:rPr>
          <w:rFonts w:ascii="Bookman Old Style" w:eastAsiaTheme="minorEastAsia" w:hAnsi="Bookman Old Style" w:cs="Arial"/>
          <w:sz w:val="22"/>
        </w:rPr>
      </w:pPr>
    </w:p>
    <w:p w:rsidR="007647A2" w:rsidRDefault="007647A2" w:rsidP="0094520F">
      <w:pPr>
        <w:pStyle w:val="ListParagraph"/>
        <w:spacing w:before="120" w:line="360" w:lineRule="auto"/>
        <w:ind w:left="0" w:right="67"/>
        <w:jc w:val="both"/>
        <w:rPr>
          <w:rFonts w:ascii="Bookman Old Style" w:eastAsiaTheme="minorEastAsia" w:hAnsi="Bookman Old Style" w:cs="Arial"/>
          <w:sz w:val="22"/>
        </w:rPr>
      </w:pPr>
    </w:p>
    <w:p w:rsidR="007647A2" w:rsidRDefault="007647A2" w:rsidP="0094520F">
      <w:pPr>
        <w:pStyle w:val="ListParagraph"/>
        <w:spacing w:before="120" w:line="360" w:lineRule="auto"/>
        <w:ind w:left="0" w:right="67"/>
        <w:jc w:val="both"/>
        <w:rPr>
          <w:rFonts w:ascii="Bookman Old Style" w:eastAsiaTheme="minorEastAsia" w:hAnsi="Bookman Old Style" w:cs="Arial"/>
          <w:sz w:val="22"/>
        </w:rPr>
      </w:pPr>
    </w:p>
    <w:p w:rsidR="007647A2" w:rsidRDefault="007647A2" w:rsidP="0094520F">
      <w:pPr>
        <w:pStyle w:val="ListParagraph"/>
        <w:spacing w:before="120" w:line="360" w:lineRule="auto"/>
        <w:ind w:left="0" w:right="67"/>
        <w:jc w:val="both"/>
        <w:rPr>
          <w:rFonts w:ascii="Bookman Old Style" w:eastAsiaTheme="minorEastAsia" w:hAnsi="Bookman Old Style" w:cs="Arial"/>
          <w:sz w:val="22"/>
        </w:rPr>
      </w:pPr>
    </w:p>
    <w:p w:rsidR="00525AA8" w:rsidRPr="00BC533A" w:rsidRDefault="00525AA8" w:rsidP="0094520F">
      <w:pPr>
        <w:pStyle w:val="ListParagraph"/>
        <w:spacing w:before="120" w:line="360" w:lineRule="auto"/>
        <w:ind w:left="0" w:right="67"/>
        <w:jc w:val="both"/>
        <w:rPr>
          <w:rFonts w:ascii="Bookman Old Style" w:eastAsiaTheme="minorEastAsia" w:hAnsi="Bookman Old Style" w:cs="Arial"/>
          <w:sz w:val="22"/>
        </w:rPr>
      </w:pPr>
      <w:r w:rsidRPr="00BC533A">
        <w:rPr>
          <w:rFonts w:ascii="Bookman Old Style" w:eastAsiaTheme="minorEastAsia" w:hAnsi="Bookman Old Style" w:cs="Arial"/>
          <w:sz w:val="22"/>
        </w:rPr>
        <w:t>BJ/KJ installations having consumption more than 40 units are billed under LT-2a category.</w:t>
      </w:r>
    </w:p>
    <w:p w:rsidR="00525AA8" w:rsidRPr="007647A2" w:rsidRDefault="00525AA8" w:rsidP="0094520F">
      <w:pPr>
        <w:pStyle w:val="ListParagraph"/>
        <w:numPr>
          <w:ilvl w:val="0"/>
          <w:numId w:val="8"/>
        </w:numPr>
        <w:spacing w:before="120" w:line="360" w:lineRule="auto"/>
        <w:ind w:left="567" w:right="67" w:hanging="567"/>
        <w:contextualSpacing/>
        <w:jc w:val="both"/>
        <w:rPr>
          <w:rFonts w:ascii="Bookman Old Style" w:hAnsi="Bookman Old Style"/>
          <w:sz w:val="22"/>
        </w:rPr>
      </w:pPr>
      <w:r w:rsidRPr="007647A2">
        <w:rPr>
          <w:rFonts w:ascii="Bookman Old Style" w:hAnsi="Bookman Old Style"/>
          <w:sz w:val="22"/>
        </w:rPr>
        <w:t>The estimated sales for FY-21 is lower than that in FY20:</w:t>
      </w:r>
    </w:p>
    <w:p w:rsidR="00525AA8" w:rsidRPr="007647A2" w:rsidRDefault="00525AA8" w:rsidP="0094520F">
      <w:pPr>
        <w:pStyle w:val="ListParagraph"/>
        <w:spacing w:before="120" w:line="360" w:lineRule="auto"/>
        <w:ind w:left="567" w:right="67"/>
        <w:jc w:val="both"/>
        <w:rPr>
          <w:rFonts w:ascii="Bookman Old Style" w:eastAsiaTheme="minorEastAsia" w:hAnsi="Bookman Old Style" w:cs="Arial"/>
          <w:sz w:val="22"/>
        </w:rPr>
      </w:pPr>
      <w:r w:rsidRPr="007647A2">
        <w:rPr>
          <w:rFonts w:ascii="Bookman Old Style" w:eastAsiaTheme="minorEastAsia" w:hAnsi="Bookman Old Style" w:cs="Arial"/>
          <w:sz w:val="22"/>
        </w:rPr>
        <w:t>The actual sales recorded for FY-21 half year (April- 20 to Sept-20) is 12340.04 MU. HT</w:t>
      </w:r>
      <w:r w:rsidR="007647A2">
        <w:rPr>
          <w:rFonts w:ascii="Bookman Old Style" w:eastAsiaTheme="minorEastAsia" w:hAnsi="Bookman Old Style" w:cs="Arial"/>
          <w:sz w:val="22"/>
        </w:rPr>
        <w:t xml:space="preserve"> sale</w:t>
      </w:r>
      <w:r w:rsidRPr="007647A2">
        <w:rPr>
          <w:rFonts w:ascii="Bookman Old Style" w:eastAsiaTheme="minorEastAsia" w:hAnsi="Bookman Old Style" w:cs="Arial"/>
          <w:sz w:val="22"/>
        </w:rPr>
        <w:t xml:space="preserve"> recorded for FY-21 (April- 20 to Sept-20) half year is 2890.58 MU. There is a drastic fall down of HT sales compared to FY-20 half year (4035.0 MU) due to Covid-19 pandemic situation.</w:t>
      </w:r>
    </w:p>
    <w:p w:rsidR="00525AA8" w:rsidRPr="007647A2" w:rsidRDefault="00525AA8" w:rsidP="0094520F">
      <w:pPr>
        <w:pStyle w:val="ListParagraph"/>
        <w:spacing w:before="120" w:line="360" w:lineRule="auto"/>
        <w:ind w:left="567" w:right="67"/>
        <w:jc w:val="both"/>
        <w:rPr>
          <w:rFonts w:ascii="Bookman Old Style" w:eastAsiaTheme="minorEastAsia" w:hAnsi="Bookman Old Style" w:cs="Arial"/>
          <w:sz w:val="22"/>
        </w:rPr>
      </w:pPr>
      <w:r w:rsidRPr="007647A2">
        <w:rPr>
          <w:rFonts w:ascii="Bookman Old Style" w:eastAsiaTheme="minorEastAsia" w:hAnsi="Bookman Old Style" w:cs="Arial"/>
          <w:sz w:val="22"/>
        </w:rPr>
        <w:t>First half year category wise sales ratio for Apr-20 to Sept-20 are computed by considering the average of the first half years sales ratio of the financial year from FY-15 to FY-20. Similarly, second half year category wise sales ratio is computed as depicted in the table below:</w:t>
      </w:r>
    </w:p>
    <w:tbl>
      <w:tblPr>
        <w:tblW w:w="5661" w:type="dxa"/>
        <w:tblInd w:w="2385" w:type="dxa"/>
        <w:tblLook w:val="04A0" w:firstRow="1" w:lastRow="0" w:firstColumn="1" w:lastColumn="0" w:noHBand="0" w:noVBand="1"/>
      </w:tblPr>
      <w:tblGrid>
        <w:gridCol w:w="1976"/>
        <w:gridCol w:w="1701"/>
        <w:gridCol w:w="1984"/>
      </w:tblGrid>
      <w:tr w:rsidR="00525AA8" w:rsidRPr="00561048" w:rsidTr="007647A2">
        <w:trPr>
          <w:trHeight w:val="352"/>
        </w:trPr>
        <w:tc>
          <w:tcPr>
            <w:tcW w:w="1976"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center"/>
              <w:rPr>
                <w:rFonts w:ascii="Bookman Old Style" w:eastAsia="Times New Roman" w:hAnsi="Bookman Old Style" w:cs="Calibri"/>
                <w:b/>
                <w:bCs/>
                <w:color w:val="000000"/>
                <w:sz w:val="20"/>
                <w:szCs w:val="20"/>
                <w:lang w:eastAsia="en-IN"/>
              </w:rPr>
            </w:pPr>
            <w:r w:rsidRPr="00561048">
              <w:rPr>
                <w:rFonts w:ascii="Bookman Old Style" w:eastAsia="Times New Roman" w:hAnsi="Bookman Old Style" w:cs="Calibri"/>
                <w:b/>
                <w:bCs/>
                <w:color w:val="000000"/>
                <w:sz w:val="20"/>
                <w:szCs w:val="20"/>
                <w:lang w:eastAsia="en-IN"/>
              </w:rPr>
              <w:t>Tariff</w:t>
            </w:r>
          </w:p>
        </w:tc>
        <w:tc>
          <w:tcPr>
            <w:tcW w:w="170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center"/>
              <w:rPr>
                <w:rFonts w:ascii="Bookman Old Style" w:eastAsia="Times New Roman" w:hAnsi="Bookman Old Style" w:cs="Calibri"/>
                <w:b/>
                <w:bCs/>
                <w:color w:val="000000"/>
                <w:sz w:val="20"/>
                <w:szCs w:val="20"/>
                <w:lang w:eastAsia="en-IN"/>
              </w:rPr>
            </w:pPr>
            <w:r w:rsidRPr="00561048">
              <w:rPr>
                <w:rFonts w:ascii="Bookman Old Style" w:eastAsia="Times New Roman" w:hAnsi="Bookman Old Style" w:cs="Calibri"/>
                <w:b/>
                <w:bCs/>
                <w:color w:val="000000"/>
                <w:sz w:val="20"/>
                <w:szCs w:val="20"/>
                <w:lang w:eastAsia="en-IN"/>
              </w:rPr>
              <w:t>Avg 1st half year</w:t>
            </w:r>
          </w:p>
        </w:tc>
        <w:tc>
          <w:tcPr>
            <w:tcW w:w="198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center"/>
              <w:rPr>
                <w:rFonts w:ascii="Bookman Old Style" w:eastAsia="Times New Roman" w:hAnsi="Bookman Old Style" w:cs="Calibri"/>
                <w:b/>
                <w:bCs/>
                <w:color w:val="000000"/>
                <w:sz w:val="20"/>
                <w:szCs w:val="20"/>
                <w:lang w:eastAsia="en-IN"/>
              </w:rPr>
            </w:pPr>
            <w:r w:rsidRPr="00561048">
              <w:rPr>
                <w:rFonts w:ascii="Bookman Old Style" w:eastAsia="Times New Roman" w:hAnsi="Bookman Old Style" w:cs="Calibri"/>
                <w:b/>
                <w:bCs/>
                <w:color w:val="000000"/>
                <w:sz w:val="20"/>
                <w:szCs w:val="20"/>
                <w:lang w:eastAsia="en-IN"/>
              </w:rPr>
              <w:t>Avg 2nd half year</w:t>
            </w:r>
          </w:p>
        </w:tc>
      </w:tr>
      <w:tr w:rsidR="00525AA8" w:rsidRPr="00561048" w:rsidTr="007647A2">
        <w:trPr>
          <w:trHeight w:val="355"/>
        </w:trPr>
        <w:tc>
          <w:tcPr>
            <w:tcW w:w="1976"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b/>
                <w:bCs/>
                <w:color w:val="000000"/>
                <w:sz w:val="20"/>
                <w:szCs w:val="20"/>
                <w:lang w:eastAsia="en-IN"/>
              </w:rPr>
            </w:pPr>
          </w:p>
        </w:tc>
        <w:tc>
          <w:tcPr>
            <w:tcW w:w="1701"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b/>
                <w:bCs/>
                <w:color w:val="000000"/>
                <w:sz w:val="20"/>
                <w:szCs w:val="20"/>
                <w:lang w:eastAsia="en-IN"/>
              </w:rPr>
            </w:pPr>
          </w:p>
        </w:tc>
        <w:tc>
          <w:tcPr>
            <w:tcW w:w="1984"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b/>
                <w:bCs/>
                <w:color w:val="000000"/>
                <w:sz w:val="20"/>
                <w:szCs w:val="20"/>
                <w:lang w:eastAsia="en-IN"/>
              </w:rPr>
            </w:pP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HT-2</w:t>
            </w:r>
            <w:r>
              <w:rPr>
                <w:rFonts w:ascii="Bookman Old Style" w:eastAsia="Times New Roman" w:hAnsi="Bookman Old Style" w:cs="Calibri"/>
                <w:color w:val="000000"/>
                <w:sz w:val="20"/>
                <w:szCs w:val="20"/>
                <w:lang w:eastAsia="en-IN"/>
              </w:rPr>
              <w:t>a</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0.52</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0.48</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HT-2</w:t>
            </w:r>
            <w:r>
              <w:rPr>
                <w:rFonts w:ascii="Bookman Old Style" w:eastAsia="Times New Roman" w:hAnsi="Bookman Old Style" w:cs="Calibri"/>
                <w:color w:val="000000"/>
                <w:sz w:val="20"/>
                <w:szCs w:val="20"/>
                <w:lang w:eastAsia="en-IN"/>
              </w:rPr>
              <w:t>b</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0.54</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0.46</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HT-2</w:t>
            </w:r>
            <w:r>
              <w:rPr>
                <w:rFonts w:ascii="Bookman Old Style" w:eastAsia="Times New Roman" w:hAnsi="Bookman Old Style" w:cs="Calibri"/>
                <w:color w:val="000000"/>
                <w:sz w:val="20"/>
                <w:szCs w:val="20"/>
                <w:lang w:eastAsia="en-IN"/>
              </w:rPr>
              <w:t>c</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0.51</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0.49</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HT-3</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0.28</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0.72</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HT-4</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0.54</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0.46</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HT-5</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0.56</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0.44</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6B513E" w:rsidRDefault="00525AA8" w:rsidP="0094520F">
            <w:pPr>
              <w:spacing w:before="120" w:after="0" w:line="240" w:lineRule="auto"/>
              <w:ind w:right="67"/>
              <w:rPr>
                <w:rFonts w:ascii="Bookman Old Style" w:eastAsia="Times New Roman" w:hAnsi="Bookman Old Style" w:cs="Calibri"/>
                <w:b/>
                <w:color w:val="000000"/>
                <w:sz w:val="20"/>
                <w:szCs w:val="20"/>
                <w:lang w:eastAsia="en-IN"/>
              </w:rPr>
            </w:pPr>
            <w:r w:rsidRPr="006B513E">
              <w:rPr>
                <w:rFonts w:ascii="Bookman Old Style" w:eastAsia="Times New Roman" w:hAnsi="Bookman Old Style" w:cs="Calibri"/>
                <w:b/>
                <w:color w:val="000000"/>
                <w:sz w:val="20"/>
                <w:szCs w:val="20"/>
                <w:lang w:eastAsia="en-IN"/>
              </w:rPr>
              <w:t>HT total</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6B513E" w:rsidRDefault="00525AA8" w:rsidP="0094520F">
            <w:pPr>
              <w:spacing w:before="120" w:after="0" w:line="240" w:lineRule="auto"/>
              <w:ind w:right="67"/>
              <w:jc w:val="right"/>
              <w:rPr>
                <w:rFonts w:ascii="Bookman Old Style" w:eastAsia="Times New Roman" w:hAnsi="Bookman Old Style" w:cs="Calibri"/>
                <w:b/>
                <w:color w:val="000000"/>
                <w:sz w:val="20"/>
                <w:szCs w:val="20"/>
                <w:lang w:eastAsia="en-IN"/>
              </w:rPr>
            </w:pPr>
            <w:r w:rsidRPr="006B513E">
              <w:rPr>
                <w:rFonts w:ascii="Bookman Old Style" w:eastAsia="Times New Roman" w:hAnsi="Bookman Old Style" w:cs="Calibri"/>
                <w:b/>
                <w:color w:val="000000"/>
                <w:sz w:val="20"/>
                <w:szCs w:val="20"/>
                <w:lang w:eastAsia="en-IN"/>
              </w:rPr>
              <w:t>0.53</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6B513E" w:rsidRDefault="00525AA8" w:rsidP="0094520F">
            <w:pPr>
              <w:spacing w:before="120" w:after="0" w:line="240" w:lineRule="auto"/>
              <w:ind w:right="67"/>
              <w:jc w:val="right"/>
              <w:rPr>
                <w:rFonts w:ascii="Bookman Old Style" w:eastAsia="Times New Roman" w:hAnsi="Bookman Old Style" w:cs="Calibri"/>
                <w:b/>
                <w:color w:val="000000"/>
                <w:sz w:val="20"/>
                <w:szCs w:val="20"/>
                <w:lang w:eastAsia="en-IN"/>
              </w:rPr>
            </w:pPr>
            <w:r w:rsidRPr="006B513E">
              <w:rPr>
                <w:rFonts w:ascii="Bookman Old Style" w:eastAsia="Times New Roman" w:hAnsi="Bookman Old Style" w:cs="Calibri"/>
                <w:b/>
                <w:color w:val="000000"/>
                <w:sz w:val="20"/>
                <w:szCs w:val="20"/>
                <w:lang w:eastAsia="en-IN"/>
              </w:rPr>
              <w:t>0.47</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LT-1</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0.50</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0.50</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LT-2</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0.52</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0.48</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LT-3</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0.52</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0.48</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lastRenderedPageBreak/>
              <w:t>LT-4</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0.48</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0.52</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LT-5</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0.51</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0.49</w:t>
            </w:r>
          </w:p>
        </w:tc>
      </w:tr>
      <w:tr w:rsidR="00525AA8" w:rsidRPr="00561048" w:rsidTr="007647A2">
        <w:trPr>
          <w:trHeight w:val="424"/>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LT-6</w:t>
            </w:r>
            <w:r>
              <w:rPr>
                <w:rFonts w:ascii="Bookman Old Style" w:eastAsia="Times New Roman" w:hAnsi="Bookman Old Style" w:cs="Calibri"/>
                <w:color w:val="000000"/>
                <w:sz w:val="20"/>
                <w:szCs w:val="20"/>
                <w:lang w:eastAsia="en-IN"/>
              </w:rPr>
              <w:t xml:space="preserve">a </w:t>
            </w:r>
            <w:r w:rsidRPr="00561048">
              <w:rPr>
                <w:rFonts w:ascii="Bookman Old Style" w:eastAsia="Times New Roman" w:hAnsi="Bookman Old Style" w:cs="Calibri"/>
                <w:color w:val="000000"/>
                <w:sz w:val="20"/>
                <w:szCs w:val="20"/>
                <w:lang w:eastAsia="en-IN"/>
              </w:rPr>
              <w:t>[WS]</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0.48</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0.52</w:t>
            </w:r>
          </w:p>
        </w:tc>
      </w:tr>
      <w:tr w:rsidR="00525AA8" w:rsidRPr="00561048" w:rsidTr="007647A2">
        <w:trPr>
          <w:trHeight w:val="258"/>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LT-6</w:t>
            </w:r>
            <w:r>
              <w:rPr>
                <w:rFonts w:ascii="Bookman Old Style" w:eastAsia="Times New Roman" w:hAnsi="Bookman Old Style" w:cs="Calibri"/>
                <w:color w:val="000000"/>
                <w:sz w:val="20"/>
                <w:szCs w:val="20"/>
                <w:lang w:eastAsia="en-IN"/>
              </w:rPr>
              <w:t xml:space="preserve">b </w:t>
            </w:r>
            <w:r w:rsidRPr="00561048">
              <w:rPr>
                <w:rFonts w:ascii="Bookman Old Style" w:eastAsia="Times New Roman" w:hAnsi="Bookman Old Style" w:cs="Calibri"/>
                <w:color w:val="000000"/>
                <w:sz w:val="20"/>
                <w:szCs w:val="20"/>
                <w:lang w:eastAsia="en-IN"/>
              </w:rPr>
              <w:t>[SL]</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0.48</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0.52</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LT-7</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0.50</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color w:val="000000"/>
                <w:sz w:val="20"/>
                <w:szCs w:val="20"/>
                <w:lang w:eastAsia="en-IN"/>
              </w:rPr>
            </w:pPr>
            <w:r w:rsidRPr="00561048">
              <w:rPr>
                <w:rFonts w:ascii="Bookman Old Style" w:eastAsia="Times New Roman" w:hAnsi="Bookman Old Style" w:cs="Calibri"/>
                <w:color w:val="000000"/>
                <w:sz w:val="20"/>
                <w:szCs w:val="20"/>
                <w:lang w:eastAsia="en-IN"/>
              </w:rPr>
              <w:t>0.50</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6B513E" w:rsidRDefault="00525AA8" w:rsidP="0094520F">
            <w:pPr>
              <w:spacing w:before="120" w:after="0" w:line="240" w:lineRule="auto"/>
              <w:ind w:right="67"/>
              <w:rPr>
                <w:rFonts w:ascii="Bookman Old Style" w:eastAsia="Times New Roman" w:hAnsi="Bookman Old Style" w:cs="Calibri"/>
                <w:b/>
                <w:color w:val="000000"/>
                <w:sz w:val="20"/>
                <w:szCs w:val="20"/>
                <w:lang w:eastAsia="en-IN"/>
              </w:rPr>
            </w:pPr>
            <w:r w:rsidRPr="006B513E">
              <w:rPr>
                <w:rFonts w:ascii="Bookman Old Style" w:eastAsia="Times New Roman" w:hAnsi="Bookman Old Style" w:cs="Calibri"/>
                <w:b/>
                <w:color w:val="000000"/>
                <w:sz w:val="20"/>
                <w:szCs w:val="20"/>
                <w:lang w:eastAsia="en-IN"/>
              </w:rPr>
              <w:t>LT total</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6B513E" w:rsidRDefault="00525AA8" w:rsidP="0094520F">
            <w:pPr>
              <w:spacing w:before="120" w:after="0" w:line="240" w:lineRule="auto"/>
              <w:ind w:right="67"/>
              <w:jc w:val="right"/>
              <w:rPr>
                <w:rFonts w:ascii="Bookman Old Style" w:eastAsia="Times New Roman" w:hAnsi="Bookman Old Style" w:cs="Calibri"/>
                <w:b/>
                <w:color w:val="000000"/>
                <w:sz w:val="20"/>
                <w:szCs w:val="20"/>
                <w:lang w:eastAsia="en-IN"/>
              </w:rPr>
            </w:pPr>
            <w:r w:rsidRPr="006B513E">
              <w:rPr>
                <w:rFonts w:ascii="Bookman Old Style" w:eastAsia="Times New Roman" w:hAnsi="Bookman Old Style" w:cs="Calibri"/>
                <w:b/>
                <w:color w:val="000000"/>
                <w:sz w:val="20"/>
                <w:szCs w:val="20"/>
                <w:lang w:eastAsia="en-IN"/>
              </w:rPr>
              <w:t>0.50</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6B513E" w:rsidRDefault="00525AA8" w:rsidP="0094520F">
            <w:pPr>
              <w:spacing w:before="120" w:after="0" w:line="240" w:lineRule="auto"/>
              <w:ind w:right="67"/>
              <w:jc w:val="right"/>
              <w:rPr>
                <w:rFonts w:ascii="Bookman Old Style" w:eastAsia="Times New Roman" w:hAnsi="Bookman Old Style" w:cs="Calibri"/>
                <w:b/>
                <w:color w:val="000000"/>
                <w:sz w:val="20"/>
                <w:szCs w:val="20"/>
                <w:lang w:eastAsia="en-IN"/>
              </w:rPr>
            </w:pPr>
            <w:r w:rsidRPr="006B513E">
              <w:rPr>
                <w:rFonts w:ascii="Bookman Old Style" w:eastAsia="Times New Roman" w:hAnsi="Bookman Old Style" w:cs="Calibri"/>
                <w:b/>
                <w:color w:val="000000"/>
                <w:sz w:val="20"/>
                <w:szCs w:val="20"/>
                <w:lang w:eastAsia="en-IN"/>
              </w:rPr>
              <w:t>0.50</w:t>
            </w:r>
          </w:p>
        </w:tc>
      </w:tr>
      <w:tr w:rsidR="00525AA8" w:rsidRPr="00561048" w:rsidTr="007647A2">
        <w:trPr>
          <w:trHeight w:val="235"/>
        </w:trPr>
        <w:tc>
          <w:tcPr>
            <w:tcW w:w="1976" w:type="dxa"/>
            <w:tcBorders>
              <w:top w:val="nil"/>
              <w:left w:val="single" w:sz="8" w:space="0" w:color="000000"/>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rPr>
                <w:rFonts w:ascii="Bookman Old Style" w:eastAsia="Times New Roman" w:hAnsi="Bookman Old Style" w:cs="Calibri"/>
                <w:b/>
                <w:bCs/>
                <w:color w:val="000000"/>
                <w:sz w:val="20"/>
                <w:szCs w:val="20"/>
                <w:lang w:eastAsia="en-IN"/>
              </w:rPr>
            </w:pPr>
            <w:r w:rsidRPr="00561048">
              <w:rPr>
                <w:rFonts w:ascii="Bookman Old Style" w:eastAsia="Times New Roman" w:hAnsi="Bookman Old Style" w:cs="Calibri"/>
                <w:b/>
                <w:bCs/>
                <w:color w:val="000000"/>
                <w:sz w:val="20"/>
                <w:szCs w:val="20"/>
                <w:lang w:eastAsia="en-IN"/>
              </w:rPr>
              <w:t>Total</w:t>
            </w:r>
          </w:p>
        </w:tc>
        <w:tc>
          <w:tcPr>
            <w:tcW w:w="1701"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b/>
                <w:bCs/>
                <w:color w:val="000000"/>
                <w:sz w:val="20"/>
                <w:szCs w:val="20"/>
                <w:lang w:eastAsia="en-IN"/>
              </w:rPr>
            </w:pPr>
            <w:r w:rsidRPr="00561048">
              <w:rPr>
                <w:rFonts w:ascii="Bookman Old Style" w:eastAsia="Times New Roman" w:hAnsi="Bookman Old Style" w:cs="Calibri"/>
                <w:b/>
                <w:bCs/>
                <w:color w:val="000000"/>
                <w:sz w:val="20"/>
                <w:szCs w:val="20"/>
                <w:lang w:eastAsia="en-IN"/>
              </w:rPr>
              <w:t>0.51</w:t>
            </w:r>
          </w:p>
        </w:tc>
        <w:tc>
          <w:tcPr>
            <w:tcW w:w="1984" w:type="dxa"/>
            <w:tcBorders>
              <w:top w:val="nil"/>
              <w:left w:val="nil"/>
              <w:bottom w:val="single" w:sz="8" w:space="0" w:color="000000"/>
              <w:right w:val="single" w:sz="8" w:space="0" w:color="000000"/>
            </w:tcBorders>
            <w:shd w:val="clear" w:color="auto" w:fill="auto"/>
            <w:vAlign w:val="center"/>
            <w:hideMark/>
          </w:tcPr>
          <w:p w:rsidR="00525AA8" w:rsidRPr="00561048" w:rsidRDefault="00525AA8" w:rsidP="0094520F">
            <w:pPr>
              <w:spacing w:before="120" w:after="0" w:line="240" w:lineRule="auto"/>
              <w:ind w:right="67"/>
              <w:jc w:val="right"/>
              <w:rPr>
                <w:rFonts w:ascii="Bookman Old Style" w:eastAsia="Times New Roman" w:hAnsi="Bookman Old Style" w:cs="Calibri"/>
                <w:b/>
                <w:bCs/>
                <w:color w:val="000000"/>
                <w:sz w:val="20"/>
                <w:szCs w:val="20"/>
                <w:lang w:eastAsia="en-IN"/>
              </w:rPr>
            </w:pPr>
            <w:r w:rsidRPr="00561048">
              <w:rPr>
                <w:rFonts w:ascii="Bookman Old Style" w:eastAsia="Times New Roman" w:hAnsi="Bookman Old Style" w:cs="Calibri"/>
                <w:b/>
                <w:bCs/>
                <w:color w:val="000000"/>
                <w:sz w:val="20"/>
                <w:szCs w:val="20"/>
                <w:lang w:eastAsia="en-IN"/>
              </w:rPr>
              <w:t>0.49</w:t>
            </w:r>
          </w:p>
        </w:tc>
      </w:tr>
    </w:tbl>
    <w:p w:rsidR="00525AA8" w:rsidRPr="00206F5E" w:rsidRDefault="00525AA8" w:rsidP="0094520F">
      <w:pPr>
        <w:pStyle w:val="ListParagraph"/>
        <w:widowControl w:val="0"/>
        <w:spacing w:before="120" w:line="360" w:lineRule="auto"/>
        <w:ind w:left="1146" w:right="67"/>
        <w:jc w:val="both"/>
        <w:rPr>
          <w:rFonts w:ascii="Bookman Old Style" w:eastAsia="Arial" w:hAnsi="Bookman Old Style" w:cs="Arial"/>
        </w:rPr>
      </w:pPr>
    </w:p>
    <w:p w:rsidR="00525AA8" w:rsidRPr="007647A2" w:rsidRDefault="00525AA8" w:rsidP="0094520F">
      <w:pPr>
        <w:pStyle w:val="ListParagraph"/>
        <w:spacing w:before="120" w:line="360" w:lineRule="auto"/>
        <w:ind w:left="0" w:right="67"/>
        <w:jc w:val="both"/>
        <w:rPr>
          <w:rFonts w:ascii="Bookman Old Style" w:eastAsiaTheme="minorEastAsia" w:hAnsi="Bookman Old Style" w:cs="Arial"/>
          <w:sz w:val="22"/>
        </w:rPr>
      </w:pPr>
      <w:r w:rsidRPr="007647A2">
        <w:rPr>
          <w:rFonts w:ascii="Bookman Old Style" w:eastAsiaTheme="minorEastAsia" w:hAnsi="Bookman Old Style" w:cs="Arial"/>
          <w:sz w:val="22"/>
        </w:rPr>
        <w:t xml:space="preserve">Since, the tariff application had to be filed before the Hon’ble Commission before 30th November 2020, the sales upto September -20 was considered. Based on the half yearly growth, the total estimated </w:t>
      </w:r>
      <w:r w:rsidR="007647A2" w:rsidRPr="007647A2">
        <w:rPr>
          <w:rFonts w:ascii="Bookman Old Style" w:eastAsiaTheme="minorEastAsia" w:hAnsi="Bookman Old Style" w:cs="Arial"/>
          <w:sz w:val="22"/>
        </w:rPr>
        <w:t>sale for FY-21 is</w:t>
      </w:r>
      <w:r w:rsidRPr="007647A2">
        <w:rPr>
          <w:rFonts w:ascii="Bookman Old Style" w:eastAsiaTheme="minorEastAsia" w:hAnsi="Bookman Old Style" w:cs="Arial"/>
          <w:sz w:val="22"/>
        </w:rPr>
        <w:t xml:space="preserve"> projected as 24485.64 MU.</w:t>
      </w:r>
    </w:p>
    <w:p w:rsidR="00525AA8" w:rsidRPr="007647A2" w:rsidRDefault="00525AA8" w:rsidP="0094520F">
      <w:pPr>
        <w:pStyle w:val="ListParagraph"/>
        <w:spacing w:before="120" w:line="360" w:lineRule="auto"/>
        <w:ind w:left="0" w:right="67"/>
        <w:jc w:val="both"/>
        <w:rPr>
          <w:rFonts w:ascii="Bookman Old Style" w:eastAsiaTheme="minorEastAsia" w:hAnsi="Bookman Old Style" w:cs="Arial"/>
          <w:sz w:val="22"/>
        </w:rPr>
      </w:pPr>
      <w:r w:rsidRPr="007647A2">
        <w:rPr>
          <w:rFonts w:ascii="Bookman Old Style" w:eastAsiaTheme="minorEastAsia" w:hAnsi="Bookman Old Style" w:cs="Arial"/>
          <w:sz w:val="22"/>
        </w:rPr>
        <w:t xml:space="preserve">For FY-22, the forecasts arrived at by using the CAGR method considering FY-20 as base </w:t>
      </w:r>
      <w:proofErr w:type="gramStart"/>
      <w:r w:rsidRPr="007647A2">
        <w:rPr>
          <w:rFonts w:ascii="Bookman Old Style" w:eastAsiaTheme="minorEastAsia" w:hAnsi="Bookman Old Style" w:cs="Arial"/>
          <w:sz w:val="22"/>
        </w:rPr>
        <w:t>year,</w:t>
      </w:r>
      <w:proofErr w:type="gramEnd"/>
      <w:r w:rsidRPr="007647A2">
        <w:rPr>
          <w:rFonts w:ascii="Bookman Old Style" w:eastAsiaTheme="minorEastAsia" w:hAnsi="Bookman Old Style" w:cs="Arial"/>
          <w:sz w:val="22"/>
        </w:rPr>
        <w:t xml:space="preserve"> need to be modified for impact of any other considerations like specific consumption for IP sets, negative growth due to Open Access etc. The historical data for past years is available. The CAGR for 10 yrs, 9yrs, 8yrs, 7yrs, 6 yrs, 5 yrs, 4 yrs, 3 yrs, 2 yrs and one year growth is computed. Accordingly, 11 scenarios of projections are obtained. An empirical formula is made use of</w:t>
      </w:r>
      <w:r w:rsidR="007647A2">
        <w:rPr>
          <w:rFonts w:ascii="Bookman Old Style" w:eastAsiaTheme="minorEastAsia" w:hAnsi="Bookman Old Style" w:cs="Arial"/>
          <w:sz w:val="22"/>
        </w:rPr>
        <w:t xml:space="preserve"> </w:t>
      </w:r>
      <w:r w:rsidRPr="007647A2">
        <w:rPr>
          <w:rFonts w:ascii="Bookman Old Style" w:eastAsiaTheme="minorEastAsia" w:hAnsi="Bookman Old Style" w:cs="Arial"/>
          <w:sz w:val="22"/>
        </w:rPr>
        <w:t>growth rate of 4.6% over FY-21 is considered for projecting sales for FY-22.</w:t>
      </w:r>
    </w:p>
    <w:p w:rsidR="00525AA8" w:rsidRPr="007647A2" w:rsidRDefault="00525AA8" w:rsidP="0094520F">
      <w:pPr>
        <w:pStyle w:val="ListParagraph"/>
        <w:spacing w:before="120" w:line="360" w:lineRule="auto"/>
        <w:ind w:left="0" w:right="67"/>
        <w:jc w:val="both"/>
        <w:rPr>
          <w:rFonts w:ascii="Bookman Old Style" w:eastAsiaTheme="minorEastAsia" w:hAnsi="Bookman Old Style" w:cs="Arial"/>
          <w:sz w:val="22"/>
        </w:rPr>
      </w:pPr>
      <w:r w:rsidRPr="007647A2">
        <w:rPr>
          <w:rFonts w:ascii="Bookman Old Style" w:eastAsiaTheme="minorEastAsia" w:hAnsi="Bookman Old Style" w:cs="Arial"/>
          <w:sz w:val="22"/>
        </w:rPr>
        <w:t xml:space="preserve">In order to estimate of energy sales for FY-22, actual category wise sales for FY-20 is considered for arriving at the CAGR. </w:t>
      </w:r>
    </w:p>
    <w:p w:rsidR="00525AA8" w:rsidRPr="007647A2" w:rsidRDefault="00525AA8" w:rsidP="0094520F">
      <w:pPr>
        <w:pStyle w:val="ListParagraph"/>
        <w:spacing w:before="120" w:line="360" w:lineRule="auto"/>
        <w:ind w:left="0" w:right="67"/>
        <w:jc w:val="both"/>
        <w:rPr>
          <w:rFonts w:ascii="Bookman Old Style" w:eastAsiaTheme="minorEastAsia" w:hAnsi="Bookman Old Style" w:cs="Arial"/>
          <w:sz w:val="22"/>
        </w:rPr>
      </w:pPr>
      <w:r w:rsidRPr="007647A2">
        <w:rPr>
          <w:rFonts w:ascii="Bookman Old Style" w:eastAsiaTheme="minorEastAsia" w:hAnsi="Bookman Old Style" w:cs="Arial"/>
          <w:sz w:val="22"/>
        </w:rPr>
        <w:t>Considering all these, BESCOM has projected sales for FY-21 as 24485.64 MU and sales for FY-22 as 25616.08 MU in its tariff filing.</w:t>
      </w:r>
    </w:p>
    <w:p w:rsidR="00525AA8" w:rsidRPr="004E2386" w:rsidRDefault="00525AA8" w:rsidP="0094520F">
      <w:pPr>
        <w:pStyle w:val="ListParagraph"/>
        <w:spacing w:before="120" w:line="360" w:lineRule="auto"/>
        <w:ind w:left="1146" w:right="67"/>
        <w:jc w:val="both"/>
        <w:rPr>
          <w:rFonts w:ascii="Bookman Old Style" w:hAnsi="Bookman Old Style"/>
        </w:rPr>
      </w:pPr>
    </w:p>
    <w:p w:rsidR="00525AA8" w:rsidRPr="007647A2" w:rsidRDefault="00525AA8" w:rsidP="0094520F">
      <w:pPr>
        <w:pStyle w:val="ListParagraph"/>
        <w:numPr>
          <w:ilvl w:val="0"/>
          <w:numId w:val="8"/>
        </w:numPr>
        <w:spacing w:before="120" w:line="360" w:lineRule="auto"/>
        <w:ind w:left="567" w:right="67" w:hanging="567"/>
        <w:contextualSpacing/>
        <w:jc w:val="both"/>
        <w:rPr>
          <w:rFonts w:ascii="Bookman Old Style" w:hAnsi="Bookman Old Style"/>
          <w:sz w:val="22"/>
        </w:rPr>
      </w:pPr>
      <w:r w:rsidRPr="007647A2">
        <w:rPr>
          <w:rFonts w:ascii="Bookman Old Style" w:hAnsi="Bookman Old Style"/>
          <w:sz w:val="22"/>
        </w:rPr>
        <w:t>BESCOM shall furnish the details of how revised sales for FY-21 are estimated.</w:t>
      </w:r>
    </w:p>
    <w:p w:rsidR="00525AA8" w:rsidRDefault="00525AA8" w:rsidP="0094520F">
      <w:pPr>
        <w:pStyle w:val="ListParagraph"/>
        <w:spacing w:before="120" w:line="360" w:lineRule="auto"/>
        <w:ind w:left="0" w:right="67"/>
        <w:jc w:val="both"/>
        <w:rPr>
          <w:rFonts w:ascii="Bookman Old Style" w:eastAsiaTheme="minorEastAsia" w:hAnsi="Bookman Old Style" w:cs="Arial"/>
          <w:sz w:val="22"/>
        </w:rPr>
      </w:pPr>
      <w:r w:rsidRPr="007647A2">
        <w:rPr>
          <w:rFonts w:ascii="Bookman Old Style" w:eastAsiaTheme="minorEastAsia" w:hAnsi="Bookman Old Style" w:cs="Arial"/>
          <w:sz w:val="22"/>
        </w:rPr>
        <w:t>Actual sales recorded for 1st half of FY-21(upto Sept-20) is 12340.04MU. Category wise half yearly sales for each of the financial year from FY-15 to FY-20 are considered while estimating sales for the 2nd half of the financial year FY-21(</w:t>
      </w:r>
      <w:r w:rsidR="007647A2" w:rsidRPr="007647A2">
        <w:rPr>
          <w:rFonts w:ascii="Bookman Old Style" w:eastAsiaTheme="minorEastAsia" w:hAnsi="Bookman Old Style" w:cs="Arial"/>
          <w:sz w:val="22"/>
        </w:rPr>
        <w:t>i.e.</w:t>
      </w:r>
      <w:r w:rsidRPr="007647A2">
        <w:rPr>
          <w:rFonts w:ascii="Bookman Old Style" w:eastAsiaTheme="minorEastAsia" w:hAnsi="Bookman Old Style" w:cs="Arial"/>
          <w:sz w:val="22"/>
        </w:rPr>
        <w:t xml:space="preserve"> Oct-20 to Mar-21). </w:t>
      </w:r>
      <w:r w:rsidR="007647A2" w:rsidRPr="007647A2">
        <w:rPr>
          <w:rFonts w:ascii="Bookman Old Style" w:eastAsiaTheme="minorEastAsia" w:hAnsi="Bookman Old Style" w:cs="Arial"/>
          <w:sz w:val="22"/>
        </w:rPr>
        <w:t>HT sales have</w:t>
      </w:r>
      <w:r w:rsidRPr="007647A2">
        <w:rPr>
          <w:rFonts w:ascii="Bookman Old Style" w:eastAsiaTheme="minorEastAsia" w:hAnsi="Bookman Old Style" w:cs="Arial"/>
          <w:sz w:val="22"/>
        </w:rPr>
        <w:t xml:space="preserve"> reduced during 1st half of FY-21. </w:t>
      </w:r>
    </w:p>
    <w:p w:rsidR="00525AA8" w:rsidRDefault="00525AA8" w:rsidP="0094520F">
      <w:pPr>
        <w:pStyle w:val="ListParagraph"/>
        <w:spacing w:before="120" w:line="360" w:lineRule="auto"/>
        <w:ind w:left="0" w:right="67"/>
        <w:jc w:val="both"/>
        <w:rPr>
          <w:rFonts w:ascii="Bookman Old Style" w:eastAsiaTheme="minorEastAsia" w:hAnsi="Bookman Old Style" w:cs="Arial"/>
          <w:sz w:val="22"/>
        </w:rPr>
      </w:pPr>
      <w:r w:rsidRPr="007647A2">
        <w:rPr>
          <w:rFonts w:ascii="Bookman Old Style" w:eastAsiaTheme="minorEastAsia" w:hAnsi="Bookman Old Style" w:cs="Arial"/>
          <w:sz w:val="22"/>
        </w:rPr>
        <w:t>Month wise comparison of HT sales recorded for the FY-19 and FY-20 are shown below:</w:t>
      </w:r>
    </w:p>
    <w:p w:rsidR="00A30922" w:rsidRPr="007647A2" w:rsidRDefault="00A30922" w:rsidP="0094520F">
      <w:pPr>
        <w:pStyle w:val="ListParagraph"/>
        <w:spacing w:before="120" w:line="360" w:lineRule="auto"/>
        <w:ind w:left="0" w:right="67"/>
        <w:jc w:val="both"/>
        <w:rPr>
          <w:rFonts w:ascii="Bookman Old Style" w:eastAsiaTheme="minorEastAsia" w:hAnsi="Bookman Old Style" w:cs="Arial"/>
          <w:sz w:val="22"/>
        </w:rPr>
      </w:pPr>
    </w:p>
    <w:tbl>
      <w:tblPr>
        <w:tblW w:w="5279" w:type="pct"/>
        <w:tblInd w:w="-176" w:type="dxa"/>
        <w:tblLook w:val="04A0" w:firstRow="1" w:lastRow="0" w:firstColumn="1" w:lastColumn="0" w:noHBand="0" w:noVBand="1"/>
      </w:tblPr>
      <w:tblGrid>
        <w:gridCol w:w="957"/>
        <w:gridCol w:w="1036"/>
        <w:gridCol w:w="1036"/>
        <w:gridCol w:w="1036"/>
        <w:gridCol w:w="1036"/>
        <w:gridCol w:w="1076"/>
        <w:gridCol w:w="1507"/>
        <w:gridCol w:w="1186"/>
        <w:gridCol w:w="1423"/>
      </w:tblGrid>
      <w:tr w:rsidR="00525AA8" w:rsidRPr="00317A4F" w:rsidTr="0094520F">
        <w:trPr>
          <w:trHeight w:val="309"/>
        </w:trPr>
        <w:tc>
          <w:tcPr>
            <w:tcW w:w="466" w:type="pct"/>
            <w:tcBorders>
              <w:top w:val="nil"/>
              <w:left w:val="nil"/>
              <w:bottom w:val="nil"/>
              <w:right w:val="nil"/>
            </w:tcBorders>
            <w:shd w:val="clear" w:color="auto" w:fill="auto"/>
            <w:noWrap/>
            <w:vAlign w:val="bottom"/>
            <w:hideMark/>
          </w:tcPr>
          <w:p w:rsidR="00525AA8" w:rsidRPr="00317A4F" w:rsidRDefault="00525AA8" w:rsidP="0094520F">
            <w:pPr>
              <w:spacing w:before="120" w:after="0" w:line="360" w:lineRule="auto"/>
              <w:ind w:right="67"/>
              <w:rPr>
                <w:rFonts w:ascii="Times New Roman" w:eastAsia="Times New Roman" w:hAnsi="Times New Roman" w:cs="Times New Roman"/>
                <w:sz w:val="24"/>
                <w:szCs w:val="24"/>
                <w:lang w:eastAsia="en-IN"/>
              </w:rPr>
            </w:pPr>
          </w:p>
        </w:tc>
        <w:tc>
          <w:tcPr>
            <w:tcW w:w="504" w:type="pct"/>
            <w:tcBorders>
              <w:top w:val="nil"/>
              <w:left w:val="nil"/>
              <w:bottom w:val="nil"/>
              <w:right w:val="nil"/>
            </w:tcBorders>
            <w:shd w:val="clear" w:color="auto" w:fill="auto"/>
            <w:noWrap/>
            <w:vAlign w:val="bottom"/>
            <w:hideMark/>
          </w:tcPr>
          <w:p w:rsidR="00525AA8" w:rsidRPr="00317A4F" w:rsidRDefault="00525AA8" w:rsidP="0094520F">
            <w:pPr>
              <w:spacing w:before="120" w:after="0" w:line="360" w:lineRule="auto"/>
              <w:ind w:right="67"/>
              <w:rPr>
                <w:rFonts w:ascii="Times New Roman" w:eastAsia="Times New Roman" w:hAnsi="Times New Roman" w:cs="Times New Roman"/>
                <w:sz w:val="20"/>
                <w:szCs w:val="20"/>
                <w:lang w:eastAsia="en-IN"/>
              </w:rPr>
            </w:pPr>
          </w:p>
        </w:tc>
        <w:tc>
          <w:tcPr>
            <w:tcW w:w="504" w:type="pct"/>
            <w:tcBorders>
              <w:top w:val="nil"/>
              <w:left w:val="nil"/>
              <w:bottom w:val="nil"/>
              <w:right w:val="nil"/>
            </w:tcBorders>
            <w:shd w:val="clear" w:color="auto" w:fill="auto"/>
            <w:noWrap/>
            <w:vAlign w:val="bottom"/>
            <w:hideMark/>
          </w:tcPr>
          <w:p w:rsidR="00525AA8" w:rsidRPr="00317A4F" w:rsidRDefault="00525AA8" w:rsidP="0094520F">
            <w:pPr>
              <w:spacing w:before="120" w:after="0" w:line="360" w:lineRule="auto"/>
              <w:ind w:right="67"/>
              <w:rPr>
                <w:rFonts w:ascii="Times New Roman" w:eastAsia="Times New Roman" w:hAnsi="Times New Roman" w:cs="Times New Roman"/>
                <w:sz w:val="20"/>
                <w:szCs w:val="20"/>
                <w:lang w:eastAsia="en-IN"/>
              </w:rPr>
            </w:pPr>
          </w:p>
        </w:tc>
        <w:tc>
          <w:tcPr>
            <w:tcW w:w="504" w:type="pct"/>
            <w:tcBorders>
              <w:top w:val="nil"/>
              <w:left w:val="nil"/>
              <w:bottom w:val="nil"/>
              <w:right w:val="nil"/>
            </w:tcBorders>
            <w:shd w:val="clear" w:color="auto" w:fill="auto"/>
            <w:noWrap/>
            <w:vAlign w:val="bottom"/>
            <w:hideMark/>
          </w:tcPr>
          <w:p w:rsidR="00525AA8" w:rsidRPr="00317A4F" w:rsidRDefault="00525AA8" w:rsidP="0094520F">
            <w:pPr>
              <w:spacing w:before="120" w:after="0" w:line="360" w:lineRule="auto"/>
              <w:ind w:right="67"/>
              <w:rPr>
                <w:rFonts w:ascii="Times New Roman" w:eastAsia="Times New Roman" w:hAnsi="Times New Roman" w:cs="Times New Roman"/>
                <w:sz w:val="20"/>
                <w:szCs w:val="20"/>
                <w:lang w:eastAsia="en-IN"/>
              </w:rPr>
            </w:pPr>
          </w:p>
        </w:tc>
        <w:tc>
          <w:tcPr>
            <w:tcW w:w="504" w:type="pct"/>
            <w:tcBorders>
              <w:top w:val="nil"/>
              <w:left w:val="nil"/>
              <w:bottom w:val="nil"/>
              <w:right w:val="nil"/>
            </w:tcBorders>
            <w:shd w:val="clear" w:color="auto" w:fill="auto"/>
            <w:noWrap/>
            <w:vAlign w:val="bottom"/>
            <w:hideMark/>
          </w:tcPr>
          <w:p w:rsidR="00525AA8" w:rsidRPr="00317A4F" w:rsidRDefault="00525AA8" w:rsidP="0094520F">
            <w:pPr>
              <w:spacing w:before="120" w:after="0" w:line="360" w:lineRule="auto"/>
              <w:ind w:right="67"/>
              <w:rPr>
                <w:rFonts w:ascii="Times New Roman" w:eastAsia="Times New Roman" w:hAnsi="Times New Roman" w:cs="Times New Roman"/>
                <w:sz w:val="20"/>
                <w:szCs w:val="20"/>
                <w:lang w:eastAsia="en-IN"/>
              </w:rPr>
            </w:pPr>
          </w:p>
        </w:tc>
        <w:tc>
          <w:tcPr>
            <w:tcW w:w="523" w:type="pct"/>
            <w:tcBorders>
              <w:top w:val="nil"/>
              <w:left w:val="nil"/>
              <w:bottom w:val="nil"/>
              <w:right w:val="nil"/>
            </w:tcBorders>
            <w:shd w:val="clear" w:color="auto" w:fill="auto"/>
            <w:noWrap/>
            <w:vAlign w:val="bottom"/>
            <w:hideMark/>
          </w:tcPr>
          <w:p w:rsidR="00525AA8" w:rsidRPr="00317A4F" w:rsidRDefault="00525AA8" w:rsidP="0094520F">
            <w:pPr>
              <w:spacing w:before="120" w:after="0" w:line="360" w:lineRule="auto"/>
              <w:ind w:right="67"/>
              <w:rPr>
                <w:rFonts w:ascii="Times New Roman" w:eastAsia="Times New Roman" w:hAnsi="Times New Roman" w:cs="Times New Roman"/>
                <w:sz w:val="20"/>
                <w:szCs w:val="20"/>
                <w:lang w:eastAsia="en-IN"/>
              </w:rPr>
            </w:pPr>
          </w:p>
        </w:tc>
        <w:tc>
          <w:tcPr>
            <w:tcW w:w="730" w:type="pct"/>
            <w:tcBorders>
              <w:top w:val="nil"/>
              <w:left w:val="nil"/>
              <w:bottom w:val="nil"/>
              <w:right w:val="nil"/>
            </w:tcBorders>
            <w:shd w:val="clear" w:color="auto" w:fill="auto"/>
            <w:noWrap/>
            <w:vAlign w:val="bottom"/>
            <w:hideMark/>
          </w:tcPr>
          <w:p w:rsidR="00525AA8" w:rsidRPr="00317A4F" w:rsidRDefault="00525AA8" w:rsidP="0094520F">
            <w:pPr>
              <w:spacing w:before="120" w:after="0" w:line="360" w:lineRule="auto"/>
              <w:ind w:right="67"/>
              <w:rPr>
                <w:rFonts w:ascii="Times New Roman" w:eastAsia="Times New Roman" w:hAnsi="Times New Roman" w:cs="Times New Roman"/>
                <w:sz w:val="20"/>
                <w:szCs w:val="20"/>
                <w:lang w:eastAsia="en-IN"/>
              </w:rPr>
            </w:pPr>
          </w:p>
        </w:tc>
        <w:tc>
          <w:tcPr>
            <w:tcW w:w="1265" w:type="pct"/>
            <w:gridSpan w:val="2"/>
            <w:tcBorders>
              <w:top w:val="nil"/>
              <w:left w:val="nil"/>
              <w:bottom w:val="single" w:sz="4" w:space="0" w:color="auto"/>
              <w:right w:val="nil"/>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b/>
                <w:bCs/>
                <w:color w:val="000000"/>
                <w:lang w:eastAsia="en-IN"/>
              </w:rPr>
            </w:pPr>
            <w:r w:rsidRPr="00317A4F">
              <w:rPr>
                <w:rFonts w:ascii="Bookman Old Style" w:eastAsia="Times New Roman" w:hAnsi="Bookman Old Style" w:cs="Calibri"/>
                <w:b/>
                <w:bCs/>
                <w:color w:val="000000"/>
                <w:lang w:eastAsia="en-IN"/>
              </w:rPr>
              <w:t>Sales in MU</w:t>
            </w:r>
          </w:p>
        </w:tc>
      </w:tr>
      <w:tr w:rsidR="007647A2" w:rsidRPr="00317A4F" w:rsidTr="0094520F">
        <w:trPr>
          <w:trHeight w:val="309"/>
        </w:trPr>
        <w:tc>
          <w:tcPr>
            <w:tcW w:w="4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 </w:t>
            </w:r>
          </w:p>
        </w:tc>
        <w:tc>
          <w:tcPr>
            <w:tcW w:w="504" w:type="pct"/>
            <w:tcBorders>
              <w:top w:val="single" w:sz="4" w:space="0" w:color="auto"/>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rPr>
                <w:rFonts w:ascii="Bookman Old Style" w:eastAsia="Times New Roman" w:hAnsi="Bookman Old Style" w:cs="Calibri"/>
                <w:b/>
                <w:bCs/>
                <w:color w:val="000000"/>
                <w:lang w:eastAsia="en-IN"/>
              </w:rPr>
            </w:pPr>
            <w:r w:rsidRPr="00317A4F">
              <w:rPr>
                <w:rFonts w:ascii="Bookman Old Style" w:eastAsia="Times New Roman" w:hAnsi="Bookman Old Style" w:cs="Calibri"/>
                <w:b/>
                <w:bCs/>
                <w:color w:val="000000"/>
                <w:lang w:eastAsia="en-IN"/>
              </w:rPr>
              <w:t>April</w:t>
            </w:r>
          </w:p>
        </w:tc>
        <w:tc>
          <w:tcPr>
            <w:tcW w:w="504" w:type="pct"/>
            <w:tcBorders>
              <w:top w:val="single" w:sz="4" w:space="0" w:color="auto"/>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rPr>
                <w:rFonts w:ascii="Bookman Old Style" w:eastAsia="Times New Roman" w:hAnsi="Bookman Old Style" w:cs="Calibri"/>
                <w:b/>
                <w:bCs/>
                <w:color w:val="000000"/>
                <w:lang w:eastAsia="en-IN"/>
              </w:rPr>
            </w:pPr>
            <w:r w:rsidRPr="00317A4F">
              <w:rPr>
                <w:rFonts w:ascii="Bookman Old Style" w:eastAsia="Times New Roman" w:hAnsi="Bookman Old Style" w:cs="Calibri"/>
                <w:b/>
                <w:bCs/>
                <w:color w:val="000000"/>
                <w:lang w:eastAsia="en-IN"/>
              </w:rPr>
              <w:t>May</w:t>
            </w:r>
          </w:p>
        </w:tc>
        <w:tc>
          <w:tcPr>
            <w:tcW w:w="504" w:type="pct"/>
            <w:tcBorders>
              <w:top w:val="single" w:sz="4" w:space="0" w:color="auto"/>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rPr>
                <w:rFonts w:ascii="Bookman Old Style" w:eastAsia="Times New Roman" w:hAnsi="Bookman Old Style" w:cs="Calibri"/>
                <w:b/>
                <w:bCs/>
                <w:color w:val="000000"/>
                <w:lang w:eastAsia="en-IN"/>
              </w:rPr>
            </w:pPr>
            <w:r w:rsidRPr="00317A4F">
              <w:rPr>
                <w:rFonts w:ascii="Bookman Old Style" w:eastAsia="Times New Roman" w:hAnsi="Bookman Old Style" w:cs="Calibri"/>
                <w:b/>
                <w:bCs/>
                <w:color w:val="000000"/>
                <w:lang w:eastAsia="en-IN"/>
              </w:rPr>
              <w:t>June</w:t>
            </w:r>
          </w:p>
        </w:tc>
        <w:tc>
          <w:tcPr>
            <w:tcW w:w="504" w:type="pct"/>
            <w:tcBorders>
              <w:top w:val="single" w:sz="4" w:space="0" w:color="auto"/>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rPr>
                <w:rFonts w:ascii="Bookman Old Style" w:eastAsia="Times New Roman" w:hAnsi="Bookman Old Style" w:cs="Calibri"/>
                <w:b/>
                <w:bCs/>
                <w:color w:val="000000"/>
                <w:lang w:eastAsia="en-IN"/>
              </w:rPr>
            </w:pPr>
            <w:r w:rsidRPr="00317A4F">
              <w:rPr>
                <w:rFonts w:ascii="Bookman Old Style" w:eastAsia="Times New Roman" w:hAnsi="Bookman Old Style" w:cs="Calibri"/>
                <w:b/>
                <w:bCs/>
                <w:color w:val="000000"/>
                <w:lang w:eastAsia="en-IN"/>
              </w:rPr>
              <w:t>July</w:t>
            </w:r>
          </w:p>
        </w:tc>
        <w:tc>
          <w:tcPr>
            <w:tcW w:w="523" w:type="pct"/>
            <w:tcBorders>
              <w:top w:val="single" w:sz="4" w:space="0" w:color="auto"/>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rPr>
                <w:rFonts w:ascii="Bookman Old Style" w:eastAsia="Times New Roman" w:hAnsi="Bookman Old Style" w:cs="Calibri"/>
                <w:b/>
                <w:bCs/>
                <w:color w:val="000000"/>
                <w:lang w:eastAsia="en-IN"/>
              </w:rPr>
            </w:pPr>
            <w:r w:rsidRPr="00317A4F">
              <w:rPr>
                <w:rFonts w:ascii="Bookman Old Style" w:eastAsia="Times New Roman" w:hAnsi="Bookman Old Style" w:cs="Calibri"/>
                <w:b/>
                <w:bCs/>
                <w:color w:val="000000"/>
                <w:lang w:eastAsia="en-IN"/>
              </w:rPr>
              <w:t>August</w:t>
            </w:r>
          </w:p>
        </w:tc>
        <w:tc>
          <w:tcPr>
            <w:tcW w:w="730" w:type="pct"/>
            <w:tcBorders>
              <w:top w:val="single" w:sz="4" w:space="0" w:color="auto"/>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rPr>
                <w:rFonts w:ascii="Bookman Old Style" w:eastAsia="Times New Roman" w:hAnsi="Bookman Old Style" w:cs="Calibri"/>
                <w:b/>
                <w:bCs/>
                <w:color w:val="000000"/>
                <w:lang w:eastAsia="en-IN"/>
              </w:rPr>
            </w:pPr>
            <w:r w:rsidRPr="00317A4F">
              <w:rPr>
                <w:rFonts w:ascii="Bookman Old Style" w:eastAsia="Times New Roman" w:hAnsi="Bookman Old Style" w:cs="Calibri"/>
                <w:b/>
                <w:bCs/>
                <w:color w:val="000000"/>
                <w:lang w:eastAsia="en-IN"/>
              </w:rPr>
              <w:t>September</w:t>
            </w:r>
          </w:p>
        </w:tc>
        <w:tc>
          <w:tcPr>
            <w:tcW w:w="576"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rPr>
                <w:rFonts w:ascii="Bookman Old Style" w:eastAsia="Times New Roman" w:hAnsi="Bookman Old Style" w:cs="Calibri"/>
                <w:b/>
                <w:bCs/>
                <w:color w:val="000000"/>
                <w:lang w:eastAsia="en-IN"/>
              </w:rPr>
            </w:pPr>
            <w:r w:rsidRPr="00317A4F">
              <w:rPr>
                <w:rFonts w:ascii="Bookman Old Style" w:eastAsia="Times New Roman" w:hAnsi="Bookman Old Style" w:cs="Calibri"/>
                <w:b/>
                <w:bCs/>
                <w:color w:val="000000"/>
                <w:lang w:eastAsia="en-IN"/>
              </w:rPr>
              <w:t>October</w:t>
            </w:r>
          </w:p>
        </w:tc>
        <w:tc>
          <w:tcPr>
            <w:tcW w:w="690"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rPr>
                <w:rFonts w:ascii="Bookman Old Style" w:eastAsia="Times New Roman" w:hAnsi="Bookman Old Style" w:cs="Calibri"/>
                <w:b/>
                <w:bCs/>
                <w:color w:val="000000"/>
                <w:lang w:eastAsia="en-IN"/>
              </w:rPr>
            </w:pPr>
            <w:r w:rsidRPr="00317A4F">
              <w:rPr>
                <w:rFonts w:ascii="Bookman Old Style" w:eastAsia="Times New Roman" w:hAnsi="Bookman Old Style" w:cs="Calibri"/>
                <w:b/>
                <w:bCs/>
                <w:color w:val="000000"/>
                <w:lang w:eastAsia="en-IN"/>
              </w:rPr>
              <w:t>November</w:t>
            </w:r>
          </w:p>
        </w:tc>
      </w:tr>
      <w:tr w:rsidR="007647A2" w:rsidRPr="00317A4F" w:rsidTr="0094520F">
        <w:trPr>
          <w:trHeight w:val="309"/>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rPr>
                <w:rFonts w:ascii="Bookman Old Style" w:eastAsia="Times New Roman" w:hAnsi="Bookman Old Style" w:cs="Calibri"/>
                <w:b/>
                <w:bCs/>
                <w:color w:val="000000"/>
                <w:lang w:eastAsia="en-IN"/>
              </w:rPr>
            </w:pPr>
            <w:r w:rsidRPr="00317A4F">
              <w:rPr>
                <w:rFonts w:ascii="Bookman Old Style" w:eastAsia="Times New Roman" w:hAnsi="Bookman Old Style" w:cs="Calibri"/>
                <w:b/>
                <w:bCs/>
                <w:color w:val="000000"/>
                <w:lang w:eastAsia="en-IN"/>
              </w:rPr>
              <w:t>FY-19</w:t>
            </w:r>
          </w:p>
        </w:tc>
        <w:tc>
          <w:tcPr>
            <w:tcW w:w="504"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677.57</w:t>
            </w:r>
          </w:p>
        </w:tc>
        <w:tc>
          <w:tcPr>
            <w:tcW w:w="504"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767.96</w:t>
            </w:r>
          </w:p>
        </w:tc>
        <w:tc>
          <w:tcPr>
            <w:tcW w:w="504"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547.56</w:t>
            </w:r>
          </w:p>
        </w:tc>
        <w:tc>
          <w:tcPr>
            <w:tcW w:w="504"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668.20</w:t>
            </w:r>
          </w:p>
        </w:tc>
        <w:tc>
          <w:tcPr>
            <w:tcW w:w="523"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700.40</w:t>
            </w:r>
          </w:p>
        </w:tc>
        <w:tc>
          <w:tcPr>
            <w:tcW w:w="730"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673.34</w:t>
            </w:r>
          </w:p>
        </w:tc>
        <w:tc>
          <w:tcPr>
            <w:tcW w:w="576"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629.49</w:t>
            </w:r>
          </w:p>
        </w:tc>
        <w:tc>
          <w:tcPr>
            <w:tcW w:w="690"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622.59</w:t>
            </w:r>
          </w:p>
        </w:tc>
      </w:tr>
      <w:tr w:rsidR="007647A2" w:rsidRPr="00317A4F" w:rsidTr="0094520F">
        <w:trPr>
          <w:trHeight w:val="309"/>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rPr>
                <w:rFonts w:ascii="Bookman Old Style" w:eastAsia="Times New Roman" w:hAnsi="Bookman Old Style" w:cs="Calibri"/>
                <w:b/>
                <w:bCs/>
                <w:color w:val="000000"/>
                <w:lang w:eastAsia="en-IN"/>
              </w:rPr>
            </w:pPr>
            <w:r w:rsidRPr="00317A4F">
              <w:rPr>
                <w:rFonts w:ascii="Bookman Old Style" w:eastAsia="Times New Roman" w:hAnsi="Bookman Old Style" w:cs="Calibri"/>
                <w:b/>
                <w:bCs/>
                <w:color w:val="000000"/>
                <w:lang w:eastAsia="en-IN"/>
              </w:rPr>
              <w:t>FY-20</w:t>
            </w:r>
          </w:p>
        </w:tc>
        <w:tc>
          <w:tcPr>
            <w:tcW w:w="504"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531.47</w:t>
            </w:r>
          </w:p>
        </w:tc>
        <w:tc>
          <w:tcPr>
            <w:tcW w:w="504"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353.02</w:t>
            </w:r>
          </w:p>
        </w:tc>
        <w:tc>
          <w:tcPr>
            <w:tcW w:w="504"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486.90</w:t>
            </w:r>
          </w:p>
        </w:tc>
        <w:tc>
          <w:tcPr>
            <w:tcW w:w="504"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494.60</w:t>
            </w:r>
          </w:p>
        </w:tc>
        <w:tc>
          <w:tcPr>
            <w:tcW w:w="523"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498.99</w:t>
            </w:r>
          </w:p>
        </w:tc>
        <w:tc>
          <w:tcPr>
            <w:tcW w:w="730"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525.60</w:t>
            </w:r>
          </w:p>
        </w:tc>
        <w:tc>
          <w:tcPr>
            <w:tcW w:w="576"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539.30</w:t>
            </w:r>
          </w:p>
        </w:tc>
        <w:tc>
          <w:tcPr>
            <w:tcW w:w="690" w:type="pct"/>
            <w:tcBorders>
              <w:top w:val="nil"/>
              <w:left w:val="nil"/>
              <w:bottom w:val="single" w:sz="4" w:space="0" w:color="auto"/>
              <w:right w:val="single" w:sz="4" w:space="0" w:color="auto"/>
            </w:tcBorders>
            <w:shd w:val="clear" w:color="auto" w:fill="auto"/>
            <w:noWrap/>
            <w:vAlign w:val="bottom"/>
            <w:hideMark/>
          </w:tcPr>
          <w:p w:rsidR="00525AA8" w:rsidRPr="00317A4F" w:rsidRDefault="00525AA8" w:rsidP="0094520F">
            <w:pPr>
              <w:spacing w:before="120" w:after="0" w:line="360" w:lineRule="auto"/>
              <w:ind w:right="67"/>
              <w:jc w:val="center"/>
              <w:rPr>
                <w:rFonts w:ascii="Bookman Old Style" w:eastAsia="Times New Roman" w:hAnsi="Bookman Old Style" w:cs="Calibri"/>
                <w:color w:val="000000"/>
                <w:lang w:eastAsia="en-IN"/>
              </w:rPr>
            </w:pPr>
            <w:r w:rsidRPr="00317A4F">
              <w:rPr>
                <w:rFonts w:ascii="Bookman Old Style" w:eastAsia="Times New Roman" w:hAnsi="Bookman Old Style" w:cs="Calibri"/>
                <w:color w:val="000000"/>
                <w:lang w:eastAsia="en-IN"/>
              </w:rPr>
              <w:t>560.52</w:t>
            </w:r>
          </w:p>
        </w:tc>
      </w:tr>
    </w:tbl>
    <w:p w:rsidR="00525AA8" w:rsidRPr="004E2386" w:rsidRDefault="00525AA8" w:rsidP="0094520F">
      <w:pPr>
        <w:pStyle w:val="ListParagraph"/>
        <w:spacing w:before="120" w:line="360" w:lineRule="auto"/>
        <w:ind w:left="1146" w:right="67"/>
        <w:jc w:val="both"/>
        <w:rPr>
          <w:rFonts w:ascii="Bookman Old Style" w:hAnsi="Bookman Old Style"/>
        </w:rPr>
      </w:pPr>
    </w:p>
    <w:p w:rsidR="00525AA8" w:rsidRPr="007647A2" w:rsidRDefault="00525AA8" w:rsidP="0094520F">
      <w:pPr>
        <w:pStyle w:val="ListParagraph"/>
        <w:spacing w:before="120" w:line="360" w:lineRule="auto"/>
        <w:ind w:left="0" w:right="67"/>
        <w:jc w:val="both"/>
        <w:rPr>
          <w:rFonts w:ascii="Bookman Old Style" w:eastAsiaTheme="minorEastAsia" w:hAnsi="Bookman Old Style" w:cs="Arial"/>
          <w:sz w:val="22"/>
        </w:rPr>
      </w:pPr>
      <w:r w:rsidRPr="007647A2">
        <w:rPr>
          <w:rFonts w:ascii="Bookman Old Style" w:eastAsiaTheme="minorEastAsia" w:hAnsi="Bookman Old Style" w:cs="Arial"/>
          <w:sz w:val="22"/>
        </w:rPr>
        <w:t xml:space="preserve">It can be seen from above table that compared to FY-19, HT sales has reduced considerably for FY-20. Since, the tariff application had to be filed before the Hon’ble Commission before 30th November 2020, the sales upto September -20 was considered. </w:t>
      </w:r>
    </w:p>
    <w:p w:rsidR="00525AA8" w:rsidRPr="007647A2" w:rsidRDefault="00525AA8" w:rsidP="0094520F">
      <w:pPr>
        <w:pStyle w:val="ListParagraph"/>
        <w:spacing w:before="120" w:line="360" w:lineRule="auto"/>
        <w:ind w:left="0" w:right="67"/>
        <w:jc w:val="both"/>
        <w:rPr>
          <w:rFonts w:ascii="Bookman Old Style" w:eastAsiaTheme="minorEastAsia" w:hAnsi="Bookman Old Style" w:cs="Arial"/>
          <w:sz w:val="22"/>
        </w:rPr>
      </w:pPr>
      <w:r w:rsidRPr="007647A2">
        <w:rPr>
          <w:rFonts w:ascii="Bookman Old Style" w:eastAsiaTheme="minorEastAsia" w:hAnsi="Bookman Old Style" w:cs="Arial"/>
          <w:sz w:val="22"/>
        </w:rPr>
        <w:t>Based on historical data it can be seen that the first half year sales for a financial year is more than the second half year sales. Hence, BESCOM has computed second half year sales for FY-21 considering the second half year ratio of previous year and adding it to first half – year actual sales.</w:t>
      </w:r>
    </w:p>
    <w:p w:rsidR="00525AA8" w:rsidRPr="007647A2" w:rsidRDefault="00525AA8" w:rsidP="0094520F">
      <w:pPr>
        <w:pStyle w:val="ListParagraph"/>
        <w:spacing w:before="120" w:line="360" w:lineRule="auto"/>
        <w:ind w:left="0" w:right="67"/>
        <w:jc w:val="both"/>
        <w:rPr>
          <w:rFonts w:ascii="Bookman Old Style" w:eastAsiaTheme="minorEastAsia" w:hAnsi="Bookman Old Style" w:cs="Arial"/>
          <w:sz w:val="22"/>
        </w:rPr>
      </w:pPr>
      <w:r w:rsidRPr="007647A2">
        <w:rPr>
          <w:rFonts w:ascii="Bookman Old Style" w:eastAsiaTheme="minorEastAsia" w:hAnsi="Bookman Old Style" w:cs="Arial"/>
          <w:sz w:val="22"/>
        </w:rPr>
        <w:t>Comparison of actual sales recorded during the 1st half (Apr to Sep) and 2nd half (Oct-Mar) of the financial years from FY-15 to FY-20 and actual recorded during the 1st of FY-21(Apr-20 to Sep-20) and projected sale of FY-21 2ndhalf (Oct-20 to Mar-21) are shown in below table:</w:t>
      </w:r>
    </w:p>
    <w:p w:rsidR="00525AA8" w:rsidRPr="004E2386" w:rsidRDefault="00525AA8" w:rsidP="0094520F">
      <w:pPr>
        <w:spacing w:before="120" w:after="0" w:line="360" w:lineRule="auto"/>
        <w:ind w:left="426" w:right="67"/>
        <w:jc w:val="both"/>
        <w:rPr>
          <w:rFonts w:ascii="Bookman Old Style" w:hAnsi="Bookman Old Style"/>
          <w:b/>
        </w:rPr>
      </w:pPr>
      <w:r w:rsidRPr="004E2386">
        <w:rPr>
          <w:rFonts w:ascii="Bookman Old Style" w:hAnsi="Bookman Old Style"/>
          <w:b/>
        </w:rPr>
        <w:t>Sales in MU</w:t>
      </w:r>
    </w:p>
    <w:tbl>
      <w:tblPr>
        <w:tblW w:w="5672" w:type="pct"/>
        <w:tblInd w:w="-601" w:type="dxa"/>
        <w:tblLayout w:type="fixed"/>
        <w:tblLook w:val="04A0" w:firstRow="1" w:lastRow="0" w:firstColumn="1" w:lastColumn="0" w:noHBand="0" w:noVBand="1"/>
      </w:tblPr>
      <w:tblGrid>
        <w:gridCol w:w="1437"/>
        <w:gridCol w:w="1172"/>
        <w:gridCol w:w="1277"/>
        <w:gridCol w:w="1279"/>
        <w:gridCol w:w="1498"/>
        <w:gridCol w:w="1415"/>
        <w:gridCol w:w="1485"/>
        <w:gridCol w:w="1371"/>
      </w:tblGrid>
      <w:tr w:rsidR="00D16D5F" w:rsidRPr="004E2386" w:rsidTr="00D87458">
        <w:trPr>
          <w:trHeight w:val="171"/>
        </w:trPr>
        <w:tc>
          <w:tcPr>
            <w:tcW w:w="65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5AA8" w:rsidRPr="004E2386" w:rsidRDefault="00525AA8" w:rsidP="000B00E8">
            <w:pPr>
              <w:spacing w:before="120" w:after="0" w:line="360" w:lineRule="auto"/>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 Particulars</w:t>
            </w:r>
          </w:p>
        </w:tc>
        <w:tc>
          <w:tcPr>
            <w:tcW w:w="536" w:type="pct"/>
            <w:tcBorders>
              <w:top w:val="single" w:sz="4" w:space="0" w:color="auto"/>
              <w:left w:val="nil"/>
              <w:bottom w:val="single" w:sz="4" w:space="0" w:color="auto"/>
              <w:right w:val="single" w:sz="4" w:space="0" w:color="auto"/>
            </w:tcBorders>
            <w:shd w:val="clear" w:color="auto" w:fill="auto"/>
            <w:noWrap/>
            <w:vAlign w:val="bottom"/>
            <w:hideMark/>
          </w:tcPr>
          <w:p w:rsidR="00525AA8" w:rsidRPr="004E2386" w:rsidRDefault="00525AA8" w:rsidP="000B00E8">
            <w:pPr>
              <w:spacing w:before="120" w:after="0" w:line="360" w:lineRule="auto"/>
              <w:jc w:val="center"/>
              <w:rPr>
                <w:rFonts w:ascii="Bookman Old Style" w:eastAsia="Times New Roman" w:hAnsi="Bookman Old Style" w:cs="Calibri"/>
                <w:b/>
                <w:bCs/>
                <w:color w:val="000000"/>
                <w:sz w:val="20"/>
                <w:szCs w:val="20"/>
                <w:lang w:eastAsia="en-IN"/>
              </w:rPr>
            </w:pPr>
            <w:r w:rsidRPr="004E2386">
              <w:rPr>
                <w:rFonts w:ascii="Bookman Old Style" w:eastAsia="Times New Roman" w:hAnsi="Bookman Old Style" w:cs="Calibri"/>
                <w:b/>
                <w:bCs/>
                <w:color w:val="000000"/>
                <w:sz w:val="20"/>
                <w:szCs w:val="20"/>
                <w:lang w:eastAsia="en-IN"/>
              </w:rPr>
              <w:t>FY-15</w:t>
            </w:r>
          </w:p>
        </w:tc>
        <w:tc>
          <w:tcPr>
            <w:tcW w:w="584" w:type="pct"/>
            <w:tcBorders>
              <w:top w:val="single" w:sz="4" w:space="0" w:color="auto"/>
              <w:left w:val="nil"/>
              <w:bottom w:val="single" w:sz="4" w:space="0" w:color="auto"/>
              <w:right w:val="single" w:sz="4" w:space="0" w:color="auto"/>
            </w:tcBorders>
            <w:shd w:val="clear" w:color="auto" w:fill="auto"/>
            <w:noWrap/>
            <w:vAlign w:val="bottom"/>
            <w:hideMark/>
          </w:tcPr>
          <w:p w:rsidR="00525AA8" w:rsidRPr="004E2386" w:rsidRDefault="00525AA8" w:rsidP="000B00E8">
            <w:pPr>
              <w:spacing w:before="120" w:after="0" w:line="360" w:lineRule="auto"/>
              <w:jc w:val="center"/>
              <w:rPr>
                <w:rFonts w:ascii="Bookman Old Style" w:eastAsia="Times New Roman" w:hAnsi="Bookman Old Style" w:cs="Calibri"/>
                <w:b/>
                <w:bCs/>
                <w:color w:val="000000"/>
                <w:sz w:val="20"/>
                <w:szCs w:val="20"/>
                <w:lang w:eastAsia="en-IN"/>
              </w:rPr>
            </w:pPr>
            <w:r w:rsidRPr="004E2386">
              <w:rPr>
                <w:rFonts w:ascii="Bookman Old Style" w:eastAsia="Times New Roman" w:hAnsi="Bookman Old Style" w:cs="Calibri"/>
                <w:b/>
                <w:bCs/>
                <w:color w:val="000000"/>
                <w:sz w:val="20"/>
                <w:szCs w:val="20"/>
                <w:lang w:eastAsia="en-IN"/>
              </w:rPr>
              <w:t>FY-16</w:t>
            </w:r>
          </w:p>
        </w:tc>
        <w:tc>
          <w:tcPr>
            <w:tcW w:w="585" w:type="pct"/>
            <w:tcBorders>
              <w:top w:val="single" w:sz="4" w:space="0" w:color="auto"/>
              <w:left w:val="nil"/>
              <w:bottom w:val="single" w:sz="4" w:space="0" w:color="auto"/>
              <w:right w:val="single" w:sz="4" w:space="0" w:color="auto"/>
            </w:tcBorders>
            <w:shd w:val="clear" w:color="auto" w:fill="auto"/>
            <w:noWrap/>
            <w:vAlign w:val="bottom"/>
            <w:hideMark/>
          </w:tcPr>
          <w:p w:rsidR="00525AA8" w:rsidRPr="004E2386" w:rsidRDefault="00525AA8" w:rsidP="000B00E8">
            <w:pPr>
              <w:spacing w:before="120" w:after="0" w:line="360" w:lineRule="auto"/>
              <w:jc w:val="center"/>
              <w:rPr>
                <w:rFonts w:ascii="Bookman Old Style" w:eastAsia="Times New Roman" w:hAnsi="Bookman Old Style" w:cs="Calibri"/>
                <w:b/>
                <w:bCs/>
                <w:color w:val="000000"/>
                <w:sz w:val="20"/>
                <w:szCs w:val="20"/>
                <w:lang w:eastAsia="en-IN"/>
              </w:rPr>
            </w:pPr>
            <w:r w:rsidRPr="004E2386">
              <w:rPr>
                <w:rFonts w:ascii="Bookman Old Style" w:eastAsia="Times New Roman" w:hAnsi="Bookman Old Style" w:cs="Calibri"/>
                <w:b/>
                <w:bCs/>
                <w:color w:val="000000"/>
                <w:sz w:val="20"/>
                <w:szCs w:val="20"/>
                <w:lang w:eastAsia="en-IN"/>
              </w:rPr>
              <w:t>FY-17</w:t>
            </w:r>
          </w:p>
        </w:tc>
        <w:tc>
          <w:tcPr>
            <w:tcW w:w="685" w:type="pct"/>
            <w:tcBorders>
              <w:top w:val="single" w:sz="4" w:space="0" w:color="auto"/>
              <w:left w:val="nil"/>
              <w:bottom w:val="single" w:sz="4" w:space="0" w:color="auto"/>
              <w:right w:val="single" w:sz="4" w:space="0" w:color="auto"/>
            </w:tcBorders>
            <w:shd w:val="clear" w:color="auto" w:fill="auto"/>
            <w:noWrap/>
            <w:vAlign w:val="bottom"/>
            <w:hideMark/>
          </w:tcPr>
          <w:p w:rsidR="00525AA8" w:rsidRPr="004E2386" w:rsidRDefault="00525AA8" w:rsidP="000B00E8">
            <w:pPr>
              <w:spacing w:before="120" w:after="0" w:line="360" w:lineRule="auto"/>
              <w:jc w:val="center"/>
              <w:rPr>
                <w:rFonts w:ascii="Bookman Old Style" w:eastAsia="Times New Roman" w:hAnsi="Bookman Old Style" w:cs="Calibri"/>
                <w:b/>
                <w:bCs/>
                <w:color w:val="000000"/>
                <w:sz w:val="20"/>
                <w:szCs w:val="20"/>
                <w:lang w:eastAsia="en-IN"/>
              </w:rPr>
            </w:pPr>
            <w:r w:rsidRPr="004E2386">
              <w:rPr>
                <w:rFonts w:ascii="Bookman Old Style" w:eastAsia="Times New Roman" w:hAnsi="Bookman Old Style" w:cs="Calibri"/>
                <w:b/>
                <w:bCs/>
                <w:color w:val="000000"/>
                <w:sz w:val="20"/>
                <w:szCs w:val="20"/>
                <w:lang w:eastAsia="en-IN"/>
              </w:rPr>
              <w:t>FY-18</w:t>
            </w:r>
          </w:p>
        </w:tc>
        <w:tc>
          <w:tcPr>
            <w:tcW w:w="647" w:type="pct"/>
            <w:tcBorders>
              <w:top w:val="single" w:sz="4" w:space="0" w:color="auto"/>
              <w:left w:val="nil"/>
              <w:bottom w:val="single" w:sz="4" w:space="0" w:color="auto"/>
              <w:right w:val="single" w:sz="4" w:space="0" w:color="auto"/>
            </w:tcBorders>
            <w:shd w:val="clear" w:color="auto" w:fill="auto"/>
            <w:noWrap/>
            <w:vAlign w:val="bottom"/>
            <w:hideMark/>
          </w:tcPr>
          <w:p w:rsidR="00525AA8" w:rsidRPr="004E2386" w:rsidRDefault="00525AA8" w:rsidP="000B00E8">
            <w:pPr>
              <w:spacing w:before="120" w:after="0" w:line="360" w:lineRule="auto"/>
              <w:jc w:val="center"/>
              <w:rPr>
                <w:rFonts w:ascii="Bookman Old Style" w:eastAsia="Times New Roman" w:hAnsi="Bookman Old Style" w:cs="Calibri"/>
                <w:b/>
                <w:bCs/>
                <w:color w:val="000000"/>
                <w:sz w:val="20"/>
                <w:szCs w:val="20"/>
                <w:lang w:eastAsia="en-IN"/>
              </w:rPr>
            </w:pPr>
            <w:r w:rsidRPr="004E2386">
              <w:rPr>
                <w:rFonts w:ascii="Bookman Old Style" w:eastAsia="Times New Roman" w:hAnsi="Bookman Old Style" w:cs="Calibri"/>
                <w:b/>
                <w:bCs/>
                <w:color w:val="000000"/>
                <w:sz w:val="20"/>
                <w:szCs w:val="20"/>
                <w:lang w:eastAsia="en-IN"/>
              </w:rPr>
              <w:t>FY-19</w:t>
            </w:r>
          </w:p>
        </w:tc>
        <w:tc>
          <w:tcPr>
            <w:tcW w:w="679" w:type="pct"/>
            <w:tcBorders>
              <w:top w:val="single" w:sz="4" w:space="0" w:color="auto"/>
              <w:left w:val="nil"/>
              <w:bottom w:val="single" w:sz="4" w:space="0" w:color="auto"/>
              <w:right w:val="single" w:sz="4" w:space="0" w:color="auto"/>
            </w:tcBorders>
            <w:shd w:val="clear" w:color="auto" w:fill="auto"/>
            <w:noWrap/>
            <w:vAlign w:val="bottom"/>
            <w:hideMark/>
          </w:tcPr>
          <w:p w:rsidR="00525AA8" w:rsidRPr="004E2386" w:rsidRDefault="00525AA8" w:rsidP="000B00E8">
            <w:pPr>
              <w:spacing w:before="120" w:after="0" w:line="360" w:lineRule="auto"/>
              <w:jc w:val="center"/>
              <w:rPr>
                <w:rFonts w:ascii="Bookman Old Style" w:eastAsia="Times New Roman" w:hAnsi="Bookman Old Style" w:cs="Calibri"/>
                <w:b/>
                <w:bCs/>
                <w:color w:val="000000"/>
                <w:sz w:val="20"/>
                <w:szCs w:val="20"/>
                <w:lang w:eastAsia="en-IN"/>
              </w:rPr>
            </w:pPr>
            <w:r w:rsidRPr="004E2386">
              <w:rPr>
                <w:rFonts w:ascii="Bookman Old Style" w:eastAsia="Times New Roman" w:hAnsi="Bookman Old Style" w:cs="Calibri"/>
                <w:b/>
                <w:bCs/>
                <w:color w:val="000000"/>
                <w:sz w:val="20"/>
                <w:szCs w:val="20"/>
                <w:lang w:eastAsia="en-IN"/>
              </w:rPr>
              <w:t>FY-20</w:t>
            </w:r>
          </w:p>
        </w:tc>
        <w:tc>
          <w:tcPr>
            <w:tcW w:w="627" w:type="pct"/>
            <w:tcBorders>
              <w:top w:val="single" w:sz="4" w:space="0" w:color="auto"/>
              <w:left w:val="nil"/>
              <w:bottom w:val="single" w:sz="4" w:space="0" w:color="auto"/>
              <w:right w:val="single" w:sz="4" w:space="0" w:color="auto"/>
            </w:tcBorders>
            <w:shd w:val="clear" w:color="auto" w:fill="auto"/>
            <w:noWrap/>
            <w:vAlign w:val="bottom"/>
            <w:hideMark/>
          </w:tcPr>
          <w:p w:rsidR="00525AA8" w:rsidRPr="004E2386" w:rsidRDefault="00525AA8" w:rsidP="000B00E8">
            <w:pPr>
              <w:spacing w:before="120" w:after="0" w:line="360" w:lineRule="auto"/>
              <w:jc w:val="center"/>
              <w:rPr>
                <w:rFonts w:ascii="Bookman Old Style" w:eastAsia="Times New Roman" w:hAnsi="Bookman Old Style" w:cs="Calibri"/>
                <w:b/>
                <w:bCs/>
                <w:color w:val="000000"/>
                <w:sz w:val="20"/>
                <w:szCs w:val="20"/>
                <w:lang w:eastAsia="en-IN"/>
              </w:rPr>
            </w:pPr>
            <w:r w:rsidRPr="004E2386">
              <w:rPr>
                <w:rFonts w:ascii="Bookman Old Style" w:eastAsia="Times New Roman" w:hAnsi="Bookman Old Style" w:cs="Calibri"/>
                <w:b/>
                <w:bCs/>
                <w:color w:val="000000"/>
                <w:sz w:val="20"/>
                <w:szCs w:val="20"/>
                <w:lang w:eastAsia="en-IN"/>
              </w:rPr>
              <w:t>FY-21</w:t>
            </w:r>
          </w:p>
        </w:tc>
      </w:tr>
      <w:tr w:rsidR="00D16D5F" w:rsidRPr="004E2386" w:rsidTr="00D87458">
        <w:trPr>
          <w:trHeight w:val="343"/>
        </w:trPr>
        <w:tc>
          <w:tcPr>
            <w:tcW w:w="657" w:type="pct"/>
            <w:tcBorders>
              <w:top w:val="nil"/>
              <w:left w:val="single" w:sz="4" w:space="0" w:color="auto"/>
              <w:bottom w:val="single" w:sz="4" w:space="0" w:color="auto"/>
              <w:right w:val="single" w:sz="4" w:space="0" w:color="auto"/>
            </w:tcBorders>
            <w:shd w:val="clear" w:color="auto" w:fill="auto"/>
            <w:vAlign w:val="bottom"/>
            <w:hideMark/>
          </w:tcPr>
          <w:p w:rsidR="00525AA8" w:rsidRPr="004E2386" w:rsidRDefault="00525AA8" w:rsidP="000B00E8">
            <w:pPr>
              <w:spacing w:before="120" w:after="0" w:line="360" w:lineRule="auto"/>
              <w:rPr>
                <w:rFonts w:ascii="Bookman Old Style" w:eastAsia="Times New Roman" w:hAnsi="Bookman Old Style" w:cs="Calibri"/>
                <w:b/>
                <w:bCs/>
                <w:color w:val="000000"/>
                <w:sz w:val="20"/>
                <w:szCs w:val="20"/>
                <w:lang w:eastAsia="en-IN"/>
              </w:rPr>
            </w:pPr>
            <w:r w:rsidRPr="004E2386">
              <w:rPr>
                <w:rFonts w:ascii="Bookman Old Style" w:eastAsia="Times New Roman" w:hAnsi="Bookman Old Style" w:cs="Calibri"/>
                <w:b/>
                <w:bCs/>
                <w:color w:val="000000"/>
                <w:sz w:val="20"/>
                <w:szCs w:val="20"/>
                <w:lang w:eastAsia="en-IN"/>
              </w:rPr>
              <w:t>1st Half (Apr-Sep)</w:t>
            </w:r>
          </w:p>
        </w:tc>
        <w:tc>
          <w:tcPr>
            <w:tcW w:w="536"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12245.02</w:t>
            </w:r>
          </w:p>
        </w:tc>
        <w:tc>
          <w:tcPr>
            <w:tcW w:w="584"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12618.96</w:t>
            </w:r>
          </w:p>
        </w:tc>
        <w:tc>
          <w:tcPr>
            <w:tcW w:w="585"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13023.69</w:t>
            </w:r>
          </w:p>
        </w:tc>
        <w:tc>
          <w:tcPr>
            <w:tcW w:w="685"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13098.82</w:t>
            </w:r>
          </w:p>
        </w:tc>
        <w:tc>
          <w:tcPr>
            <w:tcW w:w="647"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14,107.58</w:t>
            </w:r>
          </w:p>
        </w:tc>
        <w:tc>
          <w:tcPr>
            <w:tcW w:w="679"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14,548.18</w:t>
            </w:r>
          </w:p>
        </w:tc>
        <w:tc>
          <w:tcPr>
            <w:tcW w:w="627"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12340.04</w:t>
            </w:r>
          </w:p>
        </w:tc>
      </w:tr>
      <w:tr w:rsidR="00D16D5F" w:rsidRPr="004E2386" w:rsidTr="00D87458">
        <w:trPr>
          <w:trHeight w:val="343"/>
        </w:trPr>
        <w:tc>
          <w:tcPr>
            <w:tcW w:w="657" w:type="pct"/>
            <w:tcBorders>
              <w:top w:val="nil"/>
              <w:left w:val="single" w:sz="4" w:space="0" w:color="auto"/>
              <w:bottom w:val="single" w:sz="4" w:space="0" w:color="auto"/>
              <w:right w:val="single" w:sz="4" w:space="0" w:color="auto"/>
            </w:tcBorders>
            <w:shd w:val="clear" w:color="auto" w:fill="auto"/>
            <w:vAlign w:val="bottom"/>
            <w:hideMark/>
          </w:tcPr>
          <w:p w:rsidR="00525AA8" w:rsidRPr="004E2386" w:rsidRDefault="00525AA8" w:rsidP="000B00E8">
            <w:pPr>
              <w:spacing w:before="120" w:after="0" w:line="360" w:lineRule="auto"/>
              <w:rPr>
                <w:rFonts w:ascii="Bookman Old Style" w:eastAsia="Times New Roman" w:hAnsi="Bookman Old Style" w:cs="Calibri"/>
                <w:b/>
                <w:bCs/>
                <w:color w:val="000000"/>
                <w:sz w:val="20"/>
                <w:szCs w:val="20"/>
                <w:lang w:eastAsia="en-IN"/>
              </w:rPr>
            </w:pPr>
            <w:r w:rsidRPr="004E2386">
              <w:rPr>
                <w:rFonts w:ascii="Bookman Old Style" w:eastAsia="Times New Roman" w:hAnsi="Bookman Old Style" w:cs="Calibri"/>
                <w:b/>
                <w:bCs/>
                <w:color w:val="000000"/>
                <w:sz w:val="20"/>
                <w:szCs w:val="20"/>
                <w:lang w:eastAsia="en-IN"/>
              </w:rPr>
              <w:t>2nd Half</w:t>
            </w:r>
            <w:r w:rsidR="000B00E8">
              <w:rPr>
                <w:rFonts w:ascii="Bookman Old Style" w:eastAsia="Times New Roman" w:hAnsi="Bookman Old Style" w:cs="Calibri"/>
                <w:b/>
                <w:bCs/>
                <w:color w:val="000000"/>
                <w:sz w:val="20"/>
                <w:szCs w:val="20"/>
                <w:lang w:eastAsia="en-IN"/>
              </w:rPr>
              <w:t xml:space="preserve"> </w:t>
            </w:r>
            <w:r w:rsidRPr="004E2386">
              <w:rPr>
                <w:rFonts w:ascii="Bookman Old Style" w:eastAsia="Times New Roman" w:hAnsi="Bookman Old Style" w:cs="Calibri"/>
                <w:b/>
                <w:bCs/>
                <w:color w:val="000000"/>
                <w:sz w:val="20"/>
                <w:szCs w:val="20"/>
                <w:lang w:eastAsia="en-IN"/>
              </w:rPr>
              <w:t>(Oct-Mar)</w:t>
            </w:r>
          </w:p>
        </w:tc>
        <w:tc>
          <w:tcPr>
            <w:tcW w:w="536"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11837.95</w:t>
            </w:r>
          </w:p>
        </w:tc>
        <w:tc>
          <w:tcPr>
            <w:tcW w:w="584"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11919.23</w:t>
            </w:r>
          </w:p>
        </w:tc>
        <w:tc>
          <w:tcPr>
            <w:tcW w:w="585"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13215.57</w:t>
            </w:r>
          </w:p>
        </w:tc>
        <w:tc>
          <w:tcPr>
            <w:tcW w:w="685"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12868.44</w:t>
            </w:r>
          </w:p>
        </w:tc>
        <w:tc>
          <w:tcPr>
            <w:tcW w:w="647"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13,654.89</w:t>
            </w:r>
          </w:p>
        </w:tc>
        <w:tc>
          <w:tcPr>
            <w:tcW w:w="679"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13286.41</w:t>
            </w:r>
          </w:p>
        </w:tc>
        <w:tc>
          <w:tcPr>
            <w:tcW w:w="627"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 xml:space="preserve">12145.60  </w:t>
            </w:r>
            <w:r w:rsidRPr="004E2386">
              <w:rPr>
                <w:rFonts w:ascii="Bookman Old Style" w:eastAsia="Times New Roman" w:hAnsi="Bookman Old Style" w:cs="Calibri"/>
                <w:b/>
                <w:bCs/>
                <w:color w:val="000000"/>
                <w:sz w:val="20"/>
                <w:szCs w:val="20"/>
                <w:lang w:eastAsia="en-IN"/>
              </w:rPr>
              <w:t>(Projected)</w:t>
            </w:r>
          </w:p>
        </w:tc>
      </w:tr>
      <w:tr w:rsidR="00D16D5F" w:rsidRPr="004E2386" w:rsidTr="00D87458">
        <w:trPr>
          <w:trHeight w:val="171"/>
        </w:trPr>
        <w:tc>
          <w:tcPr>
            <w:tcW w:w="657" w:type="pct"/>
            <w:tcBorders>
              <w:top w:val="nil"/>
              <w:left w:val="single" w:sz="4" w:space="0" w:color="auto"/>
              <w:bottom w:val="single" w:sz="4" w:space="0" w:color="auto"/>
              <w:right w:val="single" w:sz="4" w:space="0" w:color="auto"/>
            </w:tcBorders>
            <w:shd w:val="clear" w:color="auto" w:fill="auto"/>
            <w:noWrap/>
            <w:vAlign w:val="bottom"/>
            <w:hideMark/>
          </w:tcPr>
          <w:p w:rsidR="00525AA8" w:rsidRPr="004E2386" w:rsidRDefault="00525AA8" w:rsidP="000B00E8">
            <w:pPr>
              <w:spacing w:before="120" w:after="0" w:line="360" w:lineRule="auto"/>
              <w:rPr>
                <w:rFonts w:ascii="Bookman Old Style" w:eastAsia="Times New Roman" w:hAnsi="Bookman Old Style" w:cs="Calibri"/>
                <w:b/>
                <w:bCs/>
                <w:color w:val="000000"/>
                <w:sz w:val="20"/>
                <w:szCs w:val="20"/>
                <w:lang w:eastAsia="en-IN"/>
              </w:rPr>
            </w:pPr>
            <w:r w:rsidRPr="004E2386">
              <w:rPr>
                <w:rFonts w:ascii="Bookman Old Style" w:eastAsia="Times New Roman" w:hAnsi="Bookman Old Style" w:cs="Calibri"/>
                <w:b/>
                <w:bCs/>
                <w:color w:val="000000"/>
                <w:sz w:val="20"/>
                <w:szCs w:val="20"/>
                <w:lang w:eastAsia="en-IN"/>
              </w:rPr>
              <w:t>Difference</w:t>
            </w:r>
          </w:p>
        </w:tc>
        <w:tc>
          <w:tcPr>
            <w:tcW w:w="536"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407.06</w:t>
            </w:r>
          </w:p>
        </w:tc>
        <w:tc>
          <w:tcPr>
            <w:tcW w:w="584"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699.73</w:t>
            </w:r>
          </w:p>
        </w:tc>
        <w:tc>
          <w:tcPr>
            <w:tcW w:w="585"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-191.87</w:t>
            </w:r>
          </w:p>
        </w:tc>
        <w:tc>
          <w:tcPr>
            <w:tcW w:w="685"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230.39</w:t>
            </w:r>
          </w:p>
        </w:tc>
        <w:tc>
          <w:tcPr>
            <w:tcW w:w="647"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452.68</w:t>
            </w:r>
          </w:p>
        </w:tc>
        <w:tc>
          <w:tcPr>
            <w:tcW w:w="679"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1261.76</w:t>
            </w:r>
          </w:p>
        </w:tc>
        <w:tc>
          <w:tcPr>
            <w:tcW w:w="627" w:type="pct"/>
            <w:tcBorders>
              <w:top w:val="nil"/>
              <w:left w:val="nil"/>
              <w:bottom w:val="single" w:sz="4" w:space="0" w:color="auto"/>
              <w:right w:val="single" w:sz="4" w:space="0" w:color="auto"/>
            </w:tcBorders>
            <w:shd w:val="clear" w:color="auto" w:fill="auto"/>
            <w:noWrap/>
            <w:vAlign w:val="center"/>
            <w:hideMark/>
          </w:tcPr>
          <w:p w:rsidR="00525AA8" w:rsidRPr="004E2386"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4E2386">
              <w:rPr>
                <w:rFonts w:ascii="Bookman Old Style" w:eastAsia="Times New Roman" w:hAnsi="Bookman Old Style" w:cs="Calibri"/>
                <w:color w:val="000000"/>
                <w:sz w:val="20"/>
                <w:szCs w:val="20"/>
                <w:lang w:eastAsia="en-IN"/>
              </w:rPr>
              <w:t>194.44</w:t>
            </w:r>
          </w:p>
        </w:tc>
      </w:tr>
    </w:tbl>
    <w:p w:rsidR="00525AA8" w:rsidRPr="007647A2" w:rsidRDefault="00525AA8" w:rsidP="000B00E8">
      <w:pPr>
        <w:pStyle w:val="ListParagraph"/>
        <w:spacing w:before="120" w:line="360" w:lineRule="auto"/>
        <w:ind w:left="0" w:right="67"/>
        <w:jc w:val="both"/>
        <w:rPr>
          <w:rFonts w:ascii="Bookman Old Style" w:eastAsiaTheme="minorEastAsia" w:hAnsi="Bookman Old Style" w:cs="Arial"/>
          <w:sz w:val="22"/>
        </w:rPr>
      </w:pPr>
      <w:r w:rsidRPr="007647A2">
        <w:rPr>
          <w:rFonts w:ascii="Bookman Old Style" w:eastAsiaTheme="minorEastAsia" w:hAnsi="Bookman Old Style" w:cs="Arial"/>
          <w:sz w:val="22"/>
        </w:rPr>
        <w:t>It can be seen from table that actual sales recorded during the 1sthalf of the financial years is more than that of the 2nd half. Sale recorded during 1stof FY-20 was 14,548.18 MU whereas that for FY-21 it was 12340.04 MU. All these factors have an influence on the projection of sales for the financial years 2021.</w:t>
      </w:r>
    </w:p>
    <w:p w:rsidR="00525AA8" w:rsidRPr="007647A2" w:rsidRDefault="00525AA8" w:rsidP="00D1444E">
      <w:pPr>
        <w:pStyle w:val="ListParagraph"/>
        <w:numPr>
          <w:ilvl w:val="0"/>
          <w:numId w:val="8"/>
        </w:numPr>
        <w:spacing w:before="120" w:line="360" w:lineRule="auto"/>
        <w:ind w:left="567" w:right="67" w:hanging="567"/>
        <w:contextualSpacing/>
        <w:jc w:val="both"/>
        <w:rPr>
          <w:rFonts w:ascii="Bookman Old Style" w:hAnsi="Bookman Old Style"/>
          <w:sz w:val="22"/>
        </w:rPr>
      </w:pPr>
      <w:r w:rsidRPr="007647A2">
        <w:rPr>
          <w:rFonts w:ascii="Bookman Old Style" w:hAnsi="Bookman Old Style"/>
          <w:sz w:val="22"/>
        </w:rPr>
        <w:t xml:space="preserve">Empirical formula: PERT is an estimating technique that uses a weighted average of three numbers to come up with a final estimate. To be more accurate with the projections, BESCOM has adopted PERT formula. 11 years category-wise sales </w:t>
      </w:r>
      <w:r w:rsidRPr="007647A2">
        <w:rPr>
          <w:rFonts w:ascii="Bookman Old Style" w:hAnsi="Bookman Old Style"/>
          <w:sz w:val="22"/>
        </w:rPr>
        <w:lastRenderedPageBreak/>
        <w:t xml:space="preserve">data are considered for computing 10 years CAGR, 9 years CAGR, 8 years CAGR, 7 years CAGR, 6 years CAGR, 5 years CAGR, 4 years CAGR, 3 years CAGR, 2 years CAGR and one year growth rate. All the CAGR growth percentage </w:t>
      </w:r>
      <w:r w:rsidR="007647A2" w:rsidRPr="007647A2">
        <w:rPr>
          <w:rFonts w:ascii="Bookman Old Style" w:hAnsi="Bookman Old Style"/>
          <w:sz w:val="22"/>
        </w:rPr>
        <w:t>differs</w:t>
      </w:r>
      <w:r w:rsidRPr="007647A2">
        <w:rPr>
          <w:rFonts w:ascii="Bookman Old Style" w:hAnsi="Bookman Old Style"/>
          <w:sz w:val="22"/>
        </w:rPr>
        <w:t xml:space="preserve"> from each other. By selecting 5 year CAGR or 4 year CAGR human intervention is involved. Instead of latter, BESCOM is making use of PERT formula for projecting the sales for future years. BESCOM has adopted this formula from the 2nd control period</w:t>
      </w:r>
      <w:r w:rsidR="007647A2">
        <w:rPr>
          <w:rFonts w:ascii="Bookman Old Style" w:hAnsi="Bookman Old Style"/>
          <w:sz w:val="22"/>
        </w:rPr>
        <w:t xml:space="preserve"> </w:t>
      </w:r>
      <w:r w:rsidR="007647A2" w:rsidRPr="007647A2">
        <w:rPr>
          <w:rFonts w:ascii="Bookman Old Style" w:hAnsi="Bookman Old Style"/>
          <w:sz w:val="22"/>
        </w:rPr>
        <w:t>i.e.</w:t>
      </w:r>
      <w:r w:rsidRPr="007647A2">
        <w:rPr>
          <w:rFonts w:ascii="Bookman Old Style" w:hAnsi="Bookman Old Style"/>
          <w:sz w:val="22"/>
        </w:rPr>
        <w:t xml:space="preserve"> FY-11.  It is left to the decision of the Hon’ble Commission to consider the methodology in which the sales are projected.</w:t>
      </w:r>
    </w:p>
    <w:p w:rsidR="00525AA8" w:rsidRPr="007647A2" w:rsidRDefault="00525AA8" w:rsidP="00D1444E">
      <w:pPr>
        <w:pStyle w:val="ListParagraph"/>
        <w:numPr>
          <w:ilvl w:val="0"/>
          <w:numId w:val="8"/>
        </w:numPr>
        <w:spacing w:before="120" w:line="360" w:lineRule="auto"/>
        <w:ind w:left="567" w:right="67" w:hanging="567"/>
        <w:contextualSpacing/>
        <w:jc w:val="both"/>
        <w:rPr>
          <w:rFonts w:ascii="Bookman Old Style" w:hAnsi="Bookman Old Style"/>
          <w:sz w:val="22"/>
        </w:rPr>
      </w:pPr>
      <w:r w:rsidRPr="007647A2">
        <w:rPr>
          <w:rFonts w:ascii="Bookman Old Style" w:hAnsi="Bookman Old Style"/>
          <w:sz w:val="22"/>
        </w:rPr>
        <w:t>Total number of installations as per DCB from FY-15 to FY-20 are considered and projected installations for FY-21 is depicted in the below table:</w:t>
      </w:r>
    </w:p>
    <w:p w:rsidR="00525AA8" w:rsidRPr="007647A2" w:rsidRDefault="00525AA8" w:rsidP="000B00E8">
      <w:pPr>
        <w:pStyle w:val="ListParagraph"/>
        <w:spacing w:before="120" w:line="360" w:lineRule="auto"/>
        <w:ind w:left="0" w:right="67"/>
        <w:jc w:val="both"/>
        <w:rPr>
          <w:rFonts w:ascii="Bookman Old Style" w:eastAsiaTheme="minorEastAsia" w:hAnsi="Bookman Old Style" w:cs="Arial"/>
          <w:sz w:val="22"/>
        </w:rPr>
      </w:pPr>
      <w:r w:rsidRPr="007647A2">
        <w:rPr>
          <w:rFonts w:ascii="Bookman Old Style" w:eastAsiaTheme="minorEastAsia" w:hAnsi="Bookman Old Style" w:cs="Arial"/>
          <w:sz w:val="22"/>
        </w:rPr>
        <w:t>From the above table, it can be seen that considering the economic slowdown on account of total lock down and other measures /restrictions imposed by GoI/GoK on account of COVID-19, BESCOM has projected only 3.19% of growth for FY-21 based on half yearly increase during FY-21(upto Sept-20). For FY-22, the forecasts arrived at by using the CAGR method considering FY-20 as base year (one year growth of FY-20 over FY-19). Hence, the estimate for FY-22 is more realistic as FY-21 installations are not considered.</w:t>
      </w:r>
    </w:p>
    <w:p w:rsidR="00525AA8" w:rsidRPr="007647A2" w:rsidRDefault="00525AA8" w:rsidP="00D1444E">
      <w:pPr>
        <w:pStyle w:val="ListParagraph"/>
        <w:numPr>
          <w:ilvl w:val="0"/>
          <w:numId w:val="8"/>
        </w:numPr>
        <w:spacing w:before="120" w:line="360" w:lineRule="auto"/>
        <w:ind w:left="567" w:right="67" w:hanging="567"/>
        <w:contextualSpacing/>
        <w:jc w:val="both"/>
        <w:rPr>
          <w:rFonts w:ascii="Bookman Old Style" w:hAnsi="Bookman Old Style"/>
          <w:sz w:val="22"/>
        </w:rPr>
      </w:pPr>
      <w:r w:rsidRPr="007647A2">
        <w:rPr>
          <w:rFonts w:ascii="Bookman Old Style" w:hAnsi="Bookman Old Style"/>
          <w:sz w:val="22"/>
        </w:rPr>
        <w:t>BESCOM shall furnish reasons/replies on the following observations of the Commission which are discussed below:</w:t>
      </w:r>
    </w:p>
    <w:p w:rsidR="00525AA8" w:rsidRPr="007647A2" w:rsidRDefault="00525AA8" w:rsidP="00D1444E">
      <w:pPr>
        <w:pStyle w:val="ListParagraph"/>
        <w:numPr>
          <w:ilvl w:val="0"/>
          <w:numId w:val="14"/>
        </w:numPr>
        <w:spacing w:before="120" w:line="360" w:lineRule="auto"/>
        <w:ind w:left="851" w:right="67" w:hanging="284"/>
        <w:contextualSpacing/>
        <w:jc w:val="both"/>
        <w:rPr>
          <w:rFonts w:ascii="Bookman Old Style" w:eastAsiaTheme="minorEastAsia" w:hAnsi="Bookman Old Style" w:cs="Arial"/>
          <w:sz w:val="22"/>
        </w:rPr>
      </w:pPr>
      <w:r w:rsidRPr="007647A2">
        <w:rPr>
          <w:rFonts w:ascii="Bookman Old Style" w:eastAsiaTheme="minorEastAsia" w:hAnsi="Bookman Old Style" w:cs="Arial"/>
          <w:sz w:val="22"/>
        </w:rPr>
        <w:t>LT</w:t>
      </w:r>
      <w:r w:rsidR="007647A2">
        <w:rPr>
          <w:rFonts w:ascii="Bookman Old Style" w:eastAsiaTheme="minorEastAsia" w:hAnsi="Bookman Old Style" w:cs="Arial"/>
          <w:sz w:val="22"/>
        </w:rPr>
        <w:t>-</w:t>
      </w:r>
      <w:r w:rsidRPr="007647A2">
        <w:rPr>
          <w:rFonts w:ascii="Bookman Old Style" w:eastAsiaTheme="minorEastAsia" w:hAnsi="Bookman Old Style" w:cs="Arial"/>
          <w:sz w:val="22"/>
        </w:rPr>
        <w:t>1</w:t>
      </w:r>
      <w:r w:rsidR="007647A2">
        <w:rPr>
          <w:rFonts w:ascii="Bookman Old Style" w:eastAsiaTheme="minorEastAsia" w:hAnsi="Bookman Old Style" w:cs="Arial"/>
          <w:sz w:val="22"/>
        </w:rPr>
        <w:t>:</w:t>
      </w:r>
      <w:r w:rsidRPr="007647A2">
        <w:rPr>
          <w:rFonts w:ascii="Bookman Old Style" w:eastAsiaTheme="minorEastAsia" w:hAnsi="Bookman Old Style" w:cs="Arial"/>
          <w:sz w:val="22"/>
        </w:rPr>
        <w:t xml:space="preserve"> The BJ/KJ </w:t>
      </w:r>
      <w:r w:rsidR="007647A2" w:rsidRPr="007647A2">
        <w:rPr>
          <w:rFonts w:ascii="Bookman Old Style" w:eastAsiaTheme="minorEastAsia" w:hAnsi="Bookman Old Style" w:cs="Arial"/>
          <w:sz w:val="22"/>
        </w:rPr>
        <w:t>sale for FY-20 is</w:t>
      </w:r>
      <w:r w:rsidRPr="007647A2">
        <w:rPr>
          <w:rFonts w:ascii="Bookman Old Style" w:eastAsiaTheme="minorEastAsia" w:hAnsi="Bookman Old Style" w:cs="Arial"/>
          <w:sz w:val="22"/>
        </w:rPr>
        <w:t xml:space="preserve"> 224.43 MU and the </w:t>
      </w:r>
      <w:r w:rsidR="007647A2" w:rsidRPr="007647A2">
        <w:rPr>
          <w:rFonts w:ascii="Bookman Old Style" w:eastAsiaTheme="minorEastAsia" w:hAnsi="Bookman Old Style" w:cs="Arial"/>
          <w:sz w:val="22"/>
        </w:rPr>
        <w:t>installation</w:t>
      </w:r>
      <w:r w:rsidR="007647A2">
        <w:rPr>
          <w:rFonts w:ascii="Bookman Old Style" w:eastAsiaTheme="minorEastAsia" w:hAnsi="Bookman Old Style" w:cs="Arial"/>
          <w:sz w:val="22"/>
        </w:rPr>
        <w:t xml:space="preserve"> for FY-20 is</w:t>
      </w:r>
      <w:r w:rsidRPr="007647A2">
        <w:rPr>
          <w:rFonts w:ascii="Bookman Old Style" w:eastAsiaTheme="minorEastAsia" w:hAnsi="Bookman Old Style" w:cs="Arial"/>
          <w:sz w:val="22"/>
        </w:rPr>
        <w:t xml:space="preserve"> 844227. The average BJ/KJ consumption per installation works out to 27.28 units/installation /month. The BJ/KJ sales for FY-21 (upto Sept-2020) are 138.06MU and the installations for FY-21 (upto Sept-20) is 843409. The average BJ/KJ consumption per installation works out to 27.19 units/</w:t>
      </w:r>
      <w:r w:rsidR="007647A2">
        <w:rPr>
          <w:rFonts w:ascii="Bookman Old Style" w:eastAsiaTheme="minorEastAsia" w:hAnsi="Bookman Old Style" w:cs="Arial"/>
          <w:sz w:val="22"/>
        </w:rPr>
        <w:t xml:space="preserve"> </w:t>
      </w:r>
      <w:r w:rsidRPr="007647A2">
        <w:rPr>
          <w:rFonts w:ascii="Bookman Old Style" w:eastAsiaTheme="minorEastAsia" w:hAnsi="Bookman Old Style" w:cs="Arial"/>
          <w:sz w:val="22"/>
        </w:rPr>
        <w:t>installation/</w:t>
      </w:r>
      <w:r w:rsidR="007647A2">
        <w:rPr>
          <w:rFonts w:ascii="Bookman Old Style" w:eastAsiaTheme="minorEastAsia" w:hAnsi="Bookman Old Style" w:cs="Arial"/>
          <w:sz w:val="22"/>
        </w:rPr>
        <w:t xml:space="preserve"> </w:t>
      </w:r>
      <w:r w:rsidRPr="007647A2">
        <w:rPr>
          <w:rFonts w:ascii="Bookman Old Style" w:eastAsiaTheme="minorEastAsia" w:hAnsi="Bookman Old Style" w:cs="Arial"/>
          <w:sz w:val="22"/>
        </w:rPr>
        <w:t xml:space="preserve">month. The specific consumption of 27.19 units/installation /month for BJ/KJ is considered for FY-22 based on FY-20 and half yearly data for FY-21. </w:t>
      </w:r>
    </w:p>
    <w:tbl>
      <w:tblPr>
        <w:tblW w:w="5620" w:type="dxa"/>
        <w:jc w:val="center"/>
        <w:tblInd w:w="93" w:type="dxa"/>
        <w:tblLook w:val="04A0" w:firstRow="1" w:lastRow="0" w:firstColumn="1" w:lastColumn="0" w:noHBand="0" w:noVBand="1"/>
      </w:tblPr>
      <w:tblGrid>
        <w:gridCol w:w="1600"/>
        <w:gridCol w:w="2060"/>
        <w:gridCol w:w="1960"/>
      </w:tblGrid>
      <w:tr w:rsidR="007647A2" w:rsidRPr="007647A2" w:rsidTr="007647A2">
        <w:trPr>
          <w:trHeight w:val="615"/>
          <w:jc w:val="center"/>
        </w:trPr>
        <w:tc>
          <w:tcPr>
            <w:tcW w:w="160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rPr>
                <w:rFonts w:ascii="Bookman Old Style" w:eastAsia="Times New Roman" w:hAnsi="Bookman Old Style" w:cs="Calibri"/>
                <w:b/>
                <w:bCs/>
                <w:color w:val="000000"/>
                <w:lang w:eastAsia="en-IN"/>
              </w:rPr>
            </w:pPr>
            <w:r w:rsidRPr="007647A2">
              <w:rPr>
                <w:rFonts w:ascii="Bookman Old Style" w:eastAsia="Times New Roman" w:hAnsi="Bookman Old Style" w:cs="Calibri"/>
                <w:b/>
                <w:bCs/>
                <w:color w:val="000000"/>
                <w:lang w:eastAsia="en-IN"/>
              </w:rPr>
              <w:t>Financial Year</w:t>
            </w:r>
          </w:p>
        </w:tc>
        <w:tc>
          <w:tcPr>
            <w:tcW w:w="2060" w:type="dxa"/>
            <w:tcBorders>
              <w:top w:val="single" w:sz="8" w:space="0" w:color="auto"/>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b/>
                <w:bCs/>
                <w:color w:val="000000"/>
                <w:lang w:eastAsia="en-IN"/>
              </w:rPr>
            </w:pPr>
            <w:r w:rsidRPr="007647A2">
              <w:rPr>
                <w:rFonts w:ascii="Bookman Old Style" w:eastAsia="Times New Roman" w:hAnsi="Bookman Old Style" w:cs="Calibri"/>
                <w:b/>
                <w:bCs/>
                <w:color w:val="000000"/>
                <w:lang w:eastAsia="en-IN"/>
              </w:rPr>
              <w:t>Total No of installations</w:t>
            </w:r>
          </w:p>
        </w:tc>
        <w:tc>
          <w:tcPr>
            <w:tcW w:w="1960" w:type="dxa"/>
            <w:tcBorders>
              <w:top w:val="single" w:sz="8" w:space="0" w:color="auto"/>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b/>
                <w:bCs/>
                <w:color w:val="000000"/>
                <w:lang w:eastAsia="en-IN"/>
              </w:rPr>
            </w:pPr>
            <w:r w:rsidRPr="007647A2">
              <w:rPr>
                <w:rFonts w:ascii="Bookman Old Style" w:eastAsia="Times New Roman" w:hAnsi="Bookman Old Style" w:cs="Calibri"/>
                <w:b/>
                <w:bCs/>
                <w:color w:val="000000"/>
                <w:lang w:eastAsia="en-IN"/>
              </w:rPr>
              <w:t>Growth Rate</w:t>
            </w:r>
            <w:r w:rsidR="00553549">
              <w:rPr>
                <w:rFonts w:ascii="Bookman Old Style" w:eastAsia="Times New Roman" w:hAnsi="Bookman Old Style" w:cs="Calibri"/>
                <w:b/>
                <w:bCs/>
                <w:color w:val="000000"/>
                <w:lang w:eastAsia="en-IN"/>
              </w:rPr>
              <w:t xml:space="preserve"> </w:t>
            </w:r>
            <w:r w:rsidRPr="007647A2">
              <w:rPr>
                <w:rFonts w:ascii="Bookman Old Style" w:eastAsia="Times New Roman" w:hAnsi="Bookman Old Style" w:cs="Calibri"/>
                <w:b/>
                <w:bCs/>
                <w:color w:val="000000"/>
                <w:lang w:eastAsia="en-IN"/>
              </w:rPr>
              <w:t>(%)</w:t>
            </w:r>
          </w:p>
        </w:tc>
      </w:tr>
      <w:tr w:rsidR="007647A2" w:rsidRPr="007647A2" w:rsidTr="007647A2">
        <w:trPr>
          <w:trHeight w:val="315"/>
          <w:jc w:val="center"/>
        </w:trPr>
        <w:tc>
          <w:tcPr>
            <w:tcW w:w="1600" w:type="dxa"/>
            <w:tcBorders>
              <w:top w:val="nil"/>
              <w:left w:val="single" w:sz="8" w:space="0" w:color="auto"/>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FY-15</w:t>
            </w:r>
          </w:p>
        </w:tc>
        <w:tc>
          <w:tcPr>
            <w:tcW w:w="20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9444518</w:t>
            </w:r>
          </w:p>
        </w:tc>
        <w:tc>
          <w:tcPr>
            <w:tcW w:w="1960" w:type="dxa"/>
            <w:tcBorders>
              <w:top w:val="nil"/>
              <w:left w:val="nil"/>
              <w:bottom w:val="single" w:sz="8" w:space="0" w:color="auto"/>
              <w:right w:val="single" w:sz="8" w:space="0" w:color="auto"/>
            </w:tcBorders>
            <w:shd w:val="clear" w:color="000000" w:fill="FFFFFF"/>
            <w:vAlign w:val="bottom"/>
            <w:hideMark/>
          </w:tcPr>
          <w:p w:rsidR="007647A2" w:rsidRPr="007647A2" w:rsidRDefault="007647A2" w:rsidP="00163200">
            <w:pPr>
              <w:spacing w:before="120" w:after="0" w:line="240" w:lineRule="auto"/>
              <w:rPr>
                <w:rFonts w:ascii="Calibri" w:eastAsia="Times New Roman" w:hAnsi="Calibri" w:cs="Calibri"/>
                <w:color w:val="000000"/>
                <w:lang w:eastAsia="en-IN"/>
              </w:rPr>
            </w:pPr>
            <w:r w:rsidRPr="007647A2">
              <w:rPr>
                <w:rFonts w:ascii="Calibri" w:eastAsia="Times New Roman" w:hAnsi="Calibri" w:cs="Calibri"/>
                <w:color w:val="000000"/>
                <w:lang w:eastAsia="en-IN"/>
              </w:rPr>
              <w:t> </w:t>
            </w:r>
          </w:p>
        </w:tc>
      </w:tr>
      <w:tr w:rsidR="007647A2" w:rsidRPr="007647A2" w:rsidTr="007647A2">
        <w:trPr>
          <w:trHeight w:val="315"/>
          <w:jc w:val="center"/>
        </w:trPr>
        <w:tc>
          <w:tcPr>
            <w:tcW w:w="1600" w:type="dxa"/>
            <w:tcBorders>
              <w:top w:val="nil"/>
              <w:left w:val="single" w:sz="8" w:space="0" w:color="auto"/>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FY-16</w:t>
            </w:r>
          </w:p>
        </w:tc>
        <w:tc>
          <w:tcPr>
            <w:tcW w:w="20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10146567</w:t>
            </w:r>
          </w:p>
        </w:tc>
        <w:tc>
          <w:tcPr>
            <w:tcW w:w="19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7.43</w:t>
            </w:r>
          </w:p>
        </w:tc>
      </w:tr>
      <w:tr w:rsidR="007647A2" w:rsidRPr="007647A2" w:rsidTr="007647A2">
        <w:trPr>
          <w:trHeight w:val="315"/>
          <w:jc w:val="center"/>
        </w:trPr>
        <w:tc>
          <w:tcPr>
            <w:tcW w:w="1600" w:type="dxa"/>
            <w:tcBorders>
              <w:top w:val="nil"/>
              <w:left w:val="single" w:sz="8" w:space="0" w:color="auto"/>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FY-17</w:t>
            </w:r>
          </w:p>
        </w:tc>
        <w:tc>
          <w:tcPr>
            <w:tcW w:w="20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10696029</w:t>
            </w:r>
          </w:p>
        </w:tc>
        <w:tc>
          <w:tcPr>
            <w:tcW w:w="19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5.42</w:t>
            </w:r>
          </w:p>
        </w:tc>
      </w:tr>
      <w:tr w:rsidR="007647A2" w:rsidRPr="007647A2" w:rsidTr="007647A2">
        <w:trPr>
          <w:trHeight w:val="315"/>
          <w:jc w:val="center"/>
        </w:trPr>
        <w:tc>
          <w:tcPr>
            <w:tcW w:w="1600" w:type="dxa"/>
            <w:tcBorders>
              <w:top w:val="nil"/>
              <w:left w:val="single" w:sz="8" w:space="0" w:color="auto"/>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FY-18</w:t>
            </w:r>
          </w:p>
        </w:tc>
        <w:tc>
          <w:tcPr>
            <w:tcW w:w="20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11244760</w:t>
            </w:r>
          </w:p>
        </w:tc>
        <w:tc>
          <w:tcPr>
            <w:tcW w:w="19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5.13</w:t>
            </w:r>
          </w:p>
        </w:tc>
      </w:tr>
      <w:tr w:rsidR="007647A2" w:rsidRPr="007647A2" w:rsidTr="007647A2">
        <w:trPr>
          <w:trHeight w:val="315"/>
          <w:jc w:val="center"/>
        </w:trPr>
        <w:tc>
          <w:tcPr>
            <w:tcW w:w="1600" w:type="dxa"/>
            <w:tcBorders>
              <w:top w:val="nil"/>
              <w:left w:val="single" w:sz="8" w:space="0" w:color="auto"/>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FY-19</w:t>
            </w:r>
          </w:p>
        </w:tc>
        <w:tc>
          <w:tcPr>
            <w:tcW w:w="20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11810529</w:t>
            </w:r>
          </w:p>
        </w:tc>
        <w:tc>
          <w:tcPr>
            <w:tcW w:w="19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5.03</w:t>
            </w:r>
          </w:p>
        </w:tc>
      </w:tr>
      <w:tr w:rsidR="007647A2" w:rsidRPr="007647A2" w:rsidTr="007647A2">
        <w:trPr>
          <w:trHeight w:val="315"/>
          <w:jc w:val="center"/>
        </w:trPr>
        <w:tc>
          <w:tcPr>
            <w:tcW w:w="1600" w:type="dxa"/>
            <w:tcBorders>
              <w:top w:val="nil"/>
              <w:left w:val="single" w:sz="8" w:space="0" w:color="auto"/>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lastRenderedPageBreak/>
              <w:t>FY-20</w:t>
            </w:r>
          </w:p>
        </w:tc>
        <w:tc>
          <w:tcPr>
            <w:tcW w:w="20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12365413</w:t>
            </w:r>
          </w:p>
        </w:tc>
        <w:tc>
          <w:tcPr>
            <w:tcW w:w="19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4.7</w:t>
            </w:r>
          </w:p>
        </w:tc>
      </w:tr>
      <w:tr w:rsidR="007647A2" w:rsidRPr="007647A2" w:rsidTr="00163200">
        <w:trPr>
          <w:trHeight w:val="188"/>
          <w:jc w:val="center"/>
        </w:trPr>
        <w:tc>
          <w:tcPr>
            <w:tcW w:w="1600" w:type="dxa"/>
            <w:tcBorders>
              <w:top w:val="nil"/>
              <w:left w:val="single" w:sz="8" w:space="0" w:color="auto"/>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FY-21 (Projected)</w:t>
            </w:r>
          </w:p>
        </w:tc>
        <w:tc>
          <w:tcPr>
            <w:tcW w:w="20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12760077</w:t>
            </w:r>
          </w:p>
        </w:tc>
        <w:tc>
          <w:tcPr>
            <w:tcW w:w="1960" w:type="dxa"/>
            <w:tcBorders>
              <w:top w:val="nil"/>
              <w:left w:val="nil"/>
              <w:bottom w:val="single" w:sz="8" w:space="0" w:color="auto"/>
              <w:right w:val="single" w:sz="8" w:space="0" w:color="auto"/>
            </w:tcBorders>
            <w:shd w:val="clear" w:color="000000" w:fill="FFFFFF"/>
            <w:vAlign w:val="center"/>
            <w:hideMark/>
          </w:tcPr>
          <w:p w:rsidR="007647A2" w:rsidRPr="007647A2" w:rsidRDefault="007647A2" w:rsidP="00163200">
            <w:pPr>
              <w:spacing w:before="120" w:after="0" w:line="240" w:lineRule="auto"/>
              <w:jc w:val="center"/>
              <w:rPr>
                <w:rFonts w:ascii="Bookman Old Style" w:eastAsia="Times New Roman" w:hAnsi="Bookman Old Style" w:cs="Calibri"/>
                <w:color w:val="000000"/>
                <w:lang w:eastAsia="en-IN"/>
              </w:rPr>
            </w:pPr>
            <w:r w:rsidRPr="007647A2">
              <w:rPr>
                <w:rFonts w:ascii="Bookman Old Style" w:eastAsia="Times New Roman" w:hAnsi="Bookman Old Style" w:cs="Calibri"/>
                <w:color w:val="000000"/>
                <w:lang w:eastAsia="en-IN"/>
              </w:rPr>
              <w:t>3.19</w:t>
            </w:r>
          </w:p>
        </w:tc>
      </w:tr>
    </w:tbl>
    <w:p w:rsidR="00525AA8" w:rsidRDefault="00525AA8" w:rsidP="000B00E8">
      <w:pPr>
        <w:pStyle w:val="ListParagraph"/>
        <w:spacing w:before="120" w:line="360" w:lineRule="auto"/>
        <w:ind w:left="142" w:hanging="568"/>
        <w:jc w:val="both"/>
        <w:rPr>
          <w:rFonts w:ascii="Bookman Old Style" w:eastAsiaTheme="minorEastAsia" w:hAnsi="Bookman Old Style" w:cs="Arial"/>
        </w:rPr>
      </w:pPr>
    </w:p>
    <w:p w:rsidR="00525AA8" w:rsidRPr="007B1252" w:rsidRDefault="00525AA8" w:rsidP="00D1444E">
      <w:pPr>
        <w:pStyle w:val="ListParagraph"/>
        <w:numPr>
          <w:ilvl w:val="0"/>
          <w:numId w:val="14"/>
        </w:numPr>
        <w:spacing w:before="120" w:line="360" w:lineRule="auto"/>
        <w:ind w:left="284" w:right="67" w:hanging="284"/>
        <w:contextualSpacing/>
        <w:jc w:val="both"/>
        <w:rPr>
          <w:rFonts w:ascii="Bookman Old Style" w:eastAsiaTheme="minorEastAsia" w:hAnsi="Bookman Old Style" w:cs="Arial"/>
          <w:sz w:val="22"/>
        </w:rPr>
      </w:pPr>
      <w:r w:rsidRPr="007B1252">
        <w:rPr>
          <w:rFonts w:ascii="Bookman Old Style" w:eastAsiaTheme="minorEastAsia" w:hAnsi="Bookman Old Style" w:cs="Arial"/>
          <w:sz w:val="22"/>
        </w:rPr>
        <w:t>FY-21,</w:t>
      </w:r>
      <w:r w:rsidR="007B1252" w:rsidRPr="007B1252">
        <w:rPr>
          <w:rFonts w:ascii="Bookman Old Style" w:eastAsiaTheme="minorEastAsia" w:hAnsi="Bookman Old Style" w:cs="Arial"/>
          <w:sz w:val="22"/>
        </w:rPr>
        <w:t xml:space="preserve"> </w:t>
      </w:r>
      <w:r w:rsidRPr="007B1252">
        <w:rPr>
          <w:rFonts w:ascii="Bookman Old Style" w:eastAsiaTheme="minorEastAsia" w:hAnsi="Bookman Old Style" w:cs="Arial"/>
          <w:sz w:val="22"/>
        </w:rPr>
        <w:t>LT-</w:t>
      </w:r>
      <w:proofErr w:type="gramStart"/>
      <w:r w:rsidRPr="007B1252">
        <w:rPr>
          <w:rFonts w:ascii="Bookman Old Style" w:eastAsiaTheme="minorEastAsia" w:hAnsi="Bookman Old Style" w:cs="Arial"/>
          <w:sz w:val="22"/>
        </w:rPr>
        <w:t>2a(</w:t>
      </w:r>
      <w:proofErr w:type="gramEnd"/>
      <w:r w:rsidRPr="007B1252">
        <w:rPr>
          <w:rFonts w:ascii="Bookman Old Style" w:eastAsiaTheme="minorEastAsia" w:hAnsi="Bookman Old Style" w:cs="Arial"/>
          <w:sz w:val="22"/>
        </w:rPr>
        <w:t>i) Category sale projection is based on the previous half yearly data. Hence LT-</w:t>
      </w:r>
      <w:proofErr w:type="gramStart"/>
      <w:r w:rsidRPr="007B1252">
        <w:rPr>
          <w:rFonts w:ascii="Bookman Old Style" w:eastAsiaTheme="minorEastAsia" w:hAnsi="Bookman Old Style" w:cs="Arial"/>
          <w:sz w:val="22"/>
        </w:rPr>
        <w:t>2a(</w:t>
      </w:r>
      <w:proofErr w:type="gramEnd"/>
      <w:r w:rsidRPr="007B1252">
        <w:rPr>
          <w:rFonts w:ascii="Bookman Old Style" w:eastAsiaTheme="minorEastAsia" w:hAnsi="Bookman Old Style" w:cs="Arial"/>
          <w:sz w:val="22"/>
        </w:rPr>
        <w:t>i) sale for FY-21 is depicted as 6538.49 MU in the tariff filing. Whereas LT-</w:t>
      </w:r>
      <w:proofErr w:type="gramStart"/>
      <w:r w:rsidRPr="007B1252">
        <w:rPr>
          <w:rFonts w:ascii="Bookman Old Style" w:eastAsiaTheme="minorEastAsia" w:hAnsi="Bookman Old Style" w:cs="Arial"/>
          <w:sz w:val="22"/>
        </w:rPr>
        <w:t>2a(</w:t>
      </w:r>
      <w:proofErr w:type="gramEnd"/>
      <w:r w:rsidRPr="007B1252">
        <w:rPr>
          <w:rFonts w:ascii="Bookman Old Style" w:eastAsiaTheme="minorEastAsia" w:hAnsi="Bookman Old Style" w:cs="Arial"/>
          <w:sz w:val="22"/>
        </w:rPr>
        <w:t>i) Category sale projection for FY-22 is based on empirical formula.</w:t>
      </w:r>
    </w:p>
    <w:p w:rsidR="00525AA8" w:rsidRPr="007B1252" w:rsidRDefault="00525AA8" w:rsidP="00D1444E">
      <w:pPr>
        <w:pStyle w:val="ListParagraph"/>
        <w:numPr>
          <w:ilvl w:val="0"/>
          <w:numId w:val="14"/>
        </w:numPr>
        <w:spacing w:before="120" w:line="360" w:lineRule="auto"/>
        <w:ind w:left="284" w:right="67" w:hanging="284"/>
        <w:contextualSpacing/>
        <w:jc w:val="both"/>
        <w:rPr>
          <w:rFonts w:ascii="Bookman Old Style" w:eastAsiaTheme="minorEastAsia" w:hAnsi="Bookman Old Style" w:cs="Arial"/>
          <w:sz w:val="22"/>
        </w:rPr>
      </w:pPr>
      <w:r w:rsidRPr="007B1252">
        <w:rPr>
          <w:rFonts w:ascii="Bookman Old Style" w:eastAsiaTheme="minorEastAsia" w:hAnsi="Bookman Old Style" w:cs="Arial"/>
          <w:sz w:val="22"/>
        </w:rPr>
        <w:t>Due to the pandemic the energy sales during the first half of FY-21 had decreased. This has impacted the sales in LT2 (b</w:t>
      </w:r>
      <w:proofErr w:type="gramStart"/>
      <w:r w:rsidRPr="007B1252">
        <w:rPr>
          <w:rFonts w:ascii="Bookman Old Style" w:eastAsiaTheme="minorEastAsia" w:hAnsi="Bookman Old Style" w:cs="Arial"/>
          <w:sz w:val="22"/>
        </w:rPr>
        <w:t>)(</w:t>
      </w:r>
      <w:proofErr w:type="gramEnd"/>
      <w:r w:rsidRPr="007B1252">
        <w:rPr>
          <w:rFonts w:ascii="Bookman Old Style" w:eastAsiaTheme="minorEastAsia" w:hAnsi="Bookman Old Style" w:cs="Arial"/>
          <w:sz w:val="22"/>
        </w:rPr>
        <w:t>i) &amp; (ii), LT-5(a) &amp; (b) and LT-7category during FY-21. For FY-22, the forecasts arrived at by using the CAGR method considering FY-20 as base year. The CAGR for 10 yrs, 9yrs, 8yrs, 7yrs, 6 yrs, 5 yrs, 4 yrs, 3 yrs, 2 yrs and one year growth is computed. Accordingly, 11 scenarios of projections are obtained. An empirical formula is made use of, growth rate over FY-21 is considered for projecting sales for FY-22. Hence, the sales in LT2 (b</w:t>
      </w:r>
      <w:proofErr w:type="gramStart"/>
      <w:r w:rsidRPr="007B1252">
        <w:rPr>
          <w:rFonts w:ascii="Bookman Old Style" w:eastAsiaTheme="minorEastAsia" w:hAnsi="Bookman Old Style" w:cs="Arial"/>
          <w:sz w:val="22"/>
        </w:rPr>
        <w:t>)(</w:t>
      </w:r>
      <w:proofErr w:type="gramEnd"/>
      <w:r w:rsidRPr="007B1252">
        <w:rPr>
          <w:rFonts w:ascii="Bookman Old Style" w:eastAsiaTheme="minorEastAsia" w:hAnsi="Bookman Old Style" w:cs="Arial"/>
          <w:sz w:val="22"/>
        </w:rPr>
        <w:t>i) &amp; (ii), LT-5(a) &amp; (b) and LT-7category is lower though there is increase in installations.</w:t>
      </w:r>
    </w:p>
    <w:p w:rsidR="00525AA8" w:rsidRPr="007B1252" w:rsidRDefault="00525AA8" w:rsidP="00D1444E">
      <w:pPr>
        <w:pStyle w:val="ListParagraph"/>
        <w:numPr>
          <w:ilvl w:val="0"/>
          <w:numId w:val="14"/>
        </w:numPr>
        <w:spacing w:before="120" w:line="360" w:lineRule="auto"/>
        <w:ind w:left="284" w:right="67" w:hanging="284"/>
        <w:contextualSpacing/>
        <w:jc w:val="both"/>
        <w:rPr>
          <w:rFonts w:ascii="Bookman Old Style" w:eastAsiaTheme="minorEastAsia" w:hAnsi="Bookman Old Style" w:cs="Arial"/>
          <w:sz w:val="22"/>
        </w:rPr>
      </w:pPr>
      <w:r w:rsidRPr="007B1252">
        <w:rPr>
          <w:rFonts w:ascii="Bookman Old Style" w:eastAsiaTheme="minorEastAsia" w:hAnsi="Bookman Old Style" w:cs="Arial"/>
          <w:sz w:val="22"/>
        </w:rPr>
        <w:t>The economic slowdown in the country may have resulted in fall of HT sales.  This may be one of the reasons for decrease in sales in HT-2 (a)(i) &amp; (ii), HT-2(b)(i) &amp; (ii),HT-2(c)(i) &amp; (ii) and HT-4a category though there is increase in installations.</w:t>
      </w:r>
    </w:p>
    <w:p w:rsidR="00525AA8" w:rsidRPr="007B1252" w:rsidRDefault="00525AA8" w:rsidP="00D1444E">
      <w:pPr>
        <w:pStyle w:val="ListParagraph"/>
        <w:numPr>
          <w:ilvl w:val="0"/>
          <w:numId w:val="14"/>
        </w:numPr>
        <w:spacing w:before="120" w:line="360" w:lineRule="auto"/>
        <w:ind w:left="284" w:right="67" w:hanging="284"/>
        <w:contextualSpacing/>
        <w:jc w:val="both"/>
        <w:rPr>
          <w:rFonts w:ascii="Bookman Old Style" w:eastAsiaTheme="minorEastAsia" w:hAnsi="Bookman Old Style" w:cs="Arial"/>
          <w:sz w:val="22"/>
        </w:rPr>
      </w:pPr>
      <w:r w:rsidRPr="007B1252">
        <w:rPr>
          <w:rFonts w:ascii="Bookman Old Style" w:eastAsiaTheme="minorEastAsia" w:hAnsi="Bookman Old Style" w:cs="Arial"/>
          <w:sz w:val="22"/>
        </w:rPr>
        <w:t>The half yearly ratio of HT3 sales over the years is shown in the below table:</w:t>
      </w:r>
    </w:p>
    <w:tbl>
      <w:tblPr>
        <w:tblW w:w="10403" w:type="dxa"/>
        <w:tblInd w:w="-318" w:type="dxa"/>
        <w:tblLook w:val="04A0" w:firstRow="1" w:lastRow="0" w:firstColumn="1" w:lastColumn="0" w:noHBand="0" w:noVBand="1"/>
      </w:tblPr>
      <w:tblGrid>
        <w:gridCol w:w="988"/>
        <w:gridCol w:w="992"/>
        <w:gridCol w:w="992"/>
        <w:gridCol w:w="992"/>
        <w:gridCol w:w="890"/>
        <w:gridCol w:w="953"/>
        <w:gridCol w:w="992"/>
        <w:gridCol w:w="857"/>
        <w:gridCol w:w="890"/>
        <w:gridCol w:w="936"/>
        <w:gridCol w:w="921"/>
      </w:tblGrid>
      <w:tr w:rsidR="00525AA8" w:rsidRPr="00957D39" w:rsidTr="007B1252">
        <w:trPr>
          <w:trHeight w:val="876"/>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957D39" w:rsidRDefault="00525AA8" w:rsidP="001C1A3E">
            <w:pPr>
              <w:spacing w:before="120" w:after="0" w:line="276" w:lineRule="auto"/>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Tariff</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25AA8" w:rsidRPr="00957D39" w:rsidRDefault="00525AA8" w:rsidP="001C1A3E">
            <w:pPr>
              <w:spacing w:before="120" w:after="0" w:line="276" w:lineRule="auto"/>
              <w:ind w:right="-108"/>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Apr-16 to Sept-16</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25AA8" w:rsidRPr="00957D39" w:rsidRDefault="00525AA8" w:rsidP="001C1A3E">
            <w:pPr>
              <w:spacing w:before="120" w:after="0" w:line="276" w:lineRule="auto"/>
              <w:ind w:right="-108"/>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Oct-16 to Mar-17</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25AA8" w:rsidRPr="00957D39" w:rsidRDefault="00525AA8" w:rsidP="001C1A3E">
            <w:pPr>
              <w:spacing w:before="120" w:after="0" w:line="276" w:lineRule="auto"/>
              <w:ind w:right="-108"/>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Apr-17 to Sept-17</w:t>
            </w:r>
          </w:p>
        </w:tc>
        <w:tc>
          <w:tcPr>
            <w:tcW w:w="890" w:type="dxa"/>
            <w:tcBorders>
              <w:top w:val="single" w:sz="4" w:space="0" w:color="auto"/>
              <w:left w:val="nil"/>
              <w:bottom w:val="single" w:sz="4" w:space="0" w:color="auto"/>
              <w:right w:val="single" w:sz="4" w:space="0" w:color="auto"/>
            </w:tcBorders>
            <w:shd w:val="clear" w:color="auto" w:fill="auto"/>
            <w:vAlign w:val="center"/>
            <w:hideMark/>
          </w:tcPr>
          <w:p w:rsidR="00525AA8" w:rsidRPr="00957D39" w:rsidRDefault="00525AA8" w:rsidP="001C1A3E">
            <w:pPr>
              <w:spacing w:before="120" w:after="0" w:line="276" w:lineRule="auto"/>
              <w:ind w:right="-108"/>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Oct-17 to Mar-18</w:t>
            </w:r>
          </w:p>
        </w:tc>
        <w:tc>
          <w:tcPr>
            <w:tcW w:w="953" w:type="dxa"/>
            <w:tcBorders>
              <w:top w:val="single" w:sz="4" w:space="0" w:color="auto"/>
              <w:left w:val="nil"/>
              <w:bottom w:val="single" w:sz="4" w:space="0" w:color="auto"/>
              <w:right w:val="single" w:sz="4" w:space="0" w:color="auto"/>
            </w:tcBorders>
            <w:shd w:val="clear" w:color="auto" w:fill="auto"/>
            <w:vAlign w:val="center"/>
            <w:hideMark/>
          </w:tcPr>
          <w:p w:rsidR="00525AA8" w:rsidRPr="00957D39" w:rsidRDefault="00525AA8" w:rsidP="001C1A3E">
            <w:pPr>
              <w:spacing w:before="120" w:after="0" w:line="276" w:lineRule="auto"/>
              <w:ind w:right="-108"/>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Apr-18 to Sept-18</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25AA8" w:rsidRPr="00957D39" w:rsidRDefault="00525AA8" w:rsidP="001C1A3E">
            <w:pPr>
              <w:spacing w:before="120" w:after="0" w:line="276" w:lineRule="auto"/>
              <w:ind w:right="-108"/>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Oct-18 to Mar-19</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525AA8" w:rsidRPr="00957D39" w:rsidRDefault="00525AA8" w:rsidP="001C1A3E">
            <w:pPr>
              <w:spacing w:before="120" w:after="0" w:line="276" w:lineRule="auto"/>
              <w:ind w:right="-108"/>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Apr-19 to Sept-19</w:t>
            </w:r>
          </w:p>
        </w:tc>
        <w:tc>
          <w:tcPr>
            <w:tcW w:w="890" w:type="dxa"/>
            <w:tcBorders>
              <w:top w:val="single" w:sz="4" w:space="0" w:color="auto"/>
              <w:left w:val="nil"/>
              <w:bottom w:val="single" w:sz="4" w:space="0" w:color="auto"/>
              <w:right w:val="single" w:sz="4" w:space="0" w:color="auto"/>
            </w:tcBorders>
            <w:shd w:val="clear" w:color="auto" w:fill="auto"/>
            <w:vAlign w:val="center"/>
            <w:hideMark/>
          </w:tcPr>
          <w:p w:rsidR="00525AA8" w:rsidRPr="00957D39" w:rsidRDefault="00525AA8" w:rsidP="001C1A3E">
            <w:pPr>
              <w:spacing w:before="120" w:after="0" w:line="276" w:lineRule="auto"/>
              <w:ind w:right="-108"/>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Oct-19 to Mar-20</w:t>
            </w:r>
          </w:p>
        </w:tc>
        <w:tc>
          <w:tcPr>
            <w:tcW w:w="936" w:type="dxa"/>
            <w:tcBorders>
              <w:top w:val="single" w:sz="4" w:space="0" w:color="auto"/>
              <w:left w:val="nil"/>
              <w:bottom w:val="single" w:sz="4" w:space="0" w:color="auto"/>
              <w:right w:val="single" w:sz="4" w:space="0" w:color="auto"/>
            </w:tcBorders>
            <w:shd w:val="clear" w:color="auto" w:fill="auto"/>
            <w:vAlign w:val="center"/>
            <w:hideMark/>
          </w:tcPr>
          <w:p w:rsidR="00525AA8" w:rsidRPr="00957D39" w:rsidRDefault="00525AA8" w:rsidP="001C1A3E">
            <w:pPr>
              <w:spacing w:before="120" w:after="0" w:line="276" w:lineRule="auto"/>
              <w:ind w:right="-108"/>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Apr-20 to Sept-20</w:t>
            </w:r>
          </w:p>
        </w:tc>
        <w:tc>
          <w:tcPr>
            <w:tcW w:w="921" w:type="dxa"/>
            <w:tcBorders>
              <w:top w:val="single" w:sz="4" w:space="0" w:color="auto"/>
              <w:left w:val="nil"/>
              <w:bottom w:val="single" w:sz="4" w:space="0" w:color="auto"/>
              <w:right w:val="single" w:sz="4" w:space="0" w:color="auto"/>
            </w:tcBorders>
            <w:shd w:val="clear" w:color="auto" w:fill="auto"/>
            <w:vAlign w:val="center"/>
            <w:hideMark/>
          </w:tcPr>
          <w:p w:rsidR="00525AA8" w:rsidRPr="00957D39" w:rsidRDefault="00525AA8" w:rsidP="001C1A3E">
            <w:pPr>
              <w:spacing w:before="120" w:after="0" w:line="276" w:lineRule="auto"/>
              <w:ind w:right="-108"/>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Oct-20 to Mar-21</w:t>
            </w:r>
          </w:p>
        </w:tc>
      </w:tr>
      <w:tr w:rsidR="00525AA8" w:rsidRPr="00957D39" w:rsidTr="007B1252">
        <w:trPr>
          <w:trHeight w:val="302"/>
        </w:trPr>
        <w:tc>
          <w:tcPr>
            <w:tcW w:w="988" w:type="dxa"/>
            <w:tcBorders>
              <w:top w:val="nil"/>
              <w:left w:val="single" w:sz="4" w:space="0" w:color="auto"/>
              <w:bottom w:val="single" w:sz="4" w:space="0" w:color="auto"/>
              <w:right w:val="single" w:sz="4" w:space="0" w:color="auto"/>
            </w:tcBorders>
            <w:shd w:val="clear" w:color="000000" w:fill="FFFFFF"/>
            <w:vAlign w:val="center"/>
            <w:hideMark/>
          </w:tcPr>
          <w:p w:rsidR="00525AA8" w:rsidRPr="00957D39" w:rsidRDefault="00525AA8" w:rsidP="001C1A3E">
            <w:pPr>
              <w:spacing w:before="120" w:after="0" w:line="276" w:lineRule="auto"/>
              <w:ind w:firstLineChars="100" w:firstLine="180"/>
              <w:rPr>
                <w:rFonts w:ascii="Bookman Old Style" w:eastAsia="Times New Roman" w:hAnsi="Bookman Old Style" w:cs="Calibri"/>
                <w:color w:val="555555"/>
                <w:sz w:val="18"/>
                <w:szCs w:val="18"/>
                <w:lang w:eastAsia="en-IN"/>
              </w:rPr>
            </w:pPr>
            <w:r w:rsidRPr="00957D39">
              <w:rPr>
                <w:rFonts w:ascii="Bookman Old Style" w:eastAsia="Times New Roman" w:hAnsi="Bookman Old Style" w:cs="Calibri"/>
                <w:color w:val="555555"/>
                <w:sz w:val="18"/>
                <w:szCs w:val="18"/>
                <w:lang w:eastAsia="en-IN"/>
              </w:rPr>
              <w:t>HT-1</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0.51</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0.49</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0.49</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0.51</w:t>
            </w:r>
          </w:p>
        </w:tc>
        <w:tc>
          <w:tcPr>
            <w:tcW w:w="953"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0.49</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0.51</w:t>
            </w:r>
          </w:p>
        </w:tc>
        <w:tc>
          <w:tcPr>
            <w:tcW w:w="857"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0.49</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0.51</w:t>
            </w:r>
          </w:p>
        </w:tc>
        <w:tc>
          <w:tcPr>
            <w:tcW w:w="936"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0.49 </w:t>
            </w:r>
          </w:p>
        </w:tc>
        <w:tc>
          <w:tcPr>
            <w:tcW w:w="921"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0.51 </w:t>
            </w:r>
          </w:p>
        </w:tc>
      </w:tr>
      <w:tr w:rsidR="00525AA8" w:rsidRPr="00957D39" w:rsidTr="007B1252">
        <w:trPr>
          <w:trHeight w:val="302"/>
        </w:trPr>
        <w:tc>
          <w:tcPr>
            <w:tcW w:w="988" w:type="dxa"/>
            <w:tcBorders>
              <w:top w:val="nil"/>
              <w:left w:val="single" w:sz="4" w:space="0" w:color="auto"/>
              <w:bottom w:val="single" w:sz="4" w:space="0" w:color="auto"/>
              <w:right w:val="single" w:sz="4" w:space="0" w:color="auto"/>
            </w:tcBorders>
            <w:shd w:val="clear" w:color="000000" w:fill="FFFFFF"/>
            <w:vAlign w:val="center"/>
            <w:hideMark/>
          </w:tcPr>
          <w:p w:rsidR="00525AA8" w:rsidRPr="00957D39" w:rsidRDefault="00525AA8" w:rsidP="001C1A3E">
            <w:pPr>
              <w:spacing w:before="120" w:after="0" w:line="276" w:lineRule="auto"/>
              <w:ind w:firstLineChars="100" w:firstLine="180"/>
              <w:rPr>
                <w:rFonts w:ascii="Bookman Old Style" w:eastAsia="Times New Roman" w:hAnsi="Bookman Old Style" w:cs="Calibri"/>
                <w:color w:val="555555"/>
                <w:sz w:val="18"/>
                <w:szCs w:val="18"/>
                <w:lang w:eastAsia="en-IN"/>
              </w:rPr>
            </w:pPr>
            <w:r w:rsidRPr="00957D39">
              <w:rPr>
                <w:rFonts w:ascii="Bookman Old Style" w:eastAsia="Times New Roman" w:hAnsi="Bookman Old Style" w:cs="Calibri"/>
                <w:color w:val="555555"/>
                <w:sz w:val="18"/>
                <w:szCs w:val="18"/>
                <w:lang w:eastAsia="en-IN"/>
              </w:rPr>
              <w:t>HT-2A</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0.53</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0.47</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0.50</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0.50</w:t>
            </w:r>
          </w:p>
        </w:tc>
        <w:tc>
          <w:tcPr>
            <w:tcW w:w="953"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0.54</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0.46</w:t>
            </w:r>
          </w:p>
        </w:tc>
        <w:tc>
          <w:tcPr>
            <w:tcW w:w="857"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0.52</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0.48</w:t>
            </w:r>
          </w:p>
        </w:tc>
        <w:tc>
          <w:tcPr>
            <w:tcW w:w="936"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0.52 </w:t>
            </w:r>
          </w:p>
        </w:tc>
        <w:tc>
          <w:tcPr>
            <w:tcW w:w="921"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0.48 </w:t>
            </w:r>
          </w:p>
        </w:tc>
      </w:tr>
      <w:tr w:rsidR="00525AA8" w:rsidRPr="00957D39" w:rsidTr="007B1252">
        <w:trPr>
          <w:trHeight w:val="302"/>
        </w:trPr>
        <w:tc>
          <w:tcPr>
            <w:tcW w:w="988" w:type="dxa"/>
            <w:tcBorders>
              <w:top w:val="nil"/>
              <w:left w:val="single" w:sz="4" w:space="0" w:color="auto"/>
              <w:bottom w:val="single" w:sz="4" w:space="0" w:color="auto"/>
              <w:right w:val="single" w:sz="4" w:space="0" w:color="auto"/>
            </w:tcBorders>
            <w:shd w:val="clear" w:color="000000" w:fill="FFFFFF"/>
            <w:vAlign w:val="center"/>
            <w:hideMark/>
          </w:tcPr>
          <w:p w:rsidR="00525AA8" w:rsidRPr="00957D39" w:rsidRDefault="00525AA8" w:rsidP="001C1A3E">
            <w:pPr>
              <w:spacing w:before="120" w:after="0" w:line="276" w:lineRule="auto"/>
              <w:ind w:firstLineChars="100" w:firstLine="180"/>
              <w:rPr>
                <w:rFonts w:ascii="Bookman Old Style" w:eastAsia="Times New Roman" w:hAnsi="Bookman Old Style" w:cs="Calibri"/>
                <w:color w:val="555555"/>
                <w:sz w:val="18"/>
                <w:szCs w:val="18"/>
                <w:lang w:eastAsia="en-IN"/>
              </w:rPr>
            </w:pPr>
            <w:r w:rsidRPr="00957D39">
              <w:rPr>
                <w:rFonts w:ascii="Bookman Old Style" w:eastAsia="Times New Roman" w:hAnsi="Bookman Old Style" w:cs="Calibri"/>
                <w:color w:val="555555"/>
                <w:sz w:val="18"/>
                <w:szCs w:val="18"/>
                <w:lang w:eastAsia="en-IN"/>
              </w:rPr>
              <w:t>HT-2B</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0.54</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0.46</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0.53</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0.47</w:t>
            </w:r>
          </w:p>
        </w:tc>
        <w:tc>
          <w:tcPr>
            <w:tcW w:w="953"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0.56</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0.44</w:t>
            </w:r>
          </w:p>
        </w:tc>
        <w:tc>
          <w:tcPr>
            <w:tcW w:w="857"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0.52</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0.48</w:t>
            </w:r>
          </w:p>
        </w:tc>
        <w:tc>
          <w:tcPr>
            <w:tcW w:w="936"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0.54 </w:t>
            </w:r>
          </w:p>
        </w:tc>
        <w:tc>
          <w:tcPr>
            <w:tcW w:w="921"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0.46 </w:t>
            </w:r>
          </w:p>
        </w:tc>
      </w:tr>
      <w:tr w:rsidR="00525AA8" w:rsidRPr="00957D39" w:rsidTr="007B1252">
        <w:trPr>
          <w:trHeight w:val="302"/>
        </w:trPr>
        <w:tc>
          <w:tcPr>
            <w:tcW w:w="988" w:type="dxa"/>
            <w:tcBorders>
              <w:top w:val="nil"/>
              <w:left w:val="single" w:sz="4" w:space="0" w:color="auto"/>
              <w:bottom w:val="single" w:sz="4" w:space="0" w:color="auto"/>
              <w:right w:val="single" w:sz="4" w:space="0" w:color="auto"/>
            </w:tcBorders>
            <w:shd w:val="clear" w:color="000000" w:fill="FFFFFF"/>
            <w:vAlign w:val="center"/>
            <w:hideMark/>
          </w:tcPr>
          <w:p w:rsidR="00525AA8" w:rsidRPr="00957D39" w:rsidRDefault="00525AA8" w:rsidP="001C1A3E">
            <w:pPr>
              <w:spacing w:before="120" w:after="0" w:line="276" w:lineRule="auto"/>
              <w:ind w:firstLineChars="100" w:firstLine="180"/>
              <w:rPr>
                <w:rFonts w:ascii="Bookman Old Style" w:eastAsia="Times New Roman" w:hAnsi="Bookman Old Style" w:cs="Calibri"/>
                <w:color w:val="555555"/>
                <w:sz w:val="18"/>
                <w:szCs w:val="18"/>
                <w:lang w:eastAsia="en-IN"/>
              </w:rPr>
            </w:pPr>
            <w:r w:rsidRPr="00957D39">
              <w:rPr>
                <w:rFonts w:ascii="Bookman Old Style" w:eastAsia="Times New Roman" w:hAnsi="Bookman Old Style" w:cs="Calibri"/>
                <w:color w:val="555555"/>
                <w:sz w:val="18"/>
                <w:szCs w:val="18"/>
                <w:lang w:eastAsia="en-IN"/>
              </w:rPr>
              <w:t>HT-2C</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0.51</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0.49</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0.52</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0.48</w:t>
            </w:r>
          </w:p>
        </w:tc>
        <w:tc>
          <w:tcPr>
            <w:tcW w:w="953"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0.53</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0.47</w:t>
            </w:r>
          </w:p>
        </w:tc>
        <w:tc>
          <w:tcPr>
            <w:tcW w:w="857"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0.52</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0.48</w:t>
            </w:r>
          </w:p>
        </w:tc>
        <w:tc>
          <w:tcPr>
            <w:tcW w:w="936"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0.51 </w:t>
            </w:r>
          </w:p>
        </w:tc>
        <w:tc>
          <w:tcPr>
            <w:tcW w:w="921"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0.49 </w:t>
            </w:r>
          </w:p>
        </w:tc>
      </w:tr>
      <w:tr w:rsidR="00525AA8" w:rsidRPr="00957D39" w:rsidTr="007B1252">
        <w:trPr>
          <w:trHeight w:val="302"/>
        </w:trPr>
        <w:tc>
          <w:tcPr>
            <w:tcW w:w="988" w:type="dxa"/>
            <w:tcBorders>
              <w:top w:val="nil"/>
              <w:left w:val="single" w:sz="4" w:space="0" w:color="auto"/>
              <w:bottom w:val="single" w:sz="4" w:space="0" w:color="auto"/>
              <w:right w:val="single" w:sz="4" w:space="0" w:color="auto"/>
            </w:tcBorders>
            <w:shd w:val="clear" w:color="000000" w:fill="FFFFFF"/>
            <w:vAlign w:val="center"/>
            <w:hideMark/>
          </w:tcPr>
          <w:p w:rsidR="00525AA8" w:rsidRPr="00957D39" w:rsidRDefault="00525AA8" w:rsidP="001C1A3E">
            <w:pPr>
              <w:spacing w:before="120" w:after="0" w:line="276" w:lineRule="auto"/>
              <w:ind w:firstLineChars="100" w:firstLine="181"/>
              <w:rPr>
                <w:rFonts w:ascii="Bookman Old Style" w:eastAsia="Times New Roman" w:hAnsi="Bookman Old Style" w:cs="Calibri"/>
                <w:b/>
                <w:color w:val="555555"/>
                <w:sz w:val="18"/>
                <w:szCs w:val="18"/>
                <w:lang w:eastAsia="en-IN"/>
              </w:rPr>
            </w:pPr>
            <w:r w:rsidRPr="00957D39">
              <w:rPr>
                <w:rFonts w:ascii="Bookman Old Style" w:eastAsia="Times New Roman" w:hAnsi="Bookman Old Style" w:cs="Calibri"/>
                <w:b/>
                <w:color w:val="555555"/>
                <w:sz w:val="18"/>
                <w:szCs w:val="18"/>
                <w:lang w:eastAsia="en-IN"/>
              </w:rPr>
              <w:t>HT-3</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0.30</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0.70</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0.13</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0.87</w:t>
            </w:r>
          </w:p>
        </w:tc>
        <w:tc>
          <w:tcPr>
            <w:tcW w:w="953"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0.30</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0.70</w:t>
            </w:r>
          </w:p>
        </w:tc>
        <w:tc>
          <w:tcPr>
            <w:tcW w:w="857"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0.27</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0.73</w:t>
            </w:r>
          </w:p>
        </w:tc>
        <w:tc>
          <w:tcPr>
            <w:tcW w:w="936"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 xml:space="preserve">            0.28 </w:t>
            </w:r>
          </w:p>
        </w:tc>
        <w:tc>
          <w:tcPr>
            <w:tcW w:w="921"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 xml:space="preserve">               0.72 </w:t>
            </w:r>
          </w:p>
        </w:tc>
      </w:tr>
      <w:tr w:rsidR="00525AA8" w:rsidRPr="00957D39" w:rsidTr="007B1252">
        <w:trPr>
          <w:trHeight w:val="302"/>
        </w:trPr>
        <w:tc>
          <w:tcPr>
            <w:tcW w:w="988" w:type="dxa"/>
            <w:tcBorders>
              <w:top w:val="nil"/>
              <w:left w:val="single" w:sz="4" w:space="0" w:color="auto"/>
              <w:bottom w:val="single" w:sz="4" w:space="0" w:color="auto"/>
              <w:right w:val="single" w:sz="4" w:space="0" w:color="auto"/>
            </w:tcBorders>
            <w:shd w:val="clear" w:color="000000" w:fill="FFFFFF"/>
            <w:vAlign w:val="center"/>
            <w:hideMark/>
          </w:tcPr>
          <w:p w:rsidR="00525AA8" w:rsidRPr="00957D39" w:rsidRDefault="00525AA8" w:rsidP="001C1A3E">
            <w:pPr>
              <w:spacing w:before="120" w:after="0" w:line="276" w:lineRule="auto"/>
              <w:ind w:firstLineChars="100" w:firstLine="180"/>
              <w:rPr>
                <w:rFonts w:ascii="Bookman Old Style" w:eastAsia="Times New Roman" w:hAnsi="Bookman Old Style" w:cs="Calibri"/>
                <w:color w:val="555555"/>
                <w:sz w:val="18"/>
                <w:szCs w:val="18"/>
                <w:lang w:eastAsia="en-IN"/>
              </w:rPr>
            </w:pPr>
            <w:r w:rsidRPr="00957D39">
              <w:rPr>
                <w:rFonts w:ascii="Bookman Old Style" w:eastAsia="Times New Roman" w:hAnsi="Bookman Old Style" w:cs="Calibri"/>
                <w:color w:val="555555"/>
                <w:sz w:val="18"/>
                <w:szCs w:val="18"/>
                <w:lang w:eastAsia="en-IN"/>
              </w:rPr>
              <w:t>HT-4</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0.59</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0.41</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0.52</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0.48</w:t>
            </w:r>
          </w:p>
        </w:tc>
        <w:tc>
          <w:tcPr>
            <w:tcW w:w="953"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0.50</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0.50</w:t>
            </w:r>
          </w:p>
        </w:tc>
        <w:tc>
          <w:tcPr>
            <w:tcW w:w="857"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0.50</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0.50</w:t>
            </w:r>
          </w:p>
        </w:tc>
        <w:tc>
          <w:tcPr>
            <w:tcW w:w="936"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0.54 </w:t>
            </w:r>
          </w:p>
        </w:tc>
        <w:tc>
          <w:tcPr>
            <w:tcW w:w="921"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0.46 </w:t>
            </w:r>
          </w:p>
        </w:tc>
      </w:tr>
      <w:tr w:rsidR="00525AA8" w:rsidRPr="00957D39" w:rsidTr="007B1252">
        <w:trPr>
          <w:trHeight w:val="302"/>
        </w:trPr>
        <w:tc>
          <w:tcPr>
            <w:tcW w:w="988" w:type="dxa"/>
            <w:tcBorders>
              <w:top w:val="nil"/>
              <w:left w:val="single" w:sz="4" w:space="0" w:color="auto"/>
              <w:bottom w:val="single" w:sz="4" w:space="0" w:color="auto"/>
              <w:right w:val="single" w:sz="4" w:space="0" w:color="auto"/>
            </w:tcBorders>
            <w:shd w:val="clear" w:color="000000" w:fill="FFFFFF"/>
            <w:vAlign w:val="center"/>
            <w:hideMark/>
          </w:tcPr>
          <w:p w:rsidR="00525AA8" w:rsidRPr="00957D39" w:rsidRDefault="00525AA8" w:rsidP="001C1A3E">
            <w:pPr>
              <w:spacing w:before="120" w:after="0" w:line="276" w:lineRule="auto"/>
              <w:ind w:firstLineChars="100" w:firstLine="180"/>
              <w:rPr>
                <w:rFonts w:ascii="Bookman Old Style" w:eastAsia="Times New Roman" w:hAnsi="Bookman Old Style" w:cs="Calibri"/>
                <w:color w:val="555555"/>
                <w:sz w:val="18"/>
                <w:szCs w:val="18"/>
                <w:lang w:eastAsia="en-IN"/>
              </w:rPr>
            </w:pPr>
            <w:r w:rsidRPr="00957D39">
              <w:rPr>
                <w:rFonts w:ascii="Bookman Old Style" w:eastAsia="Times New Roman" w:hAnsi="Bookman Old Style" w:cs="Calibri"/>
                <w:color w:val="555555"/>
                <w:sz w:val="18"/>
                <w:szCs w:val="18"/>
                <w:lang w:eastAsia="en-IN"/>
              </w:rPr>
              <w:t>HT-5</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0.45</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0.55</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0.50</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0.50</w:t>
            </w:r>
          </w:p>
        </w:tc>
        <w:tc>
          <w:tcPr>
            <w:tcW w:w="953"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0.50</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0.50</w:t>
            </w:r>
          </w:p>
        </w:tc>
        <w:tc>
          <w:tcPr>
            <w:tcW w:w="857"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0.51</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0.49</w:t>
            </w:r>
          </w:p>
        </w:tc>
        <w:tc>
          <w:tcPr>
            <w:tcW w:w="936"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0.56 </w:t>
            </w:r>
          </w:p>
        </w:tc>
        <w:tc>
          <w:tcPr>
            <w:tcW w:w="921"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0.44 </w:t>
            </w:r>
          </w:p>
        </w:tc>
      </w:tr>
      <w:tr w:rsidR="00525AA8" w:rsidRPr="00957D39" w:rsidTr="007B1252">
        <w:trPr>
          <w:trHeight w:val="302"/>
        </w:trPr>
        <w:tc>
          <w:tcPr>
            <w:tcW w:w="988" w:type="dxa"/>
            <w:tcBorders>
              <w:top w:val="nil"/>
              <w:left w:val="single" w:sz="4" w:space="0" w:color="auto"/>
              <w:bottom w:val="single" w:sz="4" w:space="0" w:color="auto"/>
              <w:right w:val="single" w:sz="4" w:space="0" w:color="auto"/>
            </w:tcBorders>
            <w:shd w:val="clear" w:color="000000" w:fill="FFFFFF"/>
            <w:vAlign w:val="center"/>
            <w:hideMark/>
          </w:tcPr>
          <w:p w:rsidR="00525AA8" w:rsidRPr="00957D39" w:rsidRDefault="00525AA8" w:rsidP="001C1A3E">
            <w:pPr>
              <w:spacing w:before="120" w:after="0" w:line="276" w:lineRule="auto"/>
              <w:ind w:firstLineChars="100" w:firstLine="181"/>
              <w:rPr>
                <w:rFonts w:ascii="Bookman Old Style" w:eastAsia="Times New Roman" w:hAnsi="Bookman Old Style" w:cs="Calibri"/>
                <w:b/>
                <w:bCs/>
                <w:color w:val="555555"/>
                <w:sz w:val="18"/>
                <w:szCs w:val="18"/>
                <w:lang w:eastAsia="en-IN"/>
              </w:rPr>
            </w:pPr>
            <w:r w:rsidRPr="00957D39">
              <w:rPr>
                <w:rFonts w:ascii="Bookman Old Style" w:eastAsia="Times New Roman" w:hAnsi="Bookman Old Style" w:cs="Calibri"/>
                <w:b/>
                <w:bCs/>
                <w:color w:val="555555"/>
                <w:sz w:val="18"/>
                <w:szCs w:val="18"/>
                <w:lang w:eastAsia="en-IN"/>
              </w:rPr>
              <w:t>HT total</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 xml:space="preserve">             0.53 </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0.47</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0.51</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0.49</w:t>
            </w:r>
          </w:p>
        </w:tc>
        <w:tc>
          <w:tcPr>
            <w:tcW w:w="953"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0.54</w:t>
            </w:r>
          </w:p>
        </w:tc>
        <w:tc>
          <w:tcPr>
            <w:tcW w:w="992"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0.46</w:t>
            </w:r>
          </w:p>
        </w:tc>
        <w:tc>
          <w:tcPr>
            <w:tcW w:w="857"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0.51</w:t>
            </w:r>
          </w:p>
        </w:tc>
        <w:tc>
          <w:tcPr>
            <w:tcW w:w="890"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jc w:val="right"/>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0.49</w:t>
            </w:r>
          </w:p>
        </w:tc>
        <w:tc>
          <w:tcPr>
            <w:tcW w:w="936"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 xml:space="preserve">            0.53 </w:t>
            </w:r>
          </w:p>
        </w:tc>
        <w:tc>
          <w:tcPr>
            <w:tcW w:w="921" w:type="dxa"/>
            <w:tcBorders>
              <w:top w:val="nil"/>
              <w:left w:val="nil"/>
              <w:bottom w:val="single" w:sz="4" w:space="0" w:color="auto"/>
              <w:right w:val="single" w:sz="4" w:space="0" w:color="auto"/>
            </w:tcBorders>
            <w:shd w:val="clear" w:color="auto" w:fill="auto"/>
            <w:noWrap/>
            <w:vAlign w:val="bottom"/>
            <w:hideMark/>
          </w:tcPr>
          <w:p w:rsidR="00525AA8" w:rsidRPr="00957D39" w:rsidRDefault="00525AA8" w:rsidP="001C1A3E">
            <w:pPr>
              <w:spacing w:before="120" w:after="0" w:line="276" w:lineRule="auto"/>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 xml:space="preserve">               0.47 </w:t>
            </w:r>
          </w:p>
        </w:tc>
      </w:tr>
    </w:tbl>
    <w:p w:rsidR="00525AA8" w:rsidRDefault="00525AA8" w:rsidP="000B00E8">
      <w:pPr>
        <w:pStyle w:val="ListParagraph"/>
        <w:spacing w:before="120" w:line="360" w:lineRule="auto"/>
        <w:ind w:left="1134"/>
        <w:jc w:val="both"/>
        <w:rPr>
          <w:rFonts w:ascii="Bookman Old Style" w:eastAsiaTheme="minorEastAsia" w:hAnsi="Bookman Old Style" w:cs="Arial"/>
        </w:rPr>
      </w:pPr>
    </w:p>
    <w:p w:rsidR="00525AA8" w:rsidRPr="00D16D5F" w:rsidRDefault="00525AA8" w:rsidP="000B00E8">
      <w:pPr>
        <w:pStyle w:val="ListParagraph"/>
        <w:spacing w:before="120" w:line="360" w:lineRule="auto"/>
        <w:ind w:left="0" w:right="-74"/>
        <w:jc w:val="both"/>
        <w:rPr>
          <w:rFonts w:ascii="Bookman Old Style" w:eastAsiaTheme="minorEastAsia" w:hAnsi="Bookman Old Style" w:cs="Arial"/>
          <w:sz w:val="22"/>
        </w:rPr>
      </w:pPr>
      <w:r w:rsidRPr="00D16D5F">
        <w:rPr>
          <w:rFonts w:ascii="Bookman Old Style" w:eastAsiaTheme="minorEastAsia" w:hAnsi="Bookman Old Style" w:cs="Arial"/>
          <w:sz w:val="22"/>
        </w:rPr>
        <w:t xml:space="preserve">From the above table, it can be seen that the first half ratio has always been very less than the second half. </w:t>
      </w:r>
    </w:p>
    <w:tbl>
      <w:tblPr>
        <w:tblW w:w="887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1307"/>
        <w:gridCol w:w="1180"/>
        <w:gridCol w:w="1052"/>
        <w:gridCol w:w="1513"/>
        <w:gridCol w:w="1527"/>
        <w:gridCol w:w="1052"/>
      </w:tblGrid>
      <w:tr w:rsidR="00525AA8" w:rsidRPr="00957D39" w:rsidTr="001C1A3E">
        <w:trPr>
          <w:trHeight w:val="300"/>
        </w:trPr>
        <w:tc>
          <w:tcPr>
            <w:tcW w:w="1240" w:type="dxa"/>
            <w:vMerge w:val="restart"/>
            <w:shd w:val="clear" w:color="auto" w:fill="auto"/>
            <w:noWrap/>
            <w:vAlign w:val="center"/>
            <w:hideMark/>
          </w:tcPr>
          <w:p w:rsidR="00525AA8" w:rsidRPr="00957D39" w:rsidRDefault="00525AA8" w:rsidP="001C1A3E">
            <w:pPr>
              <w:spacing w:before="120" w:after="0" w:line="276" w:lineRule="auto"/>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Tariff</w:t>
            </w:r>
          </w:p>
        </w:tc>
        <w:tc>
          <w:tcPr>
            <w:tcW w:w="2487" w:type="dxa"/>
            <w:gridSpan w:val="2"/>
            <w:shd w:val="clear" w:color="auto" w:fill="auto"/>
            <w:noWrap/>
            <w:vAlign w:val="center"/>
            <w:hideMark/>
          </w:tcPr>
          <w:p w:rsidR="00525AA8" w:rsidRPr="00957D39" w:rsidRDefault="00525AA8" w:rsidP="001C1A3E">
            <w:pPr>
              <w:spacing w:before="120" w:after="0" w:line="276" w:lineRule="auto"/>
              <w:jc w:val="center"/>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FY-20</w:t>
            </w:r>
          </w:p>
        </w:tc>
        <w:tc>
          <w:tcPr>
            <w:tcW w:w="1052" w:type="dxa"/>
            <w:vMerge w:val="restart"/>
            <w:shd w:val="clear" w:color="auto" w:fill="auto"/>
            <w:noWrap/>
            <w:vAlign w:val="center"/>
            <w:hideMark/>
          </w:tcPr>
          <w:p w:rsidR="00525AA8" w:rsidRPr="00957D39" w:rsidRDefault="00525AA8" w:rsidP="001C1A3E">
            <w:pPr>
              <w:spacing w:before="120" w:after="0" w:line="276" w:lineRule="auto"/>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Total</w:t>
            </w:r>
          </w:p>
        </w:tc>
        <w:tc>
          <w:tcPr>
            <w:tcW w:w="3040" w:type="dxa"/>
            <w:gridSpan w:val="2"/>
            <w:shd w:val="clear" w:color="auto" w:fill="auto"/>
            <w:vAlign w:val="center"/>
            <w:hideMark/>
          </w:tcPr>
          <w:p w:rsidR="00525AA8" w:rsidRPr="00957D39" w:rsidRDefault="00525AA8" w:rsidP="001C1A3E">
            <w:pPr>
              <w:spacing w:before="120" w:after="0" w:line="276" w:lineRule="auto"/>
              <w:jc w:val="center"/>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FY-21</w:t>
            </w:r>
          </w:p>
        </w:tc>
        <w:tc>
          <w:tcPr>
            <w:tcW w:w="1052" w:type="dxa"/>
            <w:vMerge w:val="restart"/>
            <w:shd w:val="clear" w:color="auto" w:fill="auto"/>
            <w:noWrap/>
            <w:vAlign w:val="center"/>
            <w:hideMark/>
          </w:tcPr>
          <w:p w:rsidR="00525AA8" w:rsidRPr="00957D39" w:rsidRDefault="00525AA8" w:rsidP="001C1A3E">
            <w:pPr>
              <w:spacing w:before="120" w:after="0" w:line="276" w:lineRule="auto"/>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Total</w:t>
            </w:r>
          </w:p>
        </w:tc>
      </w:tr>
      <w:tr w:rsidR="00525AA8" w:rsidRPr="00957D39" w:rsidTr="001C1A3E">
        <w:trPr>
          <w:trHeight w:val="825"/>
        </w:trPr>
        <w:tc>
          <w:tcPr>
            <w:tcW w:w="1240" w:type="dxa"/>
            <w:vMerge/>
            <w:vAlign w:val="center"/>
            <w:hideMark/>
          </w:tcPr>
          <w:p w:rsidR="00525AA8" w:rsidRPr="00957D39" w:rsidRDefault="00525AA8" w:rsidP="001C1A3E">
            <w:pPr>
              <w:spacing w:before="120" w:after="0" w:line="276" w:lineRule="auto"/>
              <w:jc w:val="center"/>
              <w:rPr>
                <w:rFonts w:ascii="Bookman Old Style" w:eastAsia="Times New Roman" w:hAnsi="Bookman Old Style" w:cs="Calibri"/>
                <w:b/>
                <w:bCs/>
                <w:color w:val="000000"/>
                <w:sz w:val="18"/>
                <w:szCs w:val="18"/>
                <w:lang w:eastAsia="en-IN"/>
              </w:rPr>
            </w:pPr>
          </w:p>
        </w:tc>
        <w:tc>
          <w:tcPr>
            <w:tcW w:w="1307" w:type="dxa"/>
            <w:shd w:val="clear" w:color="auto" w:fill="auto"/>
            <w:vAlign w:val="center"/>
            <w:hideMark/>
          </w:tcPr>
          <w:p w:rsidR="00525AA8" w:rsidRPr="00957D39" w:rsidRDefault="00525AA8" w:rsidP="001C1A3E">
            <w:pPr>
              <w:spacing w:before="120" w:after="0" w:line="276" w:lineRule="auto"/>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Apr-19 to Sept-19</w:t>
            </w:r>
          </w:p>
        </w:tc>
        <w:tc>
          <w:tcPr>
            <w:tcW w:w="1180" w:type="dxa"/>
            <w:shd w:val="clear" w:color="auto" w:fill="auto"/>
            <w:vAlign w:val="center"/>
            <w:hideMark/>
          </w:tcPr>
          <w:p w:rsidR="00525AA8" w:rsidRPr="00957D39" w:rsidRDefault="00525AA8" w:rsidP="001C1A3E">
            <w:pPr>
              <w:spacing w:before="120" w:after="0" w:line="276" w:lineRule="auto"/>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Oct-19 to Mar-20</w:t>
            </w:r>
          </w:p>
        </w:tc>
        <w:tc>
          <w:tcPr>
            <w:tcW w:w="1052" w:type="dxa"/>
            <w:vMerge/>
            <w:vAlign w:val="center"/>
            <w:hideMark/>
          </w:tcPr>
          <w:p w:rsidR="00525AA8" w:rsidRPr="00957D39" w:rsidRDefault="00525AA8" w:rsidP="001C1A3E">
            <w:pPr>
              <w:spacing w:before="120" w:after="0" w:line="276" w:lineRule="auto"/>
              <w:jc w:val="center"/>
              <w:rPr>
                <w:rFonts w:ascii="Bookman Old Style" w:eastAsia="Times New Roman" w:hAnsi="Bookman Old Style" w:cs="Calibri"/>
                <w:b/>
                <w:bCs/>
                <w:color w:val="000000"/>
                <w:sz w:val="18"/>
                <w:szCs w:val="18"/>
                <w:lang w:eastAsia="en-IN"/>
              </w:rPr>
            </w:pPr>
          </w:p>
        </w:tc>
        <w:tc>
          <w:tcPr>
            <w:tcW w:w="1513" w:type="dxa"/>
            <w:shd w:val="clear" w:color="auto" w:fill="auto"/>
            <w:vAlign w:val="center"/>
            <w:hideMark/>
          </w:tcPr>
          <w:p w:rsidR="00525AA8" w:rsidRPr="00957D39" w:rsidRDefault="00525AA8" w:rsidP="001C1A3E">
            <w:pPr>
              <w:spacing w:before="120" w:after="0" w:line="276" w:lineRule="auto"/>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Apr-19 to Sept-19</w:t>
            </w:r>
          </w:p>
        </w:tc>
        <w:tc>
          <w:tcPr>
            <w:tcW w:w="1527" w:type="dxa"/>
            <w:shd w:val="clear" w:color="auto" w:fill="auto"/>
            <w:vAlign w:val="center"/>
            <w:hideMark/>
          </w:tcPr>
          <w:p w:rsidR="00525AA8" w:rsidRPr="00957D39" w:rsidRDefault="00525AA8" w:rsidP="001C1A3E">
            <w:pPr>
              <w:spacing w:before="120" w:after="0" w:line="276" w:lineRule="auto"/>
              <w:jc w:val="center"/>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Oct-19 to Mar-20</w:t>
            </w:r>
          </w:p>
        </w:tc>
        <w:tc>
          <w:tcPr>
            <w:tcW w:w="1052" w:type="dxa"/>
            <w:vMerge/>
            <w:vAlign w:val="center"/>
            <w:hideMark/>
          </w:tcPr>
          <w:p w:rsidR="00525AA8" w:rsidRPr="00957D39" w:rsidRDefault="00525AA8" w:rsidP="001C1A3E">
            <w:pPr>
              <w:spacing w:before="120" w:after="0" w:line="276" w:lineRule="auto"/>
              <w:rPr>
                <w:rFonts w:ascii="Bookman Old Style" w:eastAsia="Times New Roman" w:hAnsi="Bookman Old Style" w:cs="Calibri"/>
                <w:b/>
                <w:bCs/>
                <w:color w:val="000000"/>
                <w:sz w:val="18"/>
                <w:szCs w:val="18"/>
                <w:lang w:eastAsia="en-IN"/>
              </w:rPr>
            </w:pPr>
          </w:p>
        </w:tc>
      </w:tr>
      <w:tr w:rsidR="00525AA8" w:rsidRPr="00957D39" w:rsidTr="001C1A3E">
        <w:trPr>
          <w:trHeight w:val="300"/>
        </w:trPr>
        <w:tc>
          <w:tcPr>
            <w:tcW w:w="1240" w:type="dxa"/>
            <w:shd w:val="clear" w:color="000000" w:fill="FFFFFF"/>
            <w:vAlign w:val="center"/>
            <w:hideMark/>
          </w:tcPr>
          <w:p w:rsidR="00525AA8" w:rsidRPr="00957D39" w:rsidRDefault="00525AA8" w:rsidP="001C1A3E">
            <w:pPr>
              <w:spacing w:before="120" w:after="0" w:line="276" w:lineRule="auto"/>
              <w:ind w:firstLineChars="100" w:firstLine="181"/>
              <w:rPr>
                <w:rFonts w:ascii="Bookman Old Style" w:eastAsia="Times New Roman" w:hAnsi="Bookman Old Style" w:cs="Calibri"/>
                <w:b/>
                <w:bCs/>
                <w:color w:val="555555"/>
                <w:sz w:val="18"/>
                <w:szCs w:val="18"/>
                <w:lang w:eastAsia="en-IN"/>
              </w:rPr>
            </w:pPr>
            <w:r w:rsidRPr="00957D39">
              <w:rPr>
                <w:rFonts w:ascii="Bookman Old Style" w:eastAsia="Times New Roman" w:hAnsi="Bookman Old Style" w:cs="Calibri"/>
                <w:b/>
                <w:bCs/>
                <w:color w:val="555555"/>
                <w:sz w:val="18"/>
                <w:szCs w:val="18"/>
                <w:lang w:eastAsia="en-IN"/>
              </w:rPr>
              <w:t>HT-1</w:t>
            </w:r>
          </w:p>
        </w:tc>
        <w:tc>
          <w:tcPr>
            <w:tcW w:w="130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372.11</w:t>
            </w:r>
          </w:p>
        </w:tc>
        <w:tc>
          <w:tcPr>
            <w:tcW w:w="1180"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389.93</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762.04</w:t>
            </w:r>
          </w:p>
        </w:tc>
        <w:tc>
          <w:tcPr>
            <w:tcW w:w="1513"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395.55</w:t>
            </w:r>
          </w:p>
        </w:tc>
        <w:tc>
          <w:tcPr>
            <w:tcW w:w="152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403.73 </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799.28 </w:t>
            </w:r>
          </w:p>
        </w:tc>
      </w:tr>
      <w:tr w:rsidR="00525AA8" w:rsidRPr="00957D39" w:rsidTr="001C1A3E">
        <w:trPr>
          <w:trHeight w:val="300"/>
        </w:trPr>
        <w:tc>
          <w:tcPr>
            <w:tcW w:w="1240" w:type="dxa"/>
            <w:shd w:val="clear" w:color="000000" w:fill="FFFFFF"/>
            <w:vAlign w:val="center"/>
            <w:hideMark/>
          </w:tcPr>
          <w:p w:rsidR="00525AA8" w:rsidRPr="00957D39" w:rsidRDefault="00525AA8" w:rsidP="001C1A3E">
            <w:pPr>
              <w:spacing w:before="120" w:after="0" w:line="276" w:lineRule="auto"/>
              <w:ind w:firstLineChars="100" w:firstLine="181"/>
              <w:rPr>
                <w:rFonts w:ascii="Bookman Old Style" w:eastAsia="Times New Roman" w:hAnsi="Bookman Old Style" w:cs="Calibri"/>
                <w:b/>
                <w:bCs/>
                <w:color w:val="555555"/>
                <w:sz w:val="18"/>
                <w:szCs w:val="18"/>
                <w:lang w:eastAsia="en-IN"/>
              </w:rPr>
            </w:pPr>
            <w:r w:rsidRPr="00957D39">
              <w:rPr>
                <w:rFonts w:ascii="Bookman Old Style" w:eastAsia="Times New Roman" w:hAnsi="Bookman Old Style" w:cs="Calibri"/>
                <w:b/>
                <w:bCs/>
                <w:color w:val="555555"/>
                <w:sz w:val="18"/>
                <w:szCs w:val="18"/>
                <w:lang w:eastAsia="en-IN"/>
              </w:rPr>
              <w:t>HT-2A</w:t>
            </w:r>
          </w:p>
        </w:tc>
        <w:tc>
          <w:tcPr>
            <w:tcW w:w="130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2,174.40</w:t>
            </w:r>
          </w:p>
        </w:tc>
        <w:tc>
          <w:tcPr>
            <w:tcW w:w="1180"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1998.65</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4,173.04</w:t>
            </w:r>
          </w:p>
        </w:tc>
        <w:tc>
          <w:tcPr>
            <w:tcW w:w="1513"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1,509.50</w:t>
            </w:r>
          </w:p>
        </w:tc>
        <w:tc>
          <w:tcPr>
            <w:tcW w:w="152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1,368.01 </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2,877.51 </w:t>
            </w:r>
          </w:p>
        </w:tc>
      </w:tr>
      <w:tr w:rsidR="00525AA8" w:rsidRPr="00957D39" w:rsidTr="001C1A3E">
        <w:trPr>
          <w:trHeight w:val="300"/>
        </w:trPr>
        <w:tc>
          <w:tcPr>
            <w:tcW w:w="1240" w:type="dxa"/>
            <w:shd w:val="clear" w:color="000000" w:fill="FFFFFF"/>
            <w:vAlign w:val="center"/>
            <w:hideMark/>
          </w:tcPr>
          <w:p w:rsidR="00525AA8" w:rsidRPr="00957D39" w:rsidRDefault="00525AA8" w:rsidP="001C1A3E">
            <w:pPr>
              <w:spacing w:before="120" w:after="0" w:line="276" w:lineRule="auto"/>
              <w:ind w:firstLineChars="100" w:firstLine="181"/>
              <w:rPr>
                <w:rFonts w:ascii="Bookman Old Style" w:eastAsia="Times New Roman" w:hAnsi="Bookman Old Style" w:cs="Calibri"/>
                <w:b/>
                <w:bCs/>
                <w:color w:val="555555"/>
                <w:sz w:val="18"/>
                <w:szCs w:val="18"/>
                <w:lang w:eastAsia="en-IN"/>
              </w:rPr>
            </w:pPr>
            <w:r w:rsidRPr="00957D39">
              <w:rPr>
                <w:rFonts w:ascii="Bookman Old Style" w:eastAsia="Times New Roman" w:hAnsi="Bookman Old Style" w:cs="Calibri"/>
                <w:b/>
                <w:bCs/>
                <w:color w:val="555555"/>
                <w:sz w:val="18"/>
                <w:szCs w:val="18"/>
                <w:lang w:eastAsia="en-IN"/>
              </w:rPr>
              <w:t>HT-2B</w:t>
            </w:r>
          </w:p>
        </w:tc>
        <w:tc>
          <w:tcPr>
            <w:tcW w:w="130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1,214.63</w:t>
            </w:r>
          </w:p>
        </w:tc>
        <w:tc>
          <w:tcPr>
            <w:tcW w:w="1180"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1131.00</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2,345.62</w:t>
            </w:r>
          </w:p>
        </w:tc>
        <w:tc>
          <w:tcPr>
            <w:tcW w:w="1513"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747.73</w:t>
            </w:r>
          </w:p>
        </w:tc>
        <w:tc>
          <w:tcPr>
            <w:tcW w:w="152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643.51 </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1,391.24 </w:t>
            </w:r>
          </w:p>
        </w:tc>
      </w:tr>
      <w:tr w:rsidR="00525AA8" w:rsidRPr="00957D39" w:rsidTr="001C1A3E">
        <w:trPr>
          <w:trHeight w:val="300"/>
        </w:trPr>
        <w:tc>
          <w:tcPr>
            <w:tcW w:w="1240" w:type="dxa"/>
            <w:shd w:val="clear" w:color="000000" w:fill="FFFFFF"/>
            <w:vAlign w:val="center"/>
            <w:hideMark/>
          </w:tcPr>
          <w:p w:rsidR="00525AA8" w:rsidRPr="00957D39" w:rsidRDefault="00525AA8" w:rsidP="001C1A3E">
            <w:pPr>
              <w:spacing w:before="120" w:after="0" w:line="276" w:lineRule="auto"/>
              <w:ind w:firstLineChars="100" w:firstLine="181"/>
              <w:rPr>
                <w:rFonts w:ascii="Bookman Old Style" w:eastAsia="Times New Roman" w:hAnsi="Bookman Old Style" w:cs="Calibri"/>
                <w:b/>
                <w:bCs/>
                <w:color w:val="555555"/>
                <w:sz w:val="18"/>
                <w:szCs w:val="18"/>
                <w:lang w:eastAsia="en-IN"/>
              </w:rPr>
            </w:pPr>
            <w:r w:rsidRPr="00957D39">
              <w:rPr>
                <w:rFonts w:ascii="Bookman Old Style" w:eastAsia="Times New Roman" w:hAnsi="Bookman Old Style" w:cs="Calibri"/>
                <w:b/>
                <w:bCs/>
                <w:color w:val="555555"/>
                <w:sz w:val="18"/>
                <w:szCs w:val="18"/>
                <w:lang w:eastAsia="en-IN"/>
              </w:rPr>
              <w:t>HT-2C</w:t>
            </w:r>
          </w:p>
        </w:tc>
        <w:tc>
          <w:tcPr>
            <w:tcW w:w="130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172.69</w:t>
            </w:r>
          </w:p>
        </w:tc>
        <w:tc>
          <w:tcPr>
            <w:tcW w:w="1180"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158.82</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331.51</w:t>
            </w:r>
          </w:p>
        </w:tc>
        <w:tc>
          <w:tcPr>
            <w:tcW w:w="1513"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121.54</w:t>
            </w:r>
          </w:p>
        </w:tc>
        <w:tc>
          <w:tcPr>
            <w:tcW w:w="152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118.89 </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240.43 </w:t>
            </w:r>
          </w:p>
        </w:tc>
      </w:tr>
      <w:tr w:rsidR="00525AA8" w:rsidRPr="00957D39" w:rsidTr="001C1A3E">
        <w:trPr>
          <w:trHeight w:val="300"/>
        </w:trPr>
        <w:tc>
          <w:tcPr>
            <w:tcW w:w="1240" w:type="dxa"/>
            <w:shd w:val="clear" w:color="000000" w:fill="FFFFFF"/>
            <w:vAlign w:val="center"/>
            <w:hideMark/>
          </w:tcPr>
          <w:p w:rsidR="00525AA8" w:rsidRPr="00957D39" w:rsidRDefault="00525AA8" w:rsidP="001C1A3E">
            <w:pPr>
              <w:spacing w:before="120" w:after="0" w:line="276" w:lineRule="auto"/>
              <w:ind w:firstLineChars="100" w:firstLine="181"/>
              <w:rPr>
                <w:rFonts w:ascii="Bookman Old Style" w:eastAsia="Times New Roman" w:hAnsi="Bookman Old Style" w:cs="Calibri"/>
                <w:b/>
                <w:bCs/>
                <w:color w:val="555555"/>
                <w:sz w:val="18"/>
                <w:szCs w:val="18"/>
                <w:lang w:eastAsia="en-IN"/>
              </w:rPr>
            </w:pPr>
            <w:r w:rsidRPr="00957D39">
              <w:rPr>
                <w:rFonts w:ascii="Bookman Old Style" w:eastAsia="Times New Roman" w:hAnsi="Bookman Old Style" w:cs="Calibri"/>
                <w:b/>
                <w:bCs/>
                <w:color w:val="555555"/>
                <w:sz w:val="18"/>
                <w:szCs w:val="18"/>
                <w:lang w:eastAsia="en-IN"/>
              </w:rPr>
              <w:t>HT-3</w:t>
            </w:r>
          </w:p>
        </w:tc>
        <w:tc>
          <w:tcPr>
            <w:tcW w:w="130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16.05</w:t>
            </w:r>
          </w:p>
        </w:tc>
        <w:tc>
          <w:tcPr>
            <w:tcW w:w="1180"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42.37</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58.42</w:t>
            </w:r>
          </w:p>
        </w:tc>
        <w:tc>
          <w:tcPr>
            <w:tcW w:w="1513"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37.33</w:t>
            </w:r>
          </w:p>
        </w:tc>
        <w:tc>
          <w:tcPr>
            <w:tcW w:w="152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 xml:space="preserve">           95.98 </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b/>
                <w:color w:val="000000"/>
                <w:sz w:val="18"/>
                <w:szCs w:val="18"/>
                <w:lang w:eastAsia="en-IN"/>
              </w:rPr>
            </w:pPr>
            <w:r w:rsidRPr="00957D39">
              <w:rPr>
                <w:rFonts w:ascii="Bookman Old Style" w:eastAsia="Times New Roman" w:hAnsi="Bookman Old Style" w:cs="Calibri"/>
                <w:b/>
                <w:color w:val="000000"/>
                <w:sz w:val="18"/>
                <w:szCs w:val="18"/>
                <w:lang w:eastAsia="en-IN"/>
              </w:rPr>
              <w:t xml:space="preserve">  133.32 </w:t>
            </w:r>
          </w:p>
        </w:tc>
      </w:tr>
      <w:tr w:rsidR="00525AA8" w:rsidRPr="00957D39" w:rsidTr="001C1A3E">
        <w:trPr>
          <w:trHeight w:val="525"/>
        </w:trPr>
        <w:tc>
          <w:tcPr>
            <w:tcW w:w="1240" w:type="dxa"/>
            <w:shd w:val="clear" w:color="000000" w:fill="FFFFFF"/>
            <w:vAlign w:val="center"/>
            <w:hideMark/>
          </w:tcPr>
          <w:p w:rsidR="00525AA8" w:rsidRPr="00957D39" w:rsidRDefault="00525AA8" w:rsidP="001C1A3E">
            <w:pPr>
              <w:spacing w:before="120" w:after="0" w:line="276" w:lineRule="auto"/>
              <w:ind w:firstLineChars="100" w:firstLine="181"/>
              <w:rPr>
                <w:rFonts w:ascii="Bookman Old Style" w:eastAsia="Times New Roman" w:hAnsi="Bookman Old Style" w:cs="Calibri"/>
                <w:b/>
                <w:bCs/>
                <w:color w:val="555555"/>
                <w:sz w:val="18"/>
                <w:szCs w:val="18"/>
                <w:lang w:eastAsia="en-IN"/>
              </w:rPr>
            </w:pPr>
            <w:r w:rsidRPr="00957D39">
              <w:rPr>
                <w:rFonts w:ascii="Bookman Old Style" w:eastAsia="Times New Roman" w:hAnsi="Bookman Old Style" w:cs="Calibri"/>
                <w:b/>
                <w:bCs/>
                <w:color w:val="555555"/>
                <w:sz w:val="18"/>
                <w:szCs w:val="18"/>
                <w:lang w:eastAsia="en-IN"/>
              </w:rPr>
              <w:t>HT-4</w:t>
            </w:r>
          </w:p>
        </w:tc>
        <w:tc>
          <w:tcPr>
            <w:tcW w:w="130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39.09</w:t>
            </w:r>
          </w:p>
        </w:tc>
        <w:tc>
          <w:tcPr>
            <w:tcW w:w="1180"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39.21</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78.30</w:t>
            </w:r>
          </w:p>
        </w:tc>
        <w:tc>
          <w:tcPr>
            <w:tcW w:w="1513"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40.77</w:t>
            </w:r>
          </w:p>
        </w:tc>
        <w:tc>
          <w:tcPr>
            <w:tcW w:w="152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34.65 </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75.43 </w:t>
            </w:r>
          </w:p>
        </w:tc>
      </w:tr>
      <w:tr w:rsidR="00525AA8" w:rsidRPr="00957D39" w:rsidTr="001C1A3E">
        <w:trPr>
          <w:trHeight w:val="300"/>
        </w:trPr>
        <w:tc>
          <w:tcPr>
            <w:tcW w:w="1240" w:type="dxa"/>
            <w:shd w:val="clear" w:color="000000" w:fill="FFFFFF"/>
            <w:vAlign w:val="center"/>
            <w:hideMark/>
          </w:tcPr>
          <w:p w:rsidR="00525AA8" w:rsidRPr="00957D39" w:rsidRDefault="00525AA8" w:rsidP="001C1A3E">
            <w:pPr>
              <w:spacing w:before="120" w:after="0" w:line="276" w:lineRule="auto"/>
              <w:ind w:firstLineChars="100" w:firstLine="181"/>
              <w:rPr>
                <w:rFonts w:ascii="Bookman Old Style" w:eastAsia="Times New Roman" w:hAnsi="Bookman Old Style" w:cs="Calibri"/>
                <w:b/>
                <w:bCs/>
                <w:color w:val="555555"/>
                <w:sz w:val="18"/>
                <w:szCs w:val="18"/>
                <w:lang w:eastAsia="en-IN"/>
              </w:rPr>
            </w:pPr>
            <w:r w:rsidRPr="00957D39">
              <w:rPr>
                <w:rFonts w:ascii="Bookman Old Style" w:eastAsia="Times New Roman" w:hAnsi="Bookman Old Style" w:cs="Calibri"/>
                <w:b/>
                <w:bCs/>
                <w:color w:val="555555"/>
                <w:sz w:val="18"/>
                <w:szCs w:val="18"/>
                <w:lang w:eastAsia="en-IN"/>
              </w:rPr>
              <w:t>HT-5</w:t>
            </w:r>
          </w:p>
        </w:tc>
        <w:tc>
          <w:tcPr>
            <w:tcW w:w="130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46.07</w:t>
            </w:r>
          </w:p>
        </w:tc>
        <w:tc>
          <w:tcPr>
            <w:tcW w:w="1180"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43.42</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89.48</w:t>
            </w:r>
          </w:p>
        </w:tc>
        <w:tc>
          <w:tcPr>
            <w:tcW w:w="1513"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38.16</w:t>
            </w:r>
          </w:p>
        </w:tc>
        <w:tc>
          <w:tcPr>
            <w:tcW w:w="152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30.36 </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color w:val="000000"/>
                <w:sz w:val="18"/>
                <w:szCs w:val="18"/>
                <w:lang w:eastAsia="en-IN"/>
              </w:rPr>
            </w:pPr>
            <w:r w:rsidRPr="00957D39">
              <w:rPr>
                <w:rFonts w:ascii="Bookman Old Style" w:eastAsia="Times New Roman" w:hAnsi="Bookman Old Style" w:cs="Calibri"/>
                <w:color w:val="000000"/>
                <w:sz w:val="18"/>
                <w:szCs w:val="18"/>
                <w:lang w:eastAsia="en-IN"/>
              </w:rPr>
              <w:t xml:space="preserve">   68.52 </w:t>
            </w:r>
          </w:p>
        </w:tc>
      </w:tr>
      <w:tr w:rsidR="00525AA8" w:rsidRPr="00957D39" w:rsidTr="001C1A3E">
        <w:trPr>
          <w:trHeight w:val="300"/>
        </w:trPr>
        <w:tc>
          <w:tcPr>
            <w:tcW w:w="1240" w:type="dxa"/>
            <w:shd w:val="clear" w:color="000000" w:fill="FFFFFF"/>
            <w:vAlign w:val="center"/>
            <w:hideMark/>
          </w:tcPr>
          <w:p w:rsidR="00525AA8" w:rsidRPr="00957D39" w:rsidRDefault="00525AA8" w:rsidP="001C1A3E">
            <w:pPr>
              <w:spacing w:before="120" w:after="0" w:line="276" w:lineRule="auto"/>
              <w:ind w:firstLineChars="100" w:firstLine="181"/>
              <w:rPr>
                <w:rFonts w:ascii="Bookman Old Style" w:eastAsia="Times New Roman" w:hAnsi="Bookman Old Style" w:cs="Calibri"/>
                <w:b/>
                <w:bCs/>
                <w:color w:val="555555"/>
                <w:sz w:val="18"/>
                <w:szCs w:val="18"/>
                <w:lang w:eastAsia="en-IN"/>
              </w:rPr>
            </w:pPr>
            <w:r w:rsidRPr="00957D39">
              <w:rPr>
                <w:rFonts w:ascii="Bookman Old Style" w:eastAsia="Times New Roman" w:hAnsi="Bookman Old Style" w:cs="Calibri"/>
                <w:b/>
                <w:bCs/>
                <w:color w:val="555555"/>
                <w:sz w:val="18"/>
                <w:szCs w:val="18"/>
                <w:lang w:eastAsia="en-IN"/>
              </w:rPr>
              <w:t>HT total</w:t>
            </w:r>
          </w:p>
        </w:tc>
        <w:tc>
          <w:tcPr>
            <w:tcW w:w="1307"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4,035.03</w:t>
            </w:r>
          </w:p>
        </w:tc>
        <w:tc>
          <w:tcPr>
            <w:tcW w:w="1180"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3803.40</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7,838.43</w:t>
            </w:r>
          </w:p>
        </w:tc>
        <w:tc>
          <w:tcPr>
            <w:tcW w:w="1513"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2,890.58</w:t>
            </w:r>
          </w:p>
        </w:tc>
        <w:tc>
          <w:tcPr>
            <w:tcW w:w="1527" w:type="dxa"/>
            <w:shd w:val="clear" w:color="auto" w:fill="auto"/>
            <w:noWrap/>
            <w:vAlign w:val="center"/>
            <w:hideMark/>
          </w:tcPr>
          <w:p w:rsidR="00525AA8" w:rsidRPr="00957D39" w:rsidRDefault="00525AA8" w:rsidP="001C1A3E">
            <w:pPr>
              <w:spacing w:before="120" w:after="0" w:line="276" w:lineRule="auto"/>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 xml:space="preserve">    2,695.14 </w:t>
            </w:r>
          </w:p>
        </w:tc>
        <w:tc>
          <w:tcPr>
            <w:tcW w:w="1052" w:type="dxa"/>
            <w:shd w:val="clear" w:color="auto" w:fill="auto"/>
            <w:noWrap/>
            <w:vAlign w:val="center"/>
            <w:hideMark/>
          </w:tcPr>
          <w:p w:rsidR="00525AA8" w:rsidRPr="00957D39" w:rsidRDefault="00525AA8" w:rsidP="001C1A3E">
            <w:pPr>
              <w:spacing w:before="120" w:after="0" w:line="276" w:lineRule="auto"/>
              <w:jc w:val="right"/>
              <w:rPr>
                <w:rFonts w:ascii="Bookman Old Style" w:eastAsia="Times New Roman" w:hAnsi="Bookman Old Style" w:cs="Calibri"/>
                <w:b/>
                <w:bCs/>
                <w:color w:val="000000"/>
                <w:sz w:val="18"/>
                <w:szCs w:val="18"/>
                <w:lang w:eastAsia="en-IN"/>
              </w:rPr>
            </w:pPr>
            <w:r w:rsidRPr="00957D39">
              <w:rPr>
                <w:rFonts w:ascii="Bookman Old Style" w:eastAsia="Times New Roman" w:hAnsi="Bookman Old Style" w:cs="Calibri"/>
                <w:b/>
                <w:bCs/>
                <w:color w:val="000000"/>
                <w:sz w:val="18"/>
                <w:szCs w:val="18"/>
                <w:lang w:eastAsia="en-IN"/>
              </w:rPr>
              <w:t xml:space="preserve">5,585.72 </w:t>
            </w:r>
          </w:p>
        </w:tc>
      </w:tr>
    </w:tbl>
    <w:p w:rsidR="00525AA8" w:rsidRDefault="00525AA8" w:rsidP="000B00E8">
      <w:pPr>
        <w:pStyle w:val="ListParagraph"/>
        <w:spacing w:before="120" w:line="360" w:lineRule="auto"/>
        <w:ind w:left="1134"/>
        <w:jc w:val="both"/>
        <w:rPr>
          <w:rFonts w:ascii="Bookman Old Style" w:eastAsiaTheme="minorEastAsia" w:hAnsi="Bookman Old Style" w:cs="Arial"/>
        </w:rPr>
      </w:pPr>
    </w:p>
    <w:p w:rsidR="00525AA8" w:rsidRPr="00D16D5F" w:rsidRDefault="00525AA8" w:rsidP="0094520F">
      <w:pPr>
        <w:pStyle w:val="ListParagraph"/>
        <w:spacing w:before="120" w:line="360" w:lineRule="auto"/>
        <w:ind w:left="0" w:right="67"/>
        <w:jc w:val="both"/>
        <w:rPr>
          <w:rFonts w:ascii="Bookman Old Style" w:eastAsiaTheme="minorEastAsia" w:hAnsi="Bookman Old Style" w:cs="Arial"/>
          <w:sz w:val="22"/>
        </w:rPr>
      </w:pPr>
      <w:r w:rsidRPr="00D16D5F">
        <w:rPr>
          <w:rFonts w:ascii="Bookman Old Style" w:eastAsiaTheme="minorEastAsia" w:hAnsi="Bookman Old Style" w:cs="Arial"/>
          <w:sz w:val="22"/>
        </w:rPr>
        <w:t>Since, for the first half year of FY-21(as per DCB) the sales is on the higher side the total sales for FY-21 works out to 133.32 MU. For FY-22,</w:t>
      </w:r>
      <w:r w:rsidR="00D16D5F">
        <w:rPr>
          <w:rFonts w:ascii="Bookman Old Style" w:eastAsiaTheme="minorEastAsia" w:hAnsi="Bookman Old Style" w:cs="Arial"/>
          <w:sz w:val="22"/>
        </w:rPr>
        <w:t xml:space="preserve"> </w:t>
      </w:r>
      <w:r w:rsidRPr="00D16D5F">
        <w:rPr>
          <w:rFonts w:ascii="Bookman Old Style" w:eastAsiaTheme="minorEastAsia" w:hAnsi="Bookman Old Style" w:cs="Arial"/>
          <w:sz w:val="22"/>
        </w:rPr>
        <w:t>BESCOM has considered the percentage growth rate which is based on empirical formula. Hence, the sales for HT</w:t>
      </w:r>
      <w:r w:rsidR="00D87458">
        <w:rPr>
          <w:rFonts w:ascii="Bookman Old Style" w:eastAsiaTheme="minorEastAsia" w:hAnsi="Bookman Old Style" w:cs="Arial"/>
          <w:sz w:val="22"/>
        </w:rPr>
        <w:t>-</w:t>
      </w:r>
      <w:proofErr w:type="gramStart"/>
      <w:r w:rsidRPr="00D16D5F">
        <w:rPr>
          <w:rFonts w:ascii="Bookman Old Style" w:eastAsiaTheme="minorEastAsia" w:hAnsi="Bookman Old Style" w:cs="Arial"/>
          <w:sz w:val="22"/>
        </w:rPr>
        <w:t>3a(</w:t>
      </w:r>
      <w:proofErr w:type="gramEnd"/>
      <w:r w:rsidRPr="00D16D5F">
        <w:rPr>
          <w:rFonts w:ascii="Bookman Old Style" w:eastAsiaTheme="minorEastAsia" w:hAnsi="Bookman Old Style" w:cs="Arial"/>
          <w:sz w:val="22"/>
        </w:rPr>
        <w:t>i) seems to be on higher side.</w:t>
      </w:r>
    </w:p>
    <w:p w:rsidR="00525AA8" w:rsidRDefault="00525AA8" w:rsidP="0094520F">
      <w:pPr>
        <w:pStyle w:val="ListParagraph"/>
        <w:numPr>
          <w:ilvl w:val="0"/>
          <w:numId w:val="14"/>
        </w:numPr>
        <w:spacing w:before="120" w:line="360" w:lineRule="auto"/>
        <w:ind w:left="851" w:right="67" w:hanging="284"/>
        <w:contextualSpacing/>
        <w:jc w:val="both"/>
        <w:rPr>
          <w:rFonts w:ascii="Bookman Old Style" w:eastAsiaTheme="minorEastAsia" w:hAnsi="Bookman Old Style" w:cs="Arial"/>
          <w:sz w:val="22"/>
        </w:rPr>
      </w:pPr>
      <w:r w:rsidRPr="00D16D5F">
        <w:rPr>
          <w:rFonts w:ascii="Bookman Old Style" w:eastAsiaTheme="minorEastAsia" w:hAnsi="Bookman Old Style" w:cs="Arial"/>
          <w:sz w:val="22"/>
        </w:rPr>
        <w:t xml:space="preserve">The percentage growth rates for LT-2b, LT-3, LT-6WS, LT-6 SL, HT-2b, HT-2c, HT-3, </w:t>
      </w:r>
      <w:proofErr w:type="gramStart"/>
      <w:r w:rsidRPr="00D16D5F">
        <w:rPr>
          <w:rFonts w:ascii="Bookman Old Style" w:eastAsiaTheme="minorEastAsia" w:hAnsi="Bookman Old Style" w:cs="Arial"/>
          <w:sz w:val="22"/>
        </w:rPr>
        <w:t>LT</w:t>
      </w:r>
      <w:proofErr w:type="gramEnd"/>
      <w:r w:rsidRPr="00D16D5F">
        <w:rPr>
          <w:rFonts w:ascii="Bookman Old Style" w:eastAsiaTheme="minorEastAsia" w:hAnsi="Bookman Old Style" w:cs="Arial"/>
          <w:sz w:val="22"/>
        </w:rPr>
        <w:t>-6</w:t>
      </w:r>
      <w:r w:rsidR="001C1A3E">
        <w:rPr>
          <w:rFonts w:ascii="Bookman Old Style" w:eastAsiaTheme="minorEastAsia" w:hAnsi="Bookman Old Style" w:cs="Arial"/>
          <w:sz w:val="22"/>
        </w:rPr>
        <w:t xml:space="preserve"> </w:t>
      </w:r>
      <w:r w:rsidRPr="00D16D5F">
        <w:rPr>
          <w:rFonts w:ascii="Bookman Old Style" w:eastAsiaTheme="minorEastAsia" w:hAnsi="Bookman Old Style" w:cs="Arial"/>
          <w:sz w:val="22"/>
        </w:rPr>
        <w:t>SL</w:t>
      </w:r>
      <w:r w:rsidR="001C1A3E">
        <w:rPr>
          <w:rFonts w:ascii="Bookman Old Style" w:eastAsiaTheme="minorEastAsia" w:hAnsi="Bookman Old Style" w:cs="Arial"/>
          <w:sz w:val="22"/>
        </w:rPr>
        <w:t xml:space="preserve"> </w:t>
      </w:r>
      <w:r w:rsidRPr="00D16D5F">
        <w:rPr>
          <w:rFonts w:ascii="Bookman Old Style" w:eastAsiaTheme="minorEastAsia" w:hAnsi="Bookman Old Style" w:cs="Arial"/>
          <w:sz w:val="22"/>
        </w:rPr>
        <w:t>are based one year CAGR. Since, the CAGR for 5 years, CAGR for 4 years and CAGR for 3 years are varying it is best to consider the one year CAGR for all these categories.</w:t>
      </w:r>
    </w:p>
    <w:p w:rsidR="00525AA8" w:rsidRPr="00D16D5F" w:rsidRDefault="00525AA8" w:rsidP="0094520F">
      <w:pPr>
        <w:pStyle w:val="ListParagraph"/>
        <w:numPr>
          <w:ilvl w:val="0"/>
          <w:numId w:val="14"/>
        </w:numPr>
        <w:spacing w:before="120" w:line="360" w:lineRule="auto"/>
        <w:ind w:left="851" w:right="67" w:hanging="284"/>
        <w:contextualSpacing/>
        <w:jc w:val="both"/>
        <w:rPr>
          <w:rFonts w:ascii="Bookman Old Style" w:eastAsiaTheme="minorEastAsia" w:hAnsi="Bookman Old Style" w:cs="Arial"/>
          <w:sz w:val="22"/>
        </w:rPr>
      </w:pPr>
      <w:r w:rsidRPr="00D16D5F">
        <w:rPr>
          <w:rFonts w:ascii="Bookman Old Style" w:eastAsiaTheme="minorEastAsia" w:hAnsi="Bookman Old Style" w:cs="Arial"/>
          <w:sz w:val="22"/>
        </w:rPr>
        <w:t xml:space="preserve">The percentage growth rates for LT-2a, HT-1, LT-2band LT5 are based on empirical formula. Since, the CAGR for 5 years, CAGR for 4 years and CAGR for 3 years are varying it </w:t>
      </w:r>
      <w:proofErr w:type="gramStart"/>
      <w:r w:rsidRPr="00D16D5F">
        <w:rPr>
          <w:rFonts w:ascii="Bookman Old Style" w:eastAsiaTheme="minorEastAsia" w:hAnsi="Bookman Old Style" w:cs="Arial"/>
          <w:sz w:val="22"/>
        </w:rPr>
        <w:t>is</w:t>
      </w:r>
      <w:proofErr w:type="gramEnd"/>
      <w:r w:rsidRPr="00D16D5F">
        <w:rPr>
          <w:rFonts w:ascii="Bookman Old Style" w:eastAsiaTheme="minorEastAsia" w:hAnsi="Bookman Old Style" w:cs="Arial"/>
          <w:sz w:val="22"/>
        </w:rPr>
        <w:t xml:space="preserve"> best to consider the empirical formula for these categories.</w:t>
      </w:r>
    </w:p>
    <w:p w:rsidR="00525AA8" w:rsidRPr="002C51B6" w:rsidRDefault="00525AA8" w:rsidP="0094520F">
      <w:pPr>
        <w:pStyle w:val="ListParagraph"/>
        <w:numPr>
          <w:ilvl w:val="0"/>
          <w:numId w:val="6"/>
        </w:numPr>
        <w:spacing w:before="120" w:line="360" w:lineRule="auto"/>
        <w:ind w:left="426" w:right="67" w:hanging="426"/>
        <w:contextualSpacing/>
        <w:jc w:val="both"/>
        <w:rPr>
          <w:rFonts w:ascii="Bookman Old Style" w:hAnsi="Bookman Old Style"/>
          <w:b/>
          <w:sz w:val="28"/>
        </w:rPr>
      </w:pPr>
      <w:r w:rsidRPr="002C51B6">
        <w:rPr>
          <w:rFonts w:ascii="Bookman Old Style" w:hAnsi="Bookman Old Style"/>
          <w:b/>
          <w:sz w:val="28"/>
        </w:rPr>
        <w:t>Observations on sales to IP sets as submitted by BESCOM in Tariff filing:</w:t>
      </w:r>
    </w:p>
    <w:p w:rsidR="00525AA8" w:rsidRPr="00657C9F" w:rsidRDefault="00525AA8" w:rsidP="0094520F">
      <w:pPr>
        <w:pStyle w:val="ListParagraph"/>
        <w:numPr>
          <w:ilvl w:val="0"/>
          <w:numId w:val="15"/>
        </w:numPr>
        <w:spacing w:before="120" w:line="360" w:lineRule="auto"/>
        <w:ind w:left="851" w:right="67" w:hanging="425"/>
        <w:contextualSpacing/>
        <w:jc w:val="both"/>
        <w:rPr>
          <w:rFonts w:ascii="Bookman Old Style" w:hAnsi="Bookman Old Style"/>
        </w:rPr>
      </w:pPr>
    </w:p>
    <w:p w:rsidR="00525AA8" w:rsidRPr="00E81D0E" w:rsidRDefault="00525AA8" w:rsidP="0094520F">
      <w:pPr>
        <w:pStyle w:val="ListParagraph"/>
        <w:numPr>
          <w:ilvl w:val="0"/>
          <w:numId w:val="16"/>
        </w:numPr>
        <w:spacing w:before="120" w:line="360" w:lineRule="auto"/>
        <w:ind w:left="851" w:right="67" w:hanging="425"/>
        <w:contextualSpacing/>
        <w:jc w:val="both"/>
        <w:rPr>
          <w:rFonts w:ascii="Bookman Old Style" w:hAnsi="Bookman Old Style"/>
          <w:sz w:val="22"/>
        </w:rPr>
      </w:pPr>
      <w:r w:rsidRPr="00E81D0E">
        <w:rPr>
          <w:rFonts w:ascii="Bookman Old Style" w:eastAsiaTheme="minorEastAsia" w:hAnsi="Bookman Old Style" w:cs="Arial"/>
          <w:sz w:val="22"/>
        </w:rPr>
        <w:t xml:space="preserve">The IP sale depends on the rain, water table and type of crops grown etc. There was a good rainfall in FY-20 and a scanty of rainfall during FY-19 in </w:t>
      </w:r>
      <w:r w:rsidRPr="00E81D0E">
        <w:rPr>
          <w:rFonts w:ascii="Bookman Old Style" w:eastAsiaTheme="minorEastAsia" w:hAnsi="Bookman Old Style" w:cs="Arial"/>
          <w:sz w:val="22"/>
        </w:rPr>
        <w:lastRenderedPageBreak/>
        <w:t>some parts of BESCOM area, which resulted in decrease in sales by 285.96 MU for FY-20 as compared FY-19 actuals.</w:t>
      </w:r>
    </w:p>
    <w:p w:rsidR="00525AA8" w:rsidRPr="00E81D0E" w:rsidRDefault="00525AA8" w:rsidP="0094520F">
      <w:pPr>
        <w:pStyle w:val="ListParagraph"/>
        <w:numPr>
          <w:ilvl w:val="0"/>
          <w:numId w:val="16"/>
        </w:numPr>
        <w:spacing w:before="120" w:line="360" w:lineRule="auto"/>
        <w:ind w:left="851" w:right="67" w:hanging="425"/>
        <w:contextualSpacing/>
        <w:jc w:val="both"/>
        <w:rPr>
          <w:rFonts w:ascii="Bookman Old Style" w:eastAsiaTheme="minorEastAsia" w:hAnsi="Bookman Old Style" w:cs="Arial"/>
          <w:sz w:val="22"/>
        </w:rPr>
      </w:pPr>
      <w:r w:rsidRPr="00E81D0E">
        <w:rPr>
          <w:rFonts w:ascii="Bookman Old Style" w:eastAsiaTheme="minorEastAsia" w:hAnsi="Bookman Old Style" w:cs="Arial"/>
          <w:sz w:val="22"/>
        </w:rPr>
        <w:t xml:space="preserve">Assessment of IP consumption was arrived more nearer to actual due to       segregation of Agri feeders and regularization of IP sets under different schemes, majority of IP sets were brought under Agri feeders. </w:t>
      </w:r>
    </w:p>
    <w:p w:rsidR="00525AA8" w:rsidRPr="00E81D0E" w:rsidRDefault="00525AA8" w:rsidP="0094520F">
      <w:pPr>
        <w:pStyle w:val="ListParagraph"/>
        <w:spacing w:before="120" w:line="360" w:lineRule="auto"/>
        <w:ind w:left="851" w:right="67"/>
        <w:jc w:val="both"/>
        <w:rPr>
          <w:rFonts w:ascii="Bookman Old Style" w:eastAsiaTheme="minorEastAsia" w:hAnsi="Bookman Old Style" w:cs="Arial"/>
          <w:sz w:val="22"/>
        </w:rPr>
      </w:pPr>
      <w:r w:rsidRPr="00E81D0E">
        <w:rPr>
          <w:rFonts w:ascii="Bookman Old Style" w:eastAsiaTheme="minorEastAsia" w:hAnsi="Bookman Old Style" w:cs="Arial"/>
          <w:sz w:val="22"/>
        </w:rPr>
        <w:t>Due to increase in the number of IP set installations and increase in their consumption pattern due to good rain fall, there is an increase of sales by 291.27 MU.</w:t>
      </w:r>
    </w:p>
    <w:p w:rsidR="00525AA8" w:rsidRPr="00E81D0E" w:rsidRDefault="00525AA8" w:rsidP="0094520F">
      <w:pPr>
        <w:pStyle w:val="ListParagraph"/>
        <w:numPr>
          <w:ilvl w:val="0"/>
          <w:numId w:val="16"/>
        </w:numPr>
        <w:spacing w:before="120" w:line="360" w:lineRule="auto"/>
        <w:ind w:left="851" w:right="67" w:hanging="425"/>
        <w:contextualSpacing/>
        <w:jc w:val="both"/>
        <w:rPr>
          <w:rFonts w:ascii="Bookman Old Style" w:eastAsiaTheme="minorEastAsia" w:hAnsi="Bookman Old Style" w:cs="Arial"/>
          <w:sz w:val="22"/>
        </w:rPr>
      </w:pPr>
      <w:r w:rsidRPr="00E81D0E">
        <w:rPr>
          <w:rFonts w:ascii="Bookman Old Style" w:eastAsiaTheme="minorEastAsia" w:hAnsi="Bookman Old Style" w:cs="Arial"/>
          <w:sz w:val="22"/>
        </w:rPr>
        <w:t>Zero consumption of feeders are due to many reasons viz,</w:t>
      </w:r>
    </w:p>
    <w:p w:rsidR="00525AA8" w:rsidRPr="00E81D0E" w:rsidRDefault="00525AA8" w:rsidP="0094520F">
      <w:pPr>
        <w:pStyle w:val="ListParagraph"/>
        <w:numPr>
          <w:ilvl w:val="0"/>
          <w:numId w:val="17"/>
        </w:numPr>
        <w:spacing w:before="120" w:line="360" w:lineRule="auto"/>
        <w:ind w:right="67"/>
        <w:contextualSpacing/>
        <w:jc w:val="both"/>
        <w:rPr>
          <w:rFonts w:ascii="Bookman Old Style" w:hAnsi="Bookman Old Style"/>
          <w:sz w:val="22"/>
          <w:szCs w:val="22"/>
        </w:rPr>
      </w:pPr>
      <w:r w:rsidRPr="00E81D0E">
        <w:rPr>
          <w:rFonts w:ascii="Bookman Old Style" w:hAnsi="Bookman Old Style"/>
          <w:sz w:val="22"/>
          <w:szCs w:val="22"/>
        </w:rPr>
        <w:t>Changeover of feeders caused by faults occurring on feeders</w:t>
      </w:r>
    </w:p>
    <w:p w:rsidR="00525AA8" w:rsidRPr="00E81D0E" w:rsidRDefault="00525AA8" w:rsidP="0094520F">
      <w:pPr>
        <w:pStyle w:val="ListParagraph"/>
        <w:numPr>
          <w:ilvl w:val="0"/>
          <w:numId w:val="17"/>
        </w:numPr>
        <w:spacing w:before="120" w:line="360" w:lineRule="auto"/>
        <w:ind w:right="67"/>
        <w:contextualSpacing/>
        <w:jc w:val="both"/>
        <w:rPr>
          <w:rFonts w:ascii="Bookman Old Style" w:hAnsi="Bookman Old Style"/>
          <w:sz w:val="22"/>
          <w:szCs w:val="22"/>
        </w:rPr>
      </w:pPr>
      <w:r w:rsidRPr="00E81D0E">
        <w:rPr>
          <w:rFonts w:ascii="Bookman Old Style" w:hAnsi="Bookman Old Style"/>
          <w:sz w:val="22"/>
          <w:szCs w:val="22"/>
        </w:rPr>
        <w:t>Feeder meter burnt out</w:t>
      </w:r>
    </w:p>
    <w:p w:rsidR="00525AA8" w:rsidRPr="00E81D0E" w:rsidRDefault="00525AA8" w:rsidP="0094520F">
      <w:pPr>
        <w:pStyle w:val="ListParagraph"/>
        <w:numPr>
          <w:ilvl w:val="0"/>
          <w:numId w:val="17"/>
        </w:numPr>
        <w:spacing w:before="120" w:line="360" w:lineRule="auto"/>
        <w:ind w:right="67"/>
        <w:contextualSpacing/>
        <w:jc w:val="both"/>
        <w:rPr>
          <w:rFonts w:ascii="Bookman Old Style" w:hAnsi="Bookman Old Style"/>
          <w:sz w:val="22"/>
          <w:szCs w:val="22"/>
        </w:rPr>
      </w:pPr>
      <w:r w:rsidRPr="00E81D0E">
        <w:rPr>
          <w:rFonts w:ascii="Bookman Old Style" w:hAnsi="Bookman Old Style"/>
          <w:sz w:val="22"/>
          <w:szCs w:val="22"/>
        </w:rPr>
        <w:t>Faulty meters</w:t>
      </w:r>
    </w:p>
    <w:p w:rsidR="00525AA8" w:rsidRPr="00E81D0E" w:rsidRDefault="00525AA8" w:rsidP="0094520F">
      <w:pPr>
        <w:pStyle w:val="ListParagraph"/>
        <w:numPr>
          <w:ilvl w:val="0"/>
          <w:numId w:val="17"/>
        </w:numPr>
        <w:spacing w:before="120" w:line="360" w:lineRule="auto"/>
        <w:ind w:right="67"/>
        <w:contextualSpacing/>
        <w:jc w:val="both"/>
        <w:rPr>
          <w:rFonts w:ascii="Bookman Old Style" w:hAnsi="Bookman Old Style"/>
          <w:sz w:val="22"/>
          <w:szCs w:val="22"/>
        </w:rPr>
      </w:pPr>
      <w:r w:rsidRPr="00E81D0E">
        <w:rPr>
          <w:rFonts w:ascii="Bookman Old Style" w:hAnsi="Bookman Old Style"/>
          <w:sz w:val="22"/>
          <w:szCs w:val="22"/>
        </w:rPr>
        <w:t>Breaker fault at station ends</w:t>
      </w:r>
    </w:p>
    <w:p w:rsidR="00525AA8" w:rsidRPr="00E81D0E" w:rsidRDefault="00525AA8" w:rsidP="0094520F">
      <w:pPr>
        <w:pStyle w:val="ListParagraph"/>
        <w:numPr>
          <w:ilvl w:val="0"/>
          <w:numId w:val="17"/>
        </w:numPr>
        <w:spacing w:before="120" w:line="360" w:lineRule="auto"/>
        <w:ind w:right="67"/>
        <w:contextualSpacing/>
        <w:jc w:val="both"/>
        <w:rPr>
          <w:rFonts w:ascii="Bookman Old Style" w:hAnsi="Bookman Old Style"/>
          <w:sz w:val="22"/>
          <w:szCs w:val="22"/>
        </w:rPr>
      </w:pPr>
      <w:r w:rsidRPr="00E81D0E">
        <w:rPr>
          <w:rFonts w:ascii="Bookman Old Style" w:hAnsi="Bookman Old Style"/>
          <w:sz w:val="22"/>
          <w:szCs w:val="22"/>
        </w:rPr>
        <w:t>Pothead burnt out at MUSS GOS</w:t>
      </w:r>
    </w:p>
    <w:p w:rsidR="00525AA8" w:rsidRPr="00E81D0E" w:rsidRDefault="00525AA8" w:rsidP="0094520F">
      <w:pPr>
        <w:spacing w:before="120" w:after="0" w:line="360" w:lineRule="auto"/>
        <w:ind w:left="993" w:right="67"/>
        <w:jc w:val="both"/>
        <w:rPr>
          <w:rFonts w:ascii="Bookman Old Style" w:hAnsi="Bookman Old Style"/>
        </w:rPr>
      </w:pPr>
      <w:r w:rsidRPr="00E81D0E">
        <w:rPr>
          <w:rFonts w:ascii="Bookman Old Style" w:hAnsi="Bookman Old Style"/>
        </w:rPr>
        <w:t>The typographical error in IP assessment details for the month of April and May is regretted.</w:t>
      </w:r>
    </w:p>
    <w:p w:rsidR="00525AA8" w:rsidRPr="00E81D0E" w:rsidRDefault="00525AA8" w:rsidP="0094520F">
      <w:pPr>
        <w:pStyle w:val="ListParagraph"/>
        <w:numPr>
          <w:ilvl w:val="0"/>
          <w:numId w:val="18"/>
        </w:numPr>
        <w:spacing w:before="120" w:line="360" w:lineRule="auto"/>
        <w:ind w:left="1418" w:right="67" w:hanging="425"/>
        <w:contextualSpacing/>
        <w:jc w:val="both"/>
        <w:rPr>
          <w:rFonts w:ascii="Bookman Old Style" w:hAnsi="Bookman Old Style"/>
          <w:sz w:val="22"/>
        </w:rPr>
      </w:pPr>
      <w:r w:rsidRPr="00E81D0E">
        <w:rPr>
          <w:rFonts w:ascii="Bookman Old Style" w:hAnsi="Bookman Old Style"/>
          <w:sz w:val="22"/>
        </w:rPr>
        <w:t>F01 CN Halli feeder Challakere -&gt; due to Augmentation work at station its load was fully shifted to newly created feeder F12 Masthsamudra during April to June-19, hence Zero consumption during this month.  From July to Oct-19 newly constructed DevaramariKunte feeder is drawn from existing F1 CN Halli feeder. From Nov-19 to March-20.  During this period F1 CN Halli feeder renamed as F01 – Devaramarikunte feeder and reflected in March-20.</w:t>
      </w:r>
    </w:p>
    <w:p w:rsidR="00525AA8" w:rsidRPr="00E81D0E" w:rsidRDefault="00525AA8" w:rsidP="0094520F">
      <w:pPr>
        <w:pStyle w:val="ListParagraph"/>
        <w:numPr>
          <w:ilvl w:val="0"/>
          <w:numId w:val="18"/>
        </w:numPr>
        <w:spacing w:before="120" w:line="360" w:lineRule="auto"/>
        <w:ind w:left="1418" w:right="67" w:hanging="425"/>
        <w:contextualSpacing/>
        <w:jc w:val="both"/>
        <w:rPr>
          <w:rFonts w:ascii="Bookman Old Style" w:hAnsi="Bookman Old Style"/>
          <w:sz w:val="22"/>
        </w:rPr>
      </w:pPr>
      <w:r w:rsidRPr="00E81D0E">
        <w:rPr>
          <w:rFonts w:ascii="Bookman Old Style" w:hAnsi="Bookman Old Style"/>
          <w:sz w:val="22"/>
        </w:rPr>
        <w:t>F03-T Gopagondanahalli of Nymathi subdivision and F10 Jalige feeder of Doddaballapura subdivision, typo error has occurred while entering in portal by field staff</w:t>
      </w:r>
      <w:bookmarkStart w:id="0" w:name="_gjdgxs" w:colFirst="0" w:colLast="0"/>
      <w:bookmarkEnd w:id="0"/>
      <w:r w:rsidRPr="00E81D0E">
        <w:rPr>
          <w:rFonts w:ascii="Bookman Old Style" w:hAnsi="Bookman Old Style"/>
          <w:sz w:val="22"/>
        </w:rPr>
        <w:t xml:space="preserve"> and corrected in consecutive months.</w:t>
      </w:r>
    </w:p>
    <w:p w:rsidR="00525AA8" w:rsidRPr="006031F3" w:rsidRDefault="00525AA8" w:rsidP="0094520F">
      <w:pPr>
        <w:pStyle w:val="ListParagraph"/>
        <w:spacing w:before="120" w:line="360" w:lineRule="auto"/>
        <w:ind w:right="67"/>
        <w:rPr>
          <w:rFonts w:ascii="Bookman Old Style" w:hAnsi="Bookman Old Style"/>
        </w:rPr>
      </w:pPr>
    </w:p>
    <w:p w:rsidR="00525AA8" w:rsidRPr="00E81D0E" w:rsidRDefault="00525AA8" w:rsidP="0094520F">
      <w:pPr>
        <w:pStyle w:val="ListParagraph"/>
        <w:numPr>
          <w:ilvl w:val="0"/>
          <w:numId w:val="16"/>
        </w:numPr>
        <w:spacing w:before="120" w:line="360" w:lineRule="auto"/>
        <w:ind w:left="851" w:right="67" w:hanging="425"/>
        <w:contextualSpacing/>
        <w:jc w:val="both"/>
        <w:rPr>
          <w:rFonts w:ascii="Bookman Old Style" w:eastAsiaTheme="minorEastAsia" w:hAnsi="Bookman Old Style" w:cs="Arial"/>
          <w:sz w:val="22"/>
        </w:rPr>
      </w:pPr>
      <w:r w:rsidRPr="00E81D0E">
        <w:rPr>
          <w:rFonts w:ascii="Bookman Old Style" w:eastAsiaTheme="minorEastAsia" w:hAnsi="Bookman Old Style" w:cs="Arial"/>
          <w:sz w:val="22"/>
        </w:rPr>
        <w:t xml:space="preserve">The typographical error while considering the distribution loss for the month of May is regretted. BESCOM has considered an average of 10% distribution loss for agriculture feeder’s for assessing the unmetered sales to IP sets. This average is taken as per the KERC directions vide letter No.91, </w:t>
      </w:r>
      <w:proofErr w:type="gramStart"/>
      <w:r w:rsidRPr="00E81D0E">
        <w:rPr>
          <w:rFonts w:ascii="Bookman Old Style" w:eastAsiaTheme="minorEastAsia" w:hAnsi="Bookman Old Style" w:cs="Arial"/>
          <w:sz w:val="22"/>
        </w:rPr>
        <w:t>dt</w:t>
      </w:r>
      <w:proofErr w:type="gramEnd"/>
      <w:r w:rsidRPr="00E81D0E">
        <w:rPr>
          <w:rFonts w:ascii="Bookman Old Style" w:eastAsiaTheme="minorEastAsia" w:hAnsi="Bookman Old Style" w:cs="Arial"/>
          <w:sz w:val="22"/>
        </w:rPr>
        <w:t xml:space="preserve">: 20.04.2015, wherein it was stated as the permissible technical allowable loss in Rural / agriculture feeders shall be less than 12%. The average of 10% loss has been </w:t>
      </w:r>
      <w:r w:rsidRPr="00E81D0E">
        <w:rPr>
          <w:rFonts w:ascii="Bookman Old Style" w:eastAsiaTheme="minorEastAsia" w:hAnsi="Bookman Old Style" w:cs="Arial"/>
          <w:sz w:val="22"/>
        </w:rPr>
        <w:lastRenderedPageBreak/>
        <w:t>considered for only agriculture feeders to arrive at unmetered sales.However, from Nov-20, loss will be taken as per the KERC Tariff Order -2020.</w:t>
      </w:r>
    </w:p>
    <w:p w:rsidR="00525AA8" w:rsidRDefault="00525AA8" w:rsidP="0094520F">
      <w:pPr>
        <w:pStyle w:val="ListParagraph"/>
        <w:numPr>
          <w:ilvl w:val="0"/>
          <w:numId w:val="16"/>
        </w:numPr>
        <w:spacing w:before="120" w:line="360" w:lineRule="auto"/>
        <w:ind w:left="851" w:right="67" w:hanging="425"/>
        <w:contextualSpacing/>
        <w:jc w:val="both"/>
        <w:rPr>
          <w:rFonts w:ascii="Bookman Old Style" w:eastAsiaTheme="minorEastAsia" w:hAnsi="Bookman Old Style" w:cs="Arial"/>
          <w:sz w:val="22"/>
        </w:rPr>
      </w:pPr>
      <w:r w:rsidRPr="00E81D0E">
        <w:rPr>
          <w:rFonts w:ascii="Bookman Old Style" w:eastAsiaTheme="minorEastAsia" w:hAnsi="Bookman Old Style" w:cs="Arial"/>
          <w:sz w:val="22"/>
        </w:rPr>
        <w:t>The total number of installations, GPS Survey and percentage of GPS Survey for FY 2018-19 &amp; FY 2019-20 are as follows:</w:t>
      </w:r>
    </w:p>
    <w:p w:rsidR="00E81D0E" w:rsidRPr="00E81D0E" w:rsidRDefault="00E81D0E" w:rsidP="0094520F">
      <w:pPr>
        <w:pStyle w:val="ListParagraph"/>
        <w:spacing w:before="120" w:line="360" w:lineRule="auto"/>
        <w:ind w:left="851" w:right="67"/>
        <w:contextualSpacing/>
        <w:jc w:val="both"/>
        <w:rPr>
          <w:rFonts w:ascii="Bookman Old Style" w:eastAsiaTheme="minorEastAsia" w:hAnsi="Bookman Old Style" w:cs="Arial"/>
          <w:sz w:val="22"/>
        </w:rPr>
      </w:pPr>
    </w:p>
    <w:tbl>
      <w:tblPr>
        <w:tblW w:w="7459" w:type="dxa"/>
        <w:jc w:val="center"/>
        <w:tblLook w:val="04A0" w:firstRow="1" w:lastRow="0" w:firstColumn="1" w:lastColumn="0" w:noHBand="0" w:noVBand="1"/>
      </w:tblPr>
      <w:tblGrid>
        <w:gridCol w:w="1432"/>
        <w:gridCol w:w="1620"/>
        <w:gridCol w:w="1980"/>
        <w:gridCol w:w="2427"/>
      </w:tblGrid>
      <w:tr w:rsidR="00525AA8" w:rsidRPr="00A73356" w:rsidTr="00553549">
        <w:trPr>
          <w:trHeight w:val="467"/>
          <w:jc w:val="center"/>
        </w:trPr>
        <w:tc>
          <w:tcPr>
            <w:tcW w:w="1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D76290" w:rsidRDefault="00525AA8" w:rsidP="00163200">
            <w:pPr>
              <w:spacing w:before="120" w:after="0" w:line="240" w:lineRule="auto"/>
              <w:ind w:right="67"/>
              <w:jc w:val="center"/>
              <w:rPr>
                <w:rFonts w:ascii="Bookman Old Style" w:eastAsia="Times New Roman" w:hAnsi="Bookman Old Style" w:cs="Times New Roman"/>
                <w:b/>
                <w:bCs/>
                <w:color w:val="000000"/>
                <w:sz w:val="20"/>
                <w:szCs w:val="20"/>
              </w:rPr>
            </w:pPr>
            <w:r w:rsidRPr="00D76290">
              <w:rPr>
                <w:rFonts w:ascii="Bookman Old Style" w:eastAsia="Times New Roman" w:hAnsi="Bookman Old Style" w:cs="Times New Roman"/>
                <w:b/>
                <w:bCs/>
                <w:color w:val="000000"/>
                <w:sz w:val="20"/>
                <w:szCs w:val="20"/>
              </w:rPr>
              <w:t>FY</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525AA8" w:rsidRPr="00D76290" w:rsidRDefault="00525AA8" w:rsidP="00163200">
            <w:pPr>
              <w:spacing w:before="120" w:after="0" w:line="240" w:lineRule="auto"/>
              <w:ind w:right="67"/>
              <w:jc w:val="center"/>
              <w:rPr>
                <w:rFonts w:ascii="Bookman Old Style" w:eastAsia="Times New Roman" w:hAnsi="Bookman Old Style" w:cs="Times New Roman"/>
                <w:b/>
                <w:bCs/>
                <w:color w:val="000000"/>
                <w:sz w:val="20"/>
                <w:szCs w:val="20"/>
              </w:rPr>
            </w:pPr>
            <w:r w:rsidRPr="00D76290">
              <w:rPr>
                <w:rFonts w:ascii="Bookman Old Style" w:eastAsia="Times New Roman" w:hAnsi="Bookman Old Style" w:cs="Times New Roman"/>
                <w:b/>
                <w:bCs/>
                <w:color w:val="000000"/>
                <w:sz w:val="20"/>
                <w:szCs w:val="20"/>
              </w:rPr>
              <w:t>LT4-A in Nos</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rsidR="00525AA8" w:rsidRPr="00D76290" w:rsidRDefault="00525AA8" w:rsidP="00163200">
            <w:pPr>
              <w:spacing w:before="120" w:after="0" w:line="240" w:lineRule="auto"/>
              <w:ind w:right="67"/>
              <w:jc w:val="center"/>
              <w:rPr>
                <w:rFonts w:ascii="Bookman Old Style" w:eastAsia="Times New Roman" w:hAnsi="Bookman Old Style" w:cs="Times New Roman"/>
                <w:b/>
                <w:bCs/>
                <w:color w:val="000000"/>
                <w:sz w:val="20"/>
                <w:szCs w:val="20"/>
              </w:rPr>
            </w:pPr>
            <w:r w:rsidRPr="00D76290">
              <w:rPr>
                <w:rFonts w:ascii="Bookman Old Style" w:eastAsia="Times New Roman" w:hAnsi="Bookman Old Style" w:cs="Times New Roman"/>
                <w:b/>
                <w:bCs/>
                <w:color w:val="000000"/>
                <w:sz w:val="20"/>
                <w:szCs w:val="20"/>
              </w:rPr>
              <w:t>GPS Survey of IP Sets</w:t>
            </w:r>
          </w:p>
        </w:tc>
        <w:tc>
          <w:tcPr>
            <w:tcW w:w="2427" w:type="dxa"/>
            <w:tcBorders>
              <w:top w:val="single" w:sz="4" w:space="0" w:color="auto"/>
              <w:left w:val="nil"/>
              <w:bottom w:val="single" w:sz="4" w:space="0" w:color="auto"/>
              <w:right w:val="single" w:sz="4" w:space="0" w:color="auto"/>
            </w:tcBorders>
            <w:shd w:val="clear" w:color="auto" w:fill="auto"/>
            <w:vAlign w:val="center"/>
            <w:hideMark/>
          </w:tcPr>
          <w:p w:rsidR="00525AA8" w:rsidRPr="00D76290" w:rsidRDefault="00525AA8" w:rsidP="00163200">
            <w:pPr>
              <w:spacing w:before="120" w:after="0" w:line="240" w:lineRule="auto"/>
              <w:ind w:right="67"/>
              <w:jc w:val="center"/>
              <w:rPr>
                <w:rFonts w:ascii="Bookman Old Style" w:eastAsia="Times New Roman" w:hAnsi="Bookman Old Style" w:cs="Times New Roman"/>
                <w:b/>
                <w:bCs/>
                <w:color w:val="000000"/>
                <w:sz w:val="20"/>
                <w:szCs w:val="20"/>
              </w:rPr>
            </w:pPr>
            <w:r w:rsidRPr="00D76290">
              <w:rPr>
                <w:rFonts w:ascii="Bookman Old Style" w:eastAsia="Times New Roman" w:hAnsi="Bookman Old Style" w:cs="Times New Roman"/>
                <w:b/>
                <w:bCs/>
                <w:color w:val="000000"/>
                <w:sz w:val="20"/>
                <w:szCs w:val="20"/>
              </w:rPr>
              <w:t xml:space="preserve">% of GPS Survey completed </w:t>
            </w:r>
          </w:p>
        </w:tc>
      </w:tr>
      <w:tr w:rsidR="00525AA8" w:rsidRPr="00A73356" w:rsidTr="00553549">
        <w:trPr>
          <w:trHeight w:val="156"/>
          <w:jc w:val="center"/>
        </w:trPr>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525AA8" w:rsidRPr="00D76290" w:rsidRDefault="00525AA8" w:rsidP="00163200">
            <w:pPr>
              <w:spacing w:before="120" w:after="0" w:line="240" w:lineRule="auto"/>
              <w:ind w:right="67"/>
              <w:jc w:val="center"/>
              <w:rPr>
                <w:rFonts w:ascii="Bookman Old Style" w:eastAsia="Times New Roman" w:hAnsi="Bookman Old Style" w:cs="Times New Roman"/>
                <w:color w:val="000000"/>
                <w:sz w:val="20"/>
                <w:szCs w:val="20"/>
              </w:rPr>
            </w:pPr>
            <w:r w:rsidRPr="00D76290">
              <w:rPr>
                <w:rFonts w:ascii="Bookman Old Style" w:eastAsia="Times New Roman" w:hAnsi="Bookman Old Style" w:cs="Times New Roman"/>
                <w:color w:val="000000"/>
                <w:sz w:val="20"/>
                <w:szCs w:val="20"/>
              </w:rPr>
              <w:t>FY 18-19</w:t>
            </w:r>
          </w:p>
        </w:tc>
        <w:tc>
          <w:tcPr>
            <w:tcW w:w="1620" w:type="dxa"/>
            <w:tcBorders>
              <w:top w:val="nil"/>
              <w:left w:val="nil"/>
              <w:bottom w:val="single" w:sz="4" w:space="0" w:color="auto"/>
              <w:right w:val="single" w:sz="4" w:space="0" w:color="auto"/>
            </w:tcBorders>
            <w:shd w:val="clear" w:color="auto" w:fill="auto"/>
            <w:vAlign w:val="center"/>
            <w:hideMark/>
          </w:tcPr>
          <w:p w:rsidR="00525AA8" w:rsidRPr="00D76290" w:rsidRDefault="00525AA8" w:rsidP="00163200">
            <w:pPr>
              <w:spacing w:before="120" w:after="0" w:line="240" w:lineRule="auto"/>
              <w:ind w:right="67"/>
              <w:jc w:val="center"/>
              <w:rPr>
                <w:rFonts w:ascii="Bookman Old Style" w:eastAsia="Times New Roman" w:hAnsi="Bookman Old Style" w:cs="Times New Roman"/>
                <w:color w:val="000000"/>
                <w:sz w:val="20"/>
                <w:szCs w:val="20"/>
              </w:rPr>
            </w:pPr>
            <w:r w:rsidRPr="00D76290">
              <w:rPr>
                <w:rFonts w:ascii="Bookman Old Style" w:eastAsia="Times New Roman" w:hAnsi="Bookman Old Style" w:cs="Times New Roman"/>
                <w:color w:val="000000"/>
                <w:sz w:val="20"/>
                <w:szCs w:val="20"/>
              </w:rPr>
              <w:t>904463</w:t>
            </w:r>
          </w:p>
        </w:tc>
        <w:tc>
          <w:tcPr>
            <w:tcW w:w="1980" w:type="dxa"/>
            <w:tcBorders>
              <w:top w:val="nil"/>
              <w:left w:val="nil"/>
              <w:bottom w:val="single" w:sz="4" w:space="0" w:color="auto"/>
              <w:right w:val="single" w:sz="4" w:space="0" w:color="auto"/>
            </w:tcBorders>
            <w:shd w:val="clear" w:color="auto" w:fill="auto"/>
            <w:noWrap/>
            <w:vAlign w:val="center"/>
            <w:hideMark/>
          </w:tcPr>
          <w:p w:rsidR="00525AA8" w:rsidRPr="00D76290" w:rsidRDefault="00525AA8" w:rsidP="00163200">
            <w:pPr>
              <w:spacing w:before="120" w:after="0" w:line="240" w:lineRule="auto"/>
              <w:ind w:right="67"/>
              <w:jc w:val="center"/>
              <w:rPr>
                <w:rFonts w:ascii="Bookman Old Style" w:eastAsia="Times New Roman" w:hAnsi="Bookman Old Style" w:cs="Times New Roman"/>
                <w:color w:val="000000"/>
                <w:sz w:val="20"/>
                <w:szCs w:val="20"/>
              </w:rPr>
            </w:pPr>
            <w:r w:rsidRPr="00D76290">
              <w:rPr>
                <w:rFonts w:ascii="Bookman Old Style" w:eastAsia="Times New Roman" w:hAnsi="Bookman Old Style" w:cs="Times New Roman"/>
                <w:color w:val="000000"/>
                <w:sz w:val="20"/>
                <w:szCs w:val="20"/>
              </w:rPr>
              <w:t>806380</w:t>
            </w:r>
          </w:p>
        </w:tc>
        <w:tc>
          <w:tcPr>
            <w:tcW w:w="2427" w:type="dxa"/>
            <w:tcBorders>
              <w:top w:val="nil"/>
              <w:left w:val="nil"/>
              <w:bottom w:val="single" w:sz="4" w:space="0" w:color="auto"/>
              <w:right w:val="single" w:sz="4" w:space="0" w:color="auto"/>
            </w:tcBorders>
            <w:shd w:val="clear" w:color="auto" w:fill="auto"/>
            <w:vAlign w:val="center"/>
            <w:hideMark/>
          </w:tcPr>
          <w:p w:rsidR="00525AA8" w:rsidRPr="00D76290" w:rsidRDefault="00525AA8" w:rsidP="00163200">
            <w:pPr>
              <w:spacing w:before="120" w:after="0" w:line="240" w:lineRule="auto"/>
              <w:ind w:right="67"/>
              <w:jc w:val="center"/>
              <w:rPr>
                <w:rFonts w:ascii="Bookman Old Style" w:eastAsia="Times New Roman" w:hAnsi="Bookman Old Style" w:cs="Times New Roman"/>
                <w:color w:val="000000"/>
                <w:sz w:val="20"/>
                <w:szCs w:val="20"/>
              </w:rPr>
            </w:pPr>
            <w:r w:rsidRPr="00D76290">
              <w:rPr>
                <w:rFonts w:ascii="Bookman Old Style" w:eastAsia="Times New Roman" w:hAnsi="Bookman Old Style" w:cs="Times New Roman"/>
                <w:color w:val="000000"/>
                <w:sz w:val="20"/>
                <w:szCs w:val="20"/>
              </w:rPr>
              <w:t>89.16%</w:t>
            </w:r>
          </w:p>
        </w:tc>
      </w:tr>
      <w:tr w:rsidR="00525AA8" w:rsidRPr="00A73356" w:rsidTr="00553549">
        <w:trPr>
          <w:trHeight w:val="156"/>
          <w:jc w:val="center"/>
        </w:trPr>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525AA8" w:rsidRPr="00D76290" w:rsidRDefault="00525AA8" w:rsidP="00163200">
            <w:pPr>
              <w:spacing w:before="120" w:after="0" w:line="240" w:lineRule="auto"/>
              <w:ind w:right="67"/>
              <w:jc w:val="center"/>
              <w:rPr>
                <w:rFonts w:ascii="Bookman Old Style" w:eastAsia="Times New Roman" w:hAnsi="Bookman Old Style" w:cs="Times New Roman"/>
                <w:color w:val="000000"/>
                <w:sz w:val="20"/>
                <w:szCs w:val="20"/>
              </w:rPr>
            </w:pPr>
            <w:r w:rsidRPr="00D76290">
              <w:rPr>
                <w:rFonts w:ascii="Bookman Old Style" w:eastAsia="Times New Roman" w:hAnsi="Bookman Old Style" w:cs="Times New Roman"/>
                <w:color w:val="000000"/>
                <w:sz w:val="20"/>
                <w:szCs w:val="20"/>
              </w:rPr>
              <w:t>FY 19-20</w:t>
            </w:r>
          </w:p>
        </w:tc>
        <w:tc>
          <w:tcPr>
            <w:tcW w:w="1620" w:type="dxa"/>
            <w:tcBorders>
              <w:top w:val="nil"/>
              <w:left w:val="nil"/>
              <w:bottom w:val="single" w:sz="4" w:space="0" w:color="auto"/>
              <w:right w:val="single" w:sz="4" w:space="0" w:color="auto"/>
            </w:tcBorders>
            <w:shd w:val="clear" w:color="auto" w:fill="auto"/>
            <w:noWrap/>
            <w:vAlign w:val="center"/>
            <w:hideMark/>
          </w:tcPr>
          <w:p w:rsidR="00525AA8" w:rsidRPr="00D76290" w:rsidRDefault="00525AA8" w:rsidP="00163200">
            <w:pPr>
              <w:spacing w:before="120" w:after="0" w:line="240" w:lineRule="auto"/>
              <w:ind w:right="67"/>
              <w:jc w:val="center"/>
              <w:rPr>
                <w:rFonts w:ascii="Bookman Old Style" w:eastAsia="Times New Roman" w:hAnsi="Bookman Old Style" w:cs="Times New Roman"/>
                <w:color w:val="000000"/>
                <w:sz w:val="20"/>
                <w:szCs w:val="20"/>
              </w:rPr>
            </w:pPr>
            <w:r w:rsidRPr="00D76290">
              <w:rPr>
                <w:rFonts w:ascii="Bookman Old Style" w:eastAsia="Times New Roman" w:hAnsi="Bookman Old Style" w:cs="Times New Roman"/>
                <w:color w:val="000000"/>
                <w:sz w:val="20"/>
                <w:szCs w:val="20"/>
              </w:rPr>
              <w:t>933908</w:t>
            </w:r>
          </w:p>
        </w:tc>
        <w:tc>
          <w:tcPr>
            <w:tcW w:w="1980" w:type="dxa"/>
            <w:tcBorders>
              <w:top w:val="nil"/>
              <w:left w:val="nil"/>
              <w:bottom w:val="single" w:sz="4" w:space="0" w:color="auto"/>
              <w:right w:val="single" w:sz="4" w:space="0" w:color="auto"/>
            </w:tcBorders>
            <w:shd w:val="clear" w:color="auto" w:fill="auto"/>
            <w:noWrap/>
            <w:vAlign w:val="center"/>
            <w:hideMark/>
          </w:tcPr>
          <w:p w:rsidR="00525AA8" w:rsidRPr="00D76290" w:rsidRDefault="00525AA8" w:rsidP="00163200">
            <w:pPr>
              <w:spacing w:before="120" w:after="0" w:line="240" w:lineRule="auto"/>
              <w:ind w:right="67"/>
              <w:jc w:val="center"/>
              <w:rPr>
                <w:rFonts w:ascii="Bookman Old Style" w:eastAsia="Times New Roman" w:hAnsi="Bookman Old Style" w:cs="Times New Roman"/>
                <w:color w:val="000000"/>
                <w:sz w:val="20"/>
                <w:szCs w:val="20"/>
              </w:rPr>
            </w:pPr>
            <w:r w:rsidRPr="00D76290">
              <w:rPr>
                <w:rFonts w:ascii="Bookman Old Style" w:eastAsia="Times New Roman" w:hAnsi="Bookman Old Style" w:cs="Times New Roman"/>
                <w:color w:val="000000"/>
                <w:sz w:val="20"/>
                <w:szCs w:val="20"/>
              </w:rPr>
              <w:t>881554</w:t>
            </w:r>
          </w:p>
        </w:tc>
        <w:tc>
          <w:tcPr>
            <w:tcW w:w="2427" w:type="dxa"/>
            <w:tcBorders>
              <w:top w:val="nil"/>
              <w:left w:val="nil"/>
              <w:bottom w:val="single" w:sz="4" w:space="0" w:color="auto"/>
              <w:right w:val="single" w:sz="4" w:space="0" w:color="auto"/>
            </w:tcBorders>
            <w:shd w:val="clear" w:color="auto" w:fill="auto"/>
            <w:noWrap/>
            <w:vAlign w:val="center"/>
            <w:hideMark/>
          </w:tcPr>
          <w:p w:rsidR="00525AA8" w:rsidRPr="00D76290" w:rsidRDefault="00525AA8" w:rsidP="00163200">
            <w:pPr>
              <w:spacing w:before="120" w:after="0" w:line="240" w:lineRule="auto"/>
              <w:ind w:right="67"/>
              <w:jc w:val="center"/>
              <w:rPr>
                <w:rFonts w:ascii="Bookman Old Style" w:eastAsia="Times New Roman" w:hAnsi="Bookman Old Style" w:cs="Times New Roman"/>
                <w:color w:val="000000"/>
                <w:sz w:val="20"/>
                <w:szCs w:val="20"/>
              </w:rPr>
            </w:pPr>
            <w:r w:rsidRPr="00D76290">
              <w:rPr>
                <w:rFonts w:ascii="Bookman Old Style" w:eastAsia="Times New Roman" w:hAnsi="Bookman Old Style" w:cs="Times New Roman"/>
                <w:color w:val="000000"/>
                <w:sz w:val="20"/>
                <w:szCs w:val="20"/>
              </w:rPr>
              <w:t>94.39%</w:t>
            </w:r>
          </w:p>
        </w:tc>
      </w:tr>
    </w:tbl>
    <w:p w:rsidR="00525AA8" w:rsidRPr="00E81D0E" w:rsidRDefault="00525AA8" w:rsidP="0094520F">
      <w:pPr>
        <w:pStyle w:val="ListParagraph"/>
        <w:spacing w:before="120" w:line="360" w:lineRule="auto"/>
        <w:ind w:left="0" w:right="67"/>
        <w:jc w:val="both"/>
        <w:rPr>
          <w:rFonts w:ascii="Bookman Old Style" w:eastAsiaTheme="minorEastAsia" w:hAnsi="Bookman Old Style" w:cs="Arial"/>
          <w:sz w:val="22"/>
        </w:rPr>
      </w:pPr>
      <w:r w:rsidRPr="00E81D0E">
        <w:rPr>
          <w:rFonts w:ascii="Bookman Old Style" w:eastAsiaTheme="minorEastAsia" w:hAnsi="Bookman Old Style" w:cs="Arial"/>
          <w:sz w:val="22"/>
        </w:rPr>
        <w:t>The above project which was awarded to M/s</w:t>
      </w:r>
      <w:r w:rsidR="00CB5A56">
        <w:rPr>
          <w:rFonts w:ascii="Bookman Old Style" w:eastAsiaTheme="minorEastAsia" w:hAnsi="Bookman Old Style" w:cs="Arial"/>
          <w:sz w:val="22"/>
        </w:rPr>
        <w:t>.</w:t>
      </w:r>
      <w:r w:rsidRPr="00E81D0E">
        <w:rPr>
          <w:rFonts w:ascii="Bookman Old Style" w:eastAsiaTheme="minorEastAsia" w:hAnsi="Bookman Old Style" w:cs="Arial"/>
          <w:sz w:val="22"/>
        </w:rPr>
        <w:t xml:space="preserve"> Enzen Global Solutions Pvt Ltd was completed on 14-02-2017.Collection of incremental data of IP Sets from the circles &amp;</w:t>
      </w:r>
      <w:r w:rsidR="00CB5A56">
        <w:rPr>
          <w:rFonts w:ascii="Bookman Old Style" w:eastAsiaTheme="minorEastAsia" w:hAnsi="Bookman Old Style" w:cs="Arial"/>
          <w:sz w:val="22"/>
        </w:rPr>
        <w:t xml:space="preserve"> </w:t>
      </w:r>
      <w:r w:rsidRPr="00E81D0E">
        <w:rPr>
          <w:rFonts w:ascii="Bookman Old Style" w:eastAsiaTheme="minorEastAsia" w:hAnsi="Bookman Old Style" w:cs="Arial"/>
          <w:sz w:val="22"/>
        </w:rPr>
        <w:t>updation of the same in the GIS Software was under progress</w:t>
      </w:r>
    </w:p>
    <w:p w:rsidR="00525AA8" w:rsidRPr="00E81D0E" w:rsidRDefault="00525AA8" w:rsidP="0094520F">
      <w:pPr>
        <w:pStyle w:val="ListParagraph"/>
        <w:spacing w:before="120" w:line="360" w:lineRule="auto"/>
        <w:ind w:left="0" w:right="67"/>
        <w:jc w:val="both"/>
        <w:rPr>
          <w:rFonts w:ascii="Bookman Old Style" w:eastAsiaTheme="minorEastAsia" w:hAnsi="Bookman Old Style" w:cs="Arial"/>
          <w:sz w:val="22"/>
        </w:rPr>
      </w:pPr>
      <w:r w:rsidRPr="00E81D0E">
        <w:rPr>
          <w:rFonts w:ascii="Bookman Old Style" w:eastAsiaTheme="minorEastAsia" w:hAnsi="Bookman Old Style" w:cs="Arial"/>
          <w:sz w:val="22"/>
        </w:rPr>
        <w:t>Further, the total number of  IP Set installations under LT</w:t>
      </w:r>
      <w:r w:rsidR="00E81D0E">
        <w:rPr>
          <w:rFonts w:ascii="Bookman Old Style" w:eastAsiaTheme="minorEastAsia" w:hAnsi="Bookman Old Style" w:cs="Arial"/>
          <w:sz w:val="22"/>
        </w:rPr>
        <w:t>-</w:t>
      </w:r>
      <w:r w:rsidRPr="00E81D0E">
        <w:rPr>
          <w:rFonts w:ascii="Bookman Old Style" w:eastAsiaTheme="minorEastAsia" w:hAnsi="Bookman Old Style" w:cs="Arial"/>
          <w:sz w:val="22"/>
        </w:rPr>
        <w:t>4A, LT</w:t>
      </w:r>
      <w:r w:rsidR="00E81D0E">
        <w:rPr>
          <w:rFonts w:ascii="Bookman Old Style" w:eastAsiaTheme="minorEastAsia" w:hAnsi="Bookman Old Style" w:cs="Arial"/>
          <w:sz w:val="22"/>
        </w:rPr>
        <w:t>-</w:t>
      </w:r>
      <w:r w:rsidRPr="00E81D0E">
        <w:rPr>
          <w:rFonts w:ascii="Bookman Old Style" w:eastAsiaTheme="minorEastAsia" w:hAnsi="Bookman Old Style" w:cs="Arial"/>
          <w:sz w:val="22"/>
        </w:rPr>
        <w:t>4B &amp; LT</w:t>
      </w:r>
      <w:r w:rsidR="00E81D0E">
        <w:rPr>
          <w:rFonts w:ascii="Bookman Old Style" w:eastAsiaTheme="minorEastAsia" w:hAnsi="Bookman Old Style" w:cs="Arial"/>
          <w:sz w:val="22"/>
        </w:rPr>
        <w:t>-</w:t>
      </w:r>
      <w:r w:rsidRPr="00E81D0E">
        <w:rPr>
          <w:rFonts w:ascii="Bookman Old Style" w:eastAsiaTheme="minorEastAsia" w:hAnsi="Bookman Old Style" w:cs="Arial"/>
          <w:sz w:val="22"/>
        </w:rPr>
        <w:t>4C category as on November 2020 as per DCB is 9,45,621, whereas the total number of IP Sets of LT</w:t>
      </w:r>
      <w:r w:rsidR="00CB5A56">
        <w:rPr>
          <w:rFonts w:ascii="Bookman Old Style" w:eastAsiaTheme="minorEastAsia" w:hAnsi="Bookman Old Style" w:cs="Arial"/>
          <w:sz w:val="22"/>
        </w:rPr>
        <w:t>-</w:t>
      </w:r>
      <w:r w:rsidRPr="00E81D0E">
        <w:rPr>
          <w:rFonts w:ascii="Bookman Old Style" w:eastAsiaTheme="minorEastAsia" w:hAnsi="Bookman Old Style" w:cs="Arial"/>
          <w:sz w:val="22"/>
        </w:rPr>
        <w:t>4(A) category (&lt;10HP) is 9,43,586 Nos.</w:t>
      </w:r>
    </w:p>
    <w:p w:rsidR="00525AA8" w:rsidRPr="00E81D0E" w:rsidRDefault="00525AA8" w:rsidP="0094520F">
      <w:pPr>
        <w:pStyle w:val="ListParagraph"/>
        <w:spacing w:before="120" w:line="360" w:lineRule="auto"/>
        <w:ind w:left="0" w:right="67"/>
        <w:jc w:val="both"/>
        <w:rPr>
          <w:rFonts w:ascii="Bookman Old Style" w:eastAsiaTheme="minorEastAsia" w:hAnsi="Bookman Old Style" w:cs="Arial"/>
          <w:sz w:val="22"/>
        </w:rPr>
      </w:pPr>
      <w:r w:rsidRPr="00E81D0E">
        <w:rPr>
          <w:rFonts w:ascii="Bookman Old Style" w:eastAsiaTheme="minorEastAsia" w:hAnsi="Bookman Old Style" w:cs="Arial"/>
          <w:sz w:val="22"/>
        </w:rPr>
        <w:t>As per KERC directions, the work of enumeration of IP sets in BMAZ area is being taken up and 6647 Nos. of enumerated IP Sets data are updated in GIS Software as on November-2020. Balance Number of enumeration of IP sets is under process.</w:t>
      </w:r>
    </w:p>
    <w:p w:rsidR="00525AA8" w:rsidRDefault="00525AA8" w:rsidP="0094520F">
      <w:pPr>
        <w:pStyle w:val="ListParagraph"/>
        <w:spacing w:before="120" w:line="360" w:lineRule="auto"/>
        <w:ind w:left="0" w:right="67"/>
        <w:jc w:val="both"/>
        <w:rPr>
          <w:rFonts w:ascii="Bookman Old Style" w:eastAsiaTheme="minorEastAsia" w:hAnsi="Bookman Old Style" w:cs="Arial"/>
          <w:sz w:val="22"/>
        </w:rPr>
      </w:pPr>
      <w:r w:rsidRPr="00E81D0E">
        <w:rPr>
          <w:rFonts w:ascii="Bookman Old Style" w:eastAsiaTheme="minorEastAsia" w:hAnsi="Bookman Old Style" w:cs="Arial"/>
          <w:sz w:val="22"/>
        </w:rPr>
        <w:t xml:space="preserve">In this regard, the latest status of Enumeration of IP Sets as on November 2020 is as follows: </w:t>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1"/>
        <w:gridCol w:w="1333"/>
        <w:gridCol w:w="1326"/>
        <w:gridCol w:w="976"/>
        <w:gridCol w:w="1386"/>
        <w:gridCol w:w="1228"/>
        <w:gridCol w:w="1317"/>
        <w:gridCol w:w="1189"/>
        <w:gridCol w:w="1275"/>
      </w:tblGrid>
      <w:tr w:rsidR="00525AA8" w:rsidRPr="000B00E8" w:rsidTr="000B00E8">
        <w:trPr>
          <w:trHeight w:val="64"/>
        </w:trPr>
        <w:tc>
          <w:tcPr>
            <w:tcW w:w="461" w:type="dxa"/>
            <w:vMerge w:val="restart"/>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Sl No</w:t>
            </w:r>
          </w:p>
        </w:tc>
        <w:tc>
          <w:tcPr>
            <w:tcW w:w="1333" w:type="dxa"/>
            <w:vMerge w:val="restart"/>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Circle</w:t>
            </w:r>
          </w:p>
        </w:tc>
        <w:tc>
          <w:tcPr>
            <w:tcW w:w="1326" w:type="dxa"/>
            <w:vMerge w:val="restart"/>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Total No of installations of LT</w:t>
            </w:r>
            <w:r w:rsidR="000B00E8">
              <w:rPr>
                <w:rFonts w:ascii="Bookman Old Style" w:eastAsia="Times New Roman" w:hAnsi="Bookman Old Style" w:cs="Times New Roman"/>
                <w:b/>
                <w:bCs/>
                <w:color w:val="000000"/>
                <w:sz w:val="18"/>
                <w:szCs w:val="18"/>
              </w:rPr>
              <w:t>-</w:t>
            </w:r>
            <w:r w:rsidRPr="000B00E8">
              <w:rPr>
                <w:rFonts w:ascii="Bookman Old Style" w:eastAsia="Times New Roman" w:hAnsi="Bookman Old Style" w:cs="Times New Roman"/>
                <w:b/>
                <w:bCs/>
                <w:color w:val="000000"/>
                <w:sz w:val="18"/>
                <w:szCs w:val="18"/>
              </w:rPr>
              <w:t>4A category as on Nov 2020 DCB</w:t>
            </w:r>
          </w:p>
        </w:tc>
        <w:tc>
          <w:tcPr>
            <w:tcW w:w="976" w:type="dxa"/>
            <w:vMerge w:val="restart"/>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No of IP DTCs Covered</w:t>
            </w:r>
          </w:p>
        </w:tc>
        <w:tc>
          <w:tcPr>
            <w:tcW w:w="1386" w:type="dxa"/>
            <w:vMerge w:val="restart"/>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No of IP installations covered as on Nov 2020</w:t>
            </w:r>
          </w:p>
        </w:tc>
        <w:tc>
          <w:tcPr>
            <w:tcW w:w="1228" w:type="dxa"/>
            <w:vMerge w:val="restart"/>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 of GPS Survey completed</w:t>
            </w:r>
          </w:p>
        </w:tc>
        <w:tc>
          <w:tcPr>
            <w:tcW w:w="3781" w:type="dxa"/>
            <w:gridSpan w:val="3"/>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 xml:space="preserve">Data as per GPS survey as on Nov 2020 </w:t>
            </w:r>
          </w:p>
        </w:tc>
      </w:tr>
      <w:tr w:rsidR="00525AA8" w:rsidRPr="000B00E8" w:rsidTr="00163200">
        <w:trPr>
          <w:trHeight w:val="874"/>
        </w:trPr>
        <w:tc>
          <w:tcPr>
            <w:tcW w:w="461" w:type="dxa"/>
            <w:vMerge/>
            <w:vAlign w:val="center"/>
            <w:hideMark/>
          </w:tcPr>
          <w:p w:rsidR="00525AA8" w:rsidRPr="000B00E8" w:rsidRDefault="00525AA8" w:rsidP="00163200">
            <w:pPr>
              <w:spacing w:before="120" w:after="0" w:line="240" w:lineRule="auto"/>
              <w:rPr>
                <w:rFonts w:ascii="Bookman Old Style" w:eastAsia="Times New Roman" w:hAnsi="Bookman Old Style" w:cs="Times New Roman"/>
                <w:b/>
                <w:bCs/>
                <w:color w:val="000000"/>
                <w:sz w:val="18"/>
                <w:szCs w:val="18"/>
              </w:rPr>
            </w:pPr>
          </w:p>
        </w:tc>
        <w:tc>
          <w:tcPr>
            <w:tcW w:w="1333" w:type="dxa"/>
            <w:vMerge/>
            <w:vAlign w:val="center"/>
            <w:hideMark/>
          </w:tcPr>
          <w:p w:rsidR="00525AA8" w:rsidRPr="000B00E8" w:rsidRDefault="00525AA8" w:rsidP="00163200">
            <w:pPr>
              <w:spacing w:before="120" w:after="0" w:line="240" w:lineRule="auto"/>
              <w:rPr>
                <w:rFonts w:ascii="Bookman Old Style" w:eastAsia="Times New Roman" w:hAnsi="Bookman Old Style" w:cs="Times New Roman"/>
                <w:b/>
                <w:bCs/>
                <w:color w:val="000000"/>
                <w:sz w:val="18"/>
                <w:szCs w:val="18"/>
              </w:rPr>
            </w:pPr>
          </w:p>
        </w:tc>
        <w:tc>
          <w:tcPr>
            <w:tcW w:w="1326" w:type="dxa"/>
            <w:vMerge/>
            <w:vAlign w:val="center"/>
            <w:hideMark/>
          </w:tcPr>
          <w:p w:rsidR="00525AA8" w:rsidRPr="000B00E8" w:rsidRDefault="00525AA8" w:rsidP="00163200">
            <w:pPr>
              <w:spacing w:before="120" w:after="0" w:line="240" w:lineRule="auto"/>
              <w:rPr>
                <w:rFonts w:ascii="Bookman Old Style" w:eastAsia="Times New Roman" w:hAnsi="Bookman Old Style" w:cs="Times New Roman"/>
                <w:b/>
                <w:bCs/>
                <w:color w:val="000000"/>
                <w:sz w:val="18"/>
                <w:szCs w:val="18"/>
              </w:rPr>
            </w:pPr>
          </w:p>
        </w:tc>
        <w:tc>
          <w:tcPr>
            <w:tcW w:w="976" w:type="dxa"/>
            <w:vMerge/>
            <w:vAlign w:val="center"/>
            <w:hideMark/>
          </w:tcPr>
          <w:p w:rsidR="00525AA8" w:rsidRPr="000B00E8" w:rsidRDefault="00525AA8" w:rsidP="00163200">
            <w:pPr>
              <w:spacing w:before="120" w:after="0" w:line="240" w:lineRule="auto"/>
              <w:rPr>
                <w:rFonts w:ascii="Bookman Old Style" w:eastAsia="Times New Roman" w:hAnsi="Bookman Old Style" w:cs="Times New Roman"/>
                <w:b/>
                <w:bCs/>
                <w:color w:val="000000"/>
                <w:sz w:val="18"/>
                <w:szCs w:val="18"/>
              </w:rPr>
            </w:pPr>
          </w:p>
        </w:tc>
        <w:tc>
          <w:tcPr>
            <w:tcW w:w="1386" w:type="dxa"/>
            <w:vMerge/>
            <w:vAlign w:val="center"/>
            <w:hideMark/>
          </w:tcPr>
          <w:p w:rsidR="00525AA8" w:rsidRPr="000B00E8" w:rsidRDefault="00525AA8" w:rsidP="00163200">
            <w:pPr>
              <w:spacing w:before="120" w:after="0" w:line="240" w:lineRule="auto"/>
              <w:rPr>
                <w:rFonts w:ascii="Bookman Old Style" w:eastAsia="Times New Roman" w:hAnsi="Bookman Old Style" w:cs="Times New Roman"/>
                <w:b/>
                <w:bCs/>
                <w:color w:val="000000"/>
                <w:sz w:val="18"/>
                <w:szCs w:val="18"/>
              </w:rPr>
            </w:pPr>
          </w:p>
        </w:tc>
        <w:tc>
          <w:tcPr>
            <w:tcW w:w="1228" w:type="dxa"/>
            <w:vMerge/>
            <w:vAlign w:val="center"/>
            <w:hideMark/>
          </w:tcPr>
          <w:p w:rsidR="00525AA8" w:rsidRPr="000B00E8" w:rsidRDefault="00525AA8" w:rsidP="00163200">
            <w:pPr>
              <w:spacing w:before="120" w:after="0" w:line="240" w:lineRule="auto"/>
              <w:rPr>
                <w:rFonts w:ascii="Bookman Old Style" w:eastAsia="Times New Roman" w:hAnsi="Bookman Old Style" w:cs="Times New Roman"/>
                <w:b/>
                <w:bCs/>
                <w:color w:val="000000"/>
                <w:sz w:val="18"/>
                <w:szCs w:val="18"/>
              </w:rPr>
            </w:pPr>
          </w:p>
        </w:tc>
        <w:tc>
          <w:tcPr>
            <w:tcW w:w="1317"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 xml:space="preserve">No of IP sets surveyed </w:t>
            </w:r>
          </w:p>
        </w:tc>
        <w:tc>
          <w:tcPr>
            <w:tcW w:w="1189"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 xml:space="preserve">Dis connected </w:t>
            </w:r>
          </w:p>
        </w:tc>
        <w:tc>
          <w:tcPr>
            <w:tcW w:w="1275"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Total No of live / working IP sets LT4(a) (&lt;10HP)</w:t>
            </w:r>
          </w:p>
        </w:tc>
      </w:tr>
      <w:tr w:rsidR="00525AA8" w:rsidRPr="000B00E8" w:rsidTr="000B00E8">
        <w:trPr>
          <w:trHeight w:val="247"/>
        </w:trPr>
        <w:tc>
          <w:tcPr>
            <w:tcW w:w="461"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1</w:t>
            </w:r>
          </w:p>
        </w:tc>
        <w:tc>
          <w:tcPr>
            <w:tcW w:w="1333"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2</w:t>
            </w:r>
          </w:p>
        </w:tc>
        <w:tc>
          <w:tcPr>
            <w:tcW w:w="1326"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3</w:t>
            </w:r>
          </w:p>
        </w:tc>
        <w:tc>
          <w:tcPr>
            <w:tcW w:w="976"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4</w:t>
            </w:r>
          </w:p>
        </w:tc>
        <w:tc>
          <w:tcPr>
            <w:tcW w:w="1386"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5</w:t>
            </w:r>
          </w:p>
        </w:tc>
        <w:tc>
          <w:tcPr>
            <w:tcW w:w="1228"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6=5/3*100</w:t>
            </w:r>
          </w:p>
        </w:tc>
        <w:tc>
          <w:tcPr>
            <w:tcW w:w="1317"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7=8+9</w:t>
            </w:r>
          </w:p>
        </w:tc>
        <w:tc>
          <w:tcPr>
            <w:tcW w:w="1189"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8</w:t>
            </w:r>
          </w:p>
        </w:tc>
        <w:tc>
          <w:tcPr>
            <w:tcW w:w="1275"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9</w:t>
            </w:r>
          </w:p>
        </w:tc>
      </w:tr>
      <w:tr w:rsidR="00525AA8" w:rsidRPr="000B00E8" w:rsidTr="000B00E8">
        <w:trPr>
          <w:trHeight w:val="482"/>
        </w:trPr>
        <w:tc>
          <w:tcPr>
            <w:tcW w:w="461"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1</w:t>
            </w:r>
          </w:p>
        </w:tc>
        <w:tc>
          <w:tcPr>
            <w:tcW w:w="1333" w:type="dxa"/>
            <w:shd w:val="clear" w:color="auto" w:fill="auto"/>
            <w:vAlign w:val="center"/>
            <w:hideMark/>
          </w:tcPr>
          <w:p w:rsidR="00525AA8" w:rsidRPr="000B00E8" w:rsidRDefault="00525AA8" w:rsidP="00163200">
            <w:pPr>
              <w:spacing w:before="120" w:after="0" w:line="240" w:lineRule="auto"/>
              <w:ind w:left="-73" w:right="-76"/>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BMAZ                 (North &amp; South)</w:t>
            </w:r>
          </w:p>
        </w:tc>
        <w:tc>
          <w:tcPr>
            <w:tcW w:w="132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17878</w:t>
            </w:r>
          </w:p>
        </w:tc>
        <w:tc>
          <w:tcPr>
            <w:tcW w:w="976"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3487</w:t>
            </w:r>
          </w:p>
        </w:tc>
        <w:tc>
          <w:tcPr>
            <w:tcW w:w="1386"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6647</w:t>
            </w:r>
          </w:p>
        </w:tc>
        <w:tc>
          <w:tcPr>
            <w:tcW w:w="1228"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32.95%</w:t>
            </w:r>
          </w:p>
        </w:tc>
        <w:tc>
          <w:tcPr>
            <w:tcW w:w="1317"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6647</w:t>
            </w:r>
          </w:p>
        </w:tc>
        <w:tc>
          <w:tcPr>
            <w:tcW w:w="1189"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0</w:t>
            </w:r>
          </w:p>
        </w:tc>
        <w:tc>
          <w:tcPr>
            <w:tcW w:w="1275"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6647</w:t>
            </w:r>
          </w:p>
        </w:tc>
      </w:tr>
      <w:tr w:rsidR="00525AA8" w:rsidRPr="000B00E8" w:rsidTr="000B00E8">
        <w:trPr>
          <w:trHeight w:val="224"/>
        </w:trPr>
        <w:tc>
          <w:tcPr>
            <w:tcW w:w="461"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w:t>
            </w:r>
          </w:p>
        </w:tc>
        <w:tc>
          <w:tcPr>
            <w:tcW w:w="1333"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Bangalore Rural</w:t>
            </w:r>
          </w:p>
        </w:tc>
        <w:tc>
          <w:tcPr>
            <w:tcW w:w="132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72629</w:t>
            </w:r>
          </w:p>
        </w:tc>
        <w:tc>
          <w:tcPr>
            <w:tcW w:w="97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22247</w:t>
            </w:r>
          </w:p>
        </w:tc>
        <w:tc>
          <w:tcPr>
            <w:tcW w:w="1386"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72102</w:t>
            </w:r>
          </w:p>
        </w:tc>
        <w:tc>
          <w:tcPr>
            <w:tcW w:w="1228"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99.27%</w:t>
            </w:r>
          </w:p>
        </w:tc>
        <w:tc>
          <w:tcPr>
            <w:tcW w:w="1317"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72102</w:t>
            </w:r>
          </w:p>
        </w:tc>
        <w:tc>
          <w:tcPr>
            <w:tcW w:w="1189"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3386</w:t>
            </w:r>
          </w:p>
        </w:tc>
        <w:tc>
          <w:tcPr>
            <w:tcW w:w="1275"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68716</w:t>
            </w:r>
          </w:p>
        </w:tc>
      </w:tr>
      <w:tr w:rsidR="00525AA8" w:rsidRPr="000B00E8" w:rsidTr="000B00E8">
        <w:trPr>
          <w:trHeight w:val="188"/>
        </w:trPr>
        <w:tc>
          <w:tcPr>
            <w:tcW w:w="461"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3</w:t>
            </w:r>
          </w:p>
        </w:tc>
        <w:tc>
          <w:tcPr>
            <w:tcW w:w="1333"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Ramanagara</w:t>
            </w:r>
          </w:p>
        </w:tc>
        <w:tc>
          <w:tcPr>
            <w:tcW w:w="132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97039</w:t>
            </w:r>
          </w:p>
        </w:tc>
        <w:tc>
          <w:tcPr>
            <w:tcW w:w="97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21401</w:t>
            </w:r>
          </w:p>
        </w:tc>
        <w:tc>
          <w:tcPr>
            <w:tcW w:w="1386"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96604</w:t>
            </w:r>
          </w:p>
        </w:tc>
        <w:tc>
          <w:tcPr>
            <w:tcW w:w="1228"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99.55%</w:t>
            </w:r>
          </w:p>
        </w:tc>
        <w:tc>
          <w:tcPr>
            <w:tcW w:w="1317"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96604</w:t>
            </w:r>
          </w:p>
        </w:tc>
        <w:tc>
          <w:tcPr>
            <w:tcW w:w="1189"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1678</w:t>
            </w:r>
          </w:p>
        </w:tc>
        <w:tc>
          <w:tcPr>
            <w:tcW w:w="1275"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94926</w:t>
            </w:r>
          </w:p>
        </w:tc>
      </w:tr>
      <w:tr w:rsidR="00525AA8" w:rsidRPr="000B00E8" w:rsidTr="000B00E8">
        <w:trPr>
          <w:trHeight w:val="71"/>
        </w:trPr>
        <w:tc>
          <w:tcPr>
            <w:tcW w:w="461"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4</w:t>
            </w:r>
          </w:p>
        </w:tc>
        <w:tc>
          <w:tcPr>
            <w:tcW w:w="1333"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Kolar</w:t>
            </w:r>
          </w:p>
        </w:tc>
        <w:tc>
          <w:tcPr>
            <w:tcW w:w="132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204497</w:t>
            </w:r>
          </w:p>
        </w:tc>
        <w:tc>
          <w:tcPr>
            <w:tcW w:w="97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31252</w:t>
            </w:r>
          </w:p>
        </w:tc>
        <w:tc>
          <w:tcPr>
            <w:tcW w:w="1386"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201779</w:t>
            </w:r>
          </w:p>
        </w:tc>
        <w:tc>
          <w:tcPr>
            <w:tcW w:w="1228"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98.67%</w:t>
            </w:r>
          </w:p>
        </w:tc>
        <w:tc>
          <w:tcPr>
            <w:tcW w:w="1317"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201779</w:t>
            </w:r>
          </w:p>
        </w:tc>
        <w:tc>
          <w:tcPr>
            <w:tcW w:w="1189"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1496</w:t>
            </w:r>
          </w:p>
        </w:tc>
        <w:tc>
          <w:tcPr>
            <w:tcW w:w="1275"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200283</w:t>
            </w:r>
          </w:p>
        </w:tc>
      </w:tr>
      <w:tr w:rsidR="00525AA8" w:rsidRPr="000B00E8" w:rsidTr="000B00E8">
        <w:trPr>
          <w:trHeight w:val="152"/>
        </w:trPr>
        <w:tc>
          <w:tcPr>
            <w:tcW w:w="461"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5</w:t>
            </w:r>
          </w:p>
        </w:tc>
        <w:tc>
          <w:tcPr>
            <w:tcW w:w="1333"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Tumkur</w:t>
            </w:r>
          </w:p>
        </w:tc>
        <w:tc>
          <w:tcPr>
            <w:tcW w:w="132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271560</w:t>
            </w:r>
          </w:p>
        </w:tc>
        <w:tc>
          <w:tcPr>
            <w:tcW w:w="97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37410</w:t>
            </w:r>
          </w:p>
        </w:tc>
        <w:tc>
          <w:tcPr>
            <w:tcW w:w="1386"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270856</w:t>
            </w:r>
          </w:p>
        </w:tc>
        <w:tc>
          <w:tcPr>
            <w:tcW w:w="1228"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99.74%</w:t>
            </w:r>
          </w:p>
        </w:tc>
        <w:tc>
          <w:tcPr>
            <w:tcW w:w="1317"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270856</w:t>
            </w:r>
          </w:p>
        </w:tc>
        <w:tc>
          <w:tcPr>
            <w:tcW w:w="1189"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970</w:t>
            </w:r>
          </w:p>
        </w:tc>
        <w:tc>
          <w:tcPr>
            <w:tcW w:w="1275"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269886</w:t>
            </w:r>
          </w:p>
        </w:tc>
      </w:tr>
      <w:tr w:rsidR="00525AA8" w:rsidRPr="000B00E8" w:rsidTr="000B00E8">
        <w:trPr>
          <w:trHeight w:val="125"/>
        </w:trPr>
        <w:tc>
          <w:tcPr>
            <w:tcW w:w="461"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6</w:t>
            </w:r>
          </w:p>
        </w:tc>
        <w:tc>
          <w:tcPr>
            <w:tcW w:w="1333"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Davangere</w:t>
            </w:r>
          </w:p>
        </w:tc>
        <w:tc>
          <w:tcPr>
            <w:tcW w:w="132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279983</w:t>
            </w:r>
          </w:p>
        </w:tc>
        <w:tc>
          <w:tcPr>
            <w:tcW w:w="97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38827</w:t>
            </w:r>
          </w:p>
        </w:tc>
        <w:tc>
          <w:tcPr>
            <w:tcW w:w="1386" w:type="dxa"/>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277204</w:t>
            </w:r>
          </w:p>
        </w:tc>
        <w:tc>
          <w:tcPr>
            <w:tcW w:w="1228"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99.01%</w:t>
            </w:r>
          </w:p>
        </w:tc>
        <w:tc>
          <w:tcPr>
            <w:tcW w:w="1317"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277204</w:t>
            </w:r>
          </w:p>
        </w:tc>
        <w:tc>
          <w:tcPr>
            <w:tcW w:w="1189"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169</w:t>
            </w:r>
          </w:p>
        </w:tc>
        <w:tc>
          <w:tcPr>
            <w:tcW w:w="1275"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color w:val="000000"/>
                <w:sz w:val="18"/>
                <w:szCs w:val="18"/>
              </w:rPr>
            </w:pPr>
            <w:r w:rsidRPr="000B00E8">
              <w:rPr>
                <w:rFonts w:ascii="Bookman Old Style" w:eastAsia="Times New Roman" w:hAnsi="Bookman Old Style" w:cs="Times New Roman"/>
                <w:color w:val="000000"/>
                <w:sz w:val="18"/>
                <w:szCs w:val="18"/>
              </w:rPr>
              <w:t>277035</w:t>
            </w:r>
          </w:p>
        </w:tc>
      </w:tr>
      <w:tr w:rsidR="00525AA8" w:rsidRPr="000B00E8" w:rsidTr="000B00E8">
        <w:trPr>
          <w:trHeight w:val="116"/>
        </w:trPr>
        <w:tc>
          <w:tcPr>
            <w:tcW w:w="1794" w:type="dxa"/>
            <w:gridSpan w:val="2"/>
            <w:shd w:val="clear" w:color="auto" w:fill="auto"/>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Total</w:t>
            </w:r>
          </w:p>
        </w:tc>
        <w:tc>
          <w:tcPr>
            <w:tcW w:w="132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943586</w:t>
            </w:r>
          </w:p>
        </w:tc>
        <w:tc>
          <w:tcPr>
            <w:tcW w:w="97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154624</w:t>
            </w:r>
          </w:p>
        </w:tc>
        <w:tc>
          <w:tcPr>
            <w:tcW w:w="1386"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925192</w:t>
            </w:r>
          </w:p>
        </w:tc>
        <w:tc>
          <w:tcPr>
            <w:tcW w:w="1228"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98.05%</w:t>
            </w:r>
          </w:p>
        </w:tc>
        <w:tc>
          <w:tcPr>
            <w:tcW w:w="1317"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925192</w:t>
            </w:r>
          </w:p>
        </w:tc>
        <w:tc>
          <w:tcPr>
            <w:tcW w:w="1189"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7699</w:t>
            </w:r>
          </w:p>
        </w:tc>
        <w:tc>
          <w:tcPr>
            <w:tcW w:w="1275" w:type="dxa"/>
            <w:shd w:val="clear" w:color="auto" w:fill="auto"/>
            <w:noWrap/>
            <w:vAlign w:val="center"/>
            <w:hideMark/>
          </w:tcPr>
          <w:p w:rsidR="00525AA8" w:rsidRPr="000B00E8" w:rsidRDefault="00525AA8" w:rsidP="00163200">
            <w:pPr>
              <w:spacing w:before="120" w:after="0" w:line="240" w:lineRule="auto"/>
              <w:jc w:val="center"/>
              <w:rPr>
                <w:rFonts w:ascii="Bookman Old Style" w:eastAsia="Times New Roman" w:hAnsi="Bookman Old Style" w:cs="Times New Roman"/>
                <w:b/>
                <w:bCs/>
                <w:color w:val="000000"/>
                <w:sz w:val="18"/>
                <w:szCs w:val="18"/>
              </w:rPr>
            </w:pPr>
            <w:r w:rsidRPr="000B00E8">
              <w:rPr>
                <w:rFonts w:ascii="Bookman Old Style" w:eastAsia="Times New Roman" w:hAnsi="Bookman Old Style" w:cs="Times New Roman"/>
                <w:b/>
                <w:bCs/>
                <w:color w:val="000000"/>
                <w:sz w:val="18"/>
                <w:szCs w:val="18"/>
              </w:rPr>
              <w:t>917493</w:t>
            </w:r>
          </w:p>
        </w:tc>
      </w:tr>
    </w:tbl>
    <w:p w:rsidR="00525AA8" w:rsidRDefault="00525AA8" w:rsidP="000B00E8">
      <w:pPr>
        <w:pStyle w:val="ListParagraph"/>
        <w:spacing w:before="120" w:line="360" w:lineRule="auto"/>
        <w:ind w:left="630"/>
        <w:jc w:val="both"/>
        <w:rPr>
          <w:rFonts w:ascii="Bookman Old Style" w:eastAsiaTheme="minorEastAsia" w:hAnsi="Bookman Old Style" w:cs="Arial"/>
        </w:rPr>
      </w:pPr>
    </w:p>
    <w:p w:rsidR="00525AA8" w:rsidRPr="002525D4" w:rsidRDefault="00525AA8" w:rsidP="00D1444E">
      <w:pPr>
        <w:pStyle w:val="ListParagraph"/>
        <w:numPr>
          <w:ilvl w:val="0"/>
          <w:numId w:val="16"/>
        </w:numPr>
        <w:spacing w:before="120" w:line="360" w:lineRule="auto"/>
        <w:ind w:left="851" w:right="67" w:hanging="425"/>
        <w:contextualSpacing/>
        <w:jc w:val="both"/>
        <w:rPr>
          <w:rFonts w:ascii="Bookman Old Style" w:eastAsiaTheme="minorEastAsia" w:hAnsi="Bookman Old Style" w:cs="Arial"/>
          <w:sz w:val="22"/>
        </w:rPr>
      </w:pPr>
      <w:r w:rsidRPr="002525D4">
        <w:rPr>
          <w:rFonts w:ascii="Bookman Old Style" w:eastAsiaTheme="minorEastAsia" w:hAnsi="Bookman Old Style" w:cs="Arial"/>
          <w:sz w:val="22"/>
        </w:rPr>
        <w:lastRenderedPageBreak/>
        <w:t>The total number of agri feeders taken up for assessment of IP sets varies every month, as the new feeders gets commissioned (Due to bifurcation of agri feeders from other category and feeders added due to commissioning</w:t>
      </w:r>
      <w:r w:rsidR="002525D4">
        <w:rPr>
          <w:rFonts w:ascii="Bookman Old Style" w:eastAsiaTheme="minorEastAsia" w:hAnsi="Bookman Old Style" w:cs="Arial"/>
          <w:sz w:val="22"/>
        </w:rPr>
        <w:t xml:space="preserve"> </w:t>
      </w:r>
      <w:r w:rsidRPr="002525D4">
        <w:rPr>
          <w:rFonts w:ascii="Bookman Old Style" w:eastAsiaTheme="minorEastAsia" w:hAnsi="Bookman Old Style" w:cs="Arial"/>
          <w:sz w:val="22"/>
        </w:rPr>
        <w:t>of new substations) they are fetched to the energy audit portal. The details of the feeders taken up for assessment of IP sets for FY-20 are as below:</w:t>
      </w:r>
    </w:p>
    <w:tbl>
      <w:tblPr>
        <w:tblW w:w="4464" w:type="dxa"/>
        <w:jc w:val="center"/>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7"/>
        <w:gridCol w:w="2847"/>
      </w:tblGrid>
      <w:tr w:rsidR="00525AA8" w:rsidRPr="00D37D96" w:rsidTr="00FA36FA">
        <w:trPr>
          <w:trHeight w:val="223"/>
          <w:jc w:val="center"/>
        </w:trPr>
        <w:tc>
          <w:tcPr>
            <w:tcW w:w="1617" w:type="dxa"/>
            <w:shd w:val="clear" w:color="auto" w:fill="auto"/>
            <w:noWrap/>
            <w:vAlign w:val="center"/>
          </w:tcPr>
          <w:p w:rsidR="00525AA8" w:rsidRPr="00D37D96" w:rsidRDefault="00525AA8" w:rsidP="00FA36FA">
            <w:pPr>
              <w:spacing w:before="120" w:after="0" w:line="240" w:lineRule="auto"/>
              <w:jc w:val="center"/>
              <w:rPr>
                <w:rFonts w:ascii="Bookman Old Style" w:eastAsia="Times New Roman" w:hAnsi="Bookman Old Style" w:cs="Times New Roman"/>
                <w:b/>
                <w:color w:val="000000"/>
                <w:sz w:val="20"/>
                <w:lang w:eastAsia="en-IN"/>
              </w:rPr>
            </w:pPr>
            <w:r w:rsidRPr="00D37D96">
              <w:rPr>
                <w:rFonts w:ascii="Bookman Old Style" w:eastAsia="Times New Roman" w:hAnsi="Bookman Old Style" w:cs="Times New Roman"/>
                <w:b/>
                <w:color w:val="000000"/>
                <w:sz w:val="20"/>
                <w:lang w:eastAsia="en-IN"/>
              </w:rPr>
              <w:t>Month</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b/>
                <w:color w:val="000000"/>
                <w:sz w:val="20"/>
                <w:lang w:eastAsia="en-IN"/>
              </w:rPr>
            </w:pPr>
            <w:r w:rsidRPr="00D37D96">
              <w:rPr>
                <w:rFonts w:ascii="Bookman Old Style" w:eastAsia="Times New Roman" w:hAnsi="Bookman Old Style" w:cs="Times New Roman"/>
                <w:b/>
                <w:color w:val="000000"/>
                <w:sz w:val="20"/>
                <w:lang w:eastAsia="en-IN"/>
              </w:rPr>
              <w:t>No. of agri feeders</w:t>
            </w:r>
          </w:p>
        </w:tc>
      </w:tr>
      <w:tr w:rsidR="00525AA8" w:rsidRPr="00D37D96" w:rsidTr="00FA36FA">
        <w:trPr>
          <w:trHeight w:val="223"/>
          <w:jc w:val="center"/>
        </w:trPr>
        <w:tc>
          <w:tcPr>
            <w:tcW w:w="1617" w:type="dxa"/>
            <w:shd w:val="clear" w:color="auto" w:fill="auto"/>
            <w:noWrap/>
            <w:vAlign w:val="bottom"/>
            <w:hideMark/>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Apr-19</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1881</w:t>
            </w:r>
          </w:p>
        </w:tc>
      </w:tr>
      <w:tr w:rsidR="00525AA8" w:rsidRPr="00D37D96" w:rsidTr="00FA36FA">
        <w:trPr>
          <w:trHeight w:val="223"/>
          <w:jc w:val="center"/>
        </w:trPr>
        <w:tc>
          <w:tcPr>
            <w:tcW w:w="1617" w:type="dxa"/>
            <w:shd w:val="clear" w:color="auto" w:fill="auto"/>
            <w:noWrap/>
            <w:vAlign w:val="bottom"/>
            <w:hideMark/>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May-19</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1895</w:t>
            </w:r>
          </w:p>
        </w:tc>
      </w:tr>
      <w:tr w:rsidR="00525AA8" w:rsidRPr="00D37D96" w:rsidTr="00FA36FA">
        <w:trPr>
          <w:trHeight w:val="223"/>
          <w:jc w:val="center"/>
        </w:trPr>
        <w:tc>
          <w:tcPr>
            <w:tcW w:w="1617" w:type="dxa"/>
            <w:shd w:val="clear" w:color="auto" w:fill="auto"/>
            <w:noWrap/>
            <w:vAlign w:val="bottom"/>
            <w:hideMark/>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Jun-19</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1899</w:t>
            </w:r>
          </w:p>
        </w:tc>
      </w:tr>
      <w:tr w:rsidR="00525AA8" w:rsidRPr="00D37D96" w:rsidTr="00FA36FA">
        <w:trPr>
          <w:trHeight w:val="223"/>
          <w:jc w:val="center"/>
        </w:trPr>
        <w:tc>
          <w:tcPr>
            <w:tcW w:w="1617" w:type="dxa"/>
            <w:shd w:val="clear" w:color="auto" w:fill="auto"/>
            <w:noWrap/>
            <w:vAlign w:val="bottom"/>
            <w:hideMark/>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Jul-19</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1901</w:t>
            </w:r>
          </w:p>
        </w:tc>
      </w:tr>
      <w:tr w:rsidR="00525AA8" w:rsidRPr="00D37D96" w:rsidTr="00FA36FA">
        <w:trPr>
          <w:trHeight w:val="223"/>
          <w:jc w:val="center"/>
        </w:trPr>
        <w:tc>
          <w:tcPr>
            <w:tcW w:w="1617" w:type="dxa"/>
            <w:shd w:val="clear" w:color="auto" w:fill="auto"/>
            <w:noWrap/>
            <w:vAlign w:val="bottom"/>
            <w:hideMark/>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Aug-19</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1904</w:t>
            </w:r>
          </w:p>
        </w:tc>
      </w:tr>
      <w:tr w:rsidR="00525AA8" w:rsidRPr="00D37D96" w:rsidTr="00FA36FA">
        <w:trPr>
          <w:trHeight w:val="223"/>
          <w:jc w:val="center"/>
        </w:trPr>
        <w:tc>
          <w:tcPr>
            <w:tcW w:w="1617" w:type="dxa"/>
            <w:shd w:val="clear" w:color="auto" w:fill="auto"/>
            <w:noWrap/>
            <w:vAlign w:val="bottom"/>
            <w:hideMark/>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Sep-19</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1905</w:t>
            </w:r>
          </w:p>
        </w:tc>
      </w:tr>
      <w:tr w:rsidR="00525AA8" w:rsidRPr="00D37D96" w:rsidTr="00FA36FA">
        <w:trPr>
          <w:trHeight w:val="223"/>
          <w:jc w:val="center"/>
        </w:trPr>
        <w:tc>
          <w:tcPr>
            <w:tcW w:w="1617" w:type="dxa"/>
            <w:shd w:val="clear" w:color="auto" w:fill="auto"/>
            <w:noWrap/>
            <w:vAlign w:val="bottom"/>
            <w:hideMark/>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Oct-19</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1919</w:t>
            </w:r>
          </w:p>
        </w:tc>
      </w:tr>
      <w:tr w:rsidR="00525AA8" w:rsidRPr="00D37D96" w:rsidTr="00FA36FA">
        <w:trPr>
          <w:trHeight w:val="223"/>
          <w:jc w:val="center"/>
        </w:trPr>
        <w:tc>
          <w:tcPr>
            <w:tcW w:w="1617" w:type="dxa"/>
            <w:shd w:val="clear" w:color="auto" w:fill="auto"/>
            <w:noWrap/>
            <w:vAlign w:val="bottom"/>
            <w:hideMark/>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Nov-19</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1967</w:t>
            </w:r>
          </w:p>
        </w:tc>
      </w:tr>
      <w:tr w:rsidR="00525AA8" w:rsidRPr="00D37D96" w:rsidTr="00FA36FA">
        <w:trPr>
          <w:trHeight w:val="223"/>
          <w:jc w:val="center"/>
        </w:trPr>
        <w:tc>
          <w:tcPr>
            <w:tcW w:w="1617" w:type="dxa"/>
            <w:shd w:val="clear" w:color="auto" w:fill="auto"/>
            <w:noWrap/>
            <w:vAlign w:val="bottom"/>
            <w:hideMark/>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Dec-19</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1968</w:t>
            </w:r>
          </w:p>
        </w:tc>
      </w:tr>
      <w:tr w:rsidR="00525AA8" w:rsidRPr="00D37D96" w:rsidTr="00FA36FA">
        <w:trPr>
          <w:trHeight w:val="223"/>
          <w:jc w:val="center"/>
        </w:trPr>
        <w:tc>
          <w:tcPr>
            <w:tcW w:w="1617" w:type="dxa"/>
            <w:shd w:val="clear" w:color="auto" w:fill="auto"/>
            <w:noWrap/>
            <w:vAlign w:val="bottom"/>
            <w:hideMark/>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Jan-20</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1987</w:t>
            </w:r>
          </w:p>
        </w:tc>
      </w:tr>
      <w:tr w:rsidR="00525AA8" w:rsidRPr="00D37D96" w:rsidTr="00FA36FA">
        <w:trPr>
          <w:trHeight w:val="223"/>
          <w:jc w:val="center"/>
        </w:trPr>
        <w:tc>
          <w:tcPr>
            <w:tcW w:w="1617" w:type="dxa"/>
            <w:shd w:val="clear" w:color="auto" w:fill="auto"/>
            <w:noWrap/>
            <w:vAlign w:val="bottom"/>
            <w:hideMark/>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Feb-20</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1999</w:t>
            </w:r>
          </w:p>
        </w:tc>
      </w:tr>
      <w:tr w:rsidR="00525AA8" w:rsidRPr="00D37D96" w:rsidTr="00FA36FA">
        <w:trPr>
          <w:trHeight w:val="223"/>
          <w:jc w:val="center"/>
        </w:trPr>
        <w:tc>
          <w:tcPr>
            <w:tcW w:w="1617" w:type="dxa"/>
            <w:shd w:val="clear" w:color="auto" w:fill="auto"/>
            <w:noWrap/>
            <w:vAlign w:val="bottom"/>
            <w:hideMark/>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Mar-20</w:t>
            </w:r>
          </w:p>
        </w:tc>
        <w:tc>
          <w:tcPr>
            <w:tcW w:w="2847" w:type="dxa"/>
            <w:shd w:val="clear" w:color="auto" w:fill="auto"/>
            <w:noWrap/>
            <w:vAlign w:val="bottom"/>
          </w:tcPr>
          <w:p w:rsidR="00525AA8" w:rsidRPr="00D37D96" w:rsidRDefault="00525AA8" w:rsidP="00FA36FA">
            <w:pPr>
              <w:spacing w:before="120" w:after="0" w:line="240" w:lineRule="auto"/>
              <w:jc w:val="center"/>
              <w:rPr>
                <w:rFonts w:ascii="Bookman Old Style" w:eastAsia="Times New Roman" w:hAnsi="Bookman Old Style" w:cs="Times New Roman"/>
                <w:color w:val="000000"/>
                <w:sz w:val="20"/>
                <w:lang w:eastAsia="en-IN"/>
              </w:rPr>
            </w:pPr>
            <w:r w:rsidRPr="00D37D96">
              <w:rPr>
                <w:rFonts w:ascii="Bookman Old Style" w:eastAsia="Times New Roman" w:hAnsi="Bookman Old Style" w:cs="Times New Roman"/>
                <w:color w:val="000000"/>
                <w:sz w:val="20"/>
                <w:lang w:eastAsia="en-IN"/>
              </w:rPr>
              <w:t>2014</w:t>
            </w:r>
          </w:p>
        </w:tc>
      </w:tr>
    </w:tbl>
    <w:p w:rsidR="002525D4" w:rsidRPr="00D37D96" w:rsidRDefault="00525AA8" w:rsidP="00D1444E">
      <w:pPr>
        <w:pStyle w:val="ListParagraph"/>
        <w:numPr>
          <w:ilvl w:val="0"/>
          <w:numId w:val="16"/>
        </w:numPr>
        <w:spacing w:before="120" w:line="360" w:lineRule="auto"/>
        <w:ind w:left="851" w:right="67" w:hanging="425"/>
        <w:contextualSpacing/>
        <w:jc w:val="both"/>
        <w:rPr>
          <w:rFonts w:ascii="Bookman Old Style" w:eastAsiaTheme="minorEastAsia" w:hAnsi="Bookman Old Style" w:cs="Arial"/>
          <w:sz w:val="22"/>
        </w:rPr>
      </w:pPr>
      <w:r w:rsidRPr="002525D4">
        <w:rPr>
          <w:rFonts w:ascii="Bookman Old Style" w:eastAsiaTheme="minorEastAsia" w:hAnsi="Bookman Old Style" w:cs="Arial"/>
          <w:sz w:val="22"/>
        </w:rPr>
        <w:t>The revised assessment of sales to IP installations for FY-20 by considering all the above points will be furnished separately.</w:t>
      </w:r>
    </w:p>
    <w:p w:rsidR="00525AA8" w:rsidRDefault="00525AA8" w:rsidP="00D1444E">
      <w:pPr>
        <w:pStyle w:val="ListParagraph"/>
        <w:numPr>
          <w:ilvl w:val="0"/>
          <w:numId w:val="15"/>
        </w:numPr>
        <w:spacing w:before="120" w:line="360" w:lineRule="auto"/>
        <w:ind w:left="851" w:hanging="425"/>
        <w:contextualSpacing/>
        <w:jc w:val="both"/>
        <w:rPr>
          <w:rFonts w:ascii="Bookman Old Style" w:eastAsiaTheme="minorEastAsia" w:hAnsi="Bookman Old Style" w:cs="Arial"/>
          <w:b/>
        </w:rPr>
      </w:pPr>
    </w:p>
    <w:p w:rsidR="00525AA8" w:rsidRPr="000B00E8" w:rsidRDefault="00525AA8" w:rsidP="00D1444E">
      <w:pPr>
        <w:pStyle w:val="ListParagraph"/>
        <w:numPr>
          <w:ilvl w:val="0"/>
          <w:numId w:val="19"/>
        </w:numPr>
        <w:spacing w:before="120" w:line="360" w:lineRule="auto"/>
        <w:ind w:left="851" w:right="67" w:hanging="284"/>
        <w:contextualSpacing/>
        <w:jc w:val="both"/>
        <w:rPr>
          <w:rFonts w:ascii="Bookman Old Style" w:eastAsiaTheme="minorEastAsia" w:hAnsi="Bookman Old Style" w:cs="Arial"/>
          <w:sz w:val="22"/>
        </w:rPr>
      </w:pPr>
      <w:r w:rsidRPr="000B00E8">
        <w:rPr>
          <w:rFonts w:ascii="Bookman Old Style" w:eastAsiaTheme="minorEastAsia" w:hAnsi="Bookman Old Style" w:cs="Arial"/>
          <w:sz w:val="22"/>
        </w:rPr>
        <w:t>BESCOM has projected 978441 number of IP installations for FY-22 by adding 25000 to FY-21 IP installations of 953441numbers. The details of IP installations over the years are depicted in the below table:</w:t>
      </w:r>
    </w:p>
    <w:tbl>
      <w:tblPr>
        <w:tblW w:w="10124" w:type="dxa"/>
        <w:tblInd w:w="-176" w:type="dxa"/>
        <w:tblLook w:val="04A0" w:firstRow="1" w:lastRow="0" w:firstColumn="1" w:lastColumn="0" w:noHBand="0" w:noVBand="1"/>
      </w:tblPr>
      <w:tblGrid>
        <w:gridCol w:w="1838"/>
        <w:gridCol w:w="1249"/>
        <w:gridCol w:w="1513"/>
        <w:gridCol w:w="1513"/>
        <w:gridCol w:w="1513"/>
        <w:gridCol w:w="1249"/>
        <w:gridCol w:w="1249"/>
      </w:tblGrid>
      <w:tr w:rsidR="00525AA8" w:rsidRPr="00604B7A" w:rsidTr="000B00E8">
        <w:trPr>
          <w:trHeight w:val="236"/>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604B7A" w:rsidRDefault="00525AA8" w:rsidP="000B00E8">
            <w:pPr>
              <w:spacing w:before="120" w:after="0" w:line="360" w:lineRule="auto"/>
              <w:jc w:val="center"/>
              <w:rPr>
                <w:rFonts w:ascii="Bookman Old Style" w:eastAsia="Times New Roman" w:hAnsi="Bookman Old Style" w:cs="Arial"/>
                <w:b/>
                <w:bCs/>
                <w:color w:val="000000"/>
                <w:sz w:val="18"/>
                <w:szCs w:val="18"/>
                <w:lang w:eastAsia="en-IN"/>
              </w:rPr>
            </w:pPr>
            <w:r w:rsidRPr="00604B7A">
              <w:rPr>
                <w:rFonts w:ascii="Bookman Old Style" w:eastAsia="Times New Roman" w:hAnsi="Bookman Old Style" w:cs="Arial"/>
                <w:b/>
                <w:bCs/>
                <w:color w:val="000000"/>
                <w:sz w:val="18"/>
                <w:szCs w:val="18"/>
                <w:lang w:eastAsia="en-IN"/>
              </w:rPr>
              <w:t>Year</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rsidR="00525AA8" w:rsidRPr="00604B7A" w:rsidRDefault="00525AA8" w:rsidP="000B00E8">
            <w:pPr>
              <w:spacing w:before="120" w:after="0" w:line="360" w:lineRule="auto"/>
              <w:jc w:val="center"/>
              <w:rPr>
                <w:rFonts w:ascii="Bookman Old Style" w:eastAsia="Times New Roman" w:hAnsi="Bookman Old Style" w:cs="Arial"/>
                <w:b/>
                <w:bCs/>
                <w:sz w:val="20"/>
                <w:szCs w:val="20"/>
                <w:lang w:eastAsia="en-IN"/>
              </w:rPr>
            </w:pPr>
            <w:r w:rsidRPr="00604B7A">
              <w:rPr>
                <w:rFonts w:ascii="Bookman Old Style" w:eastAsia="Times New Roman" w:hAnsi="Bookman Old Style" w:cs="Arial"/>
                <w:b/>
                <w:bCs/>
                <w:sz w:val="20"/>
                <w:szCs w:val="20"/>
                <w:lang w:eastAsia="en-IN"/>
              </w:rPr>
              <w:t xml:space="preserve"> As on 31/03/15</w:t>
            </w:r>
          </w:p>
        </w:tc>
        <w:tc>
          <w:tcPr>
            <w:tcW w:w="1513" w:type="dxa"/>
            <w:tcBorders>
              <w:top w:val="single" w:sz="4" w:space="0" w:color="auto"/>
              <w:left w:val="nil"/>
              <w:bottom w:val="single" w:sz="4" w:space="0" w:color="auto"/>
              <w:right w:val="single" w:sz="4" w:space="0" w:color="auto"/>
            </w:tcBorders>
            <w:shd w:val="clear" w:color="auto" w:fill="auto"/>
            <w:vAlign w:val="center"/>
            <w:hideMark/>
          </w:tcPr>
          <w:p w:rsidR="00525AA8" w:rsidRPr="00604B7A" w:rsidRDefault="00525AA8" w:rsidP="000B00E8">
            <w:pPr>
              <w:spacing w:before="120" w:after="0" w:line="360" w:lineRule="auto"/>
              <w:jc w:val="center"/>
              <w:rPr>
                <w:rFonts w:ascii="Bookman Old Style" w:eastAsia="Times New Roman" w:hAnsi="Bookman Old Style" w:cs="Arial"/>
                <w:b/>
                <w:bCs/>
                <w:sz w:val="20"/>
                <w:szCs w:val="20"/>
                <w:lang w:eastAsia="en-IN"/>
              </w:rPr>
            </w:pPr>
            <w:r w:rsidRPr="00604B7A">
              <w:rPr>
                <w:rFonts w:ascii="Bookman Old Style" w:eastAsia="Times New Roman" w:hAnsi="Bookman Old Style" w:cs="Arial"/>
                <w:b/>
                <w:bCs/>
                <w:sz w:val="20"/>
                <w:szCs w:val="20"/>
                <w:lang w:eastAsia="en-IN"/>
              </w:rPr>
              <w:t xml:space="preserve">As on 31/03/2016 </w:t>
            </w:r>
          </w:p>
        </w:tc>
        <w:tc>
          <w:tcPr>
            <w:tcW w:w="1513" w:type="dxa"/>
            <w:tcBorders>
              <w:top w:val="single" w:sz="4" w:space="0" w:color="auto"/>
              <w:left w:val="nil"/>
              <w:bottom w:val="single" w:sz="4" w:space="0" w:color="auto"/>
              <w:right w:val="single" w:sz="4" w:space="0" w:color="auto"/>
            </w:tcBorders>
            <w:shd w:val="clear" w:color="auto" w:fill="auto"/>
            <w:vAlign w:val="center"/>
            <w:hideMark/>
          </w:tcPr>
          <w:p w:rsidR="00525AA8" w:rsidRPr="00604B7A" w:rsidRDefault="00525AA8" w:rsidP="000B00E8">
            <w:pPr>
              <w:spacing w:before="120" w:after="0" w:line="360" w:lineRule="auto"/>
              <w:jc w:val="center"/>
              <w:rPr>
                <w:rFonts w:ascii="Bookman Old Style" w:eastAsia="Times New Roman" w:hAnsi="Bookman Old Style" w:cs="Arial"/>
                <w:b/>
                <w:bCs/>
                <w:sz w:val="20"/>
                <w:szCs w:val="20"/>
                <w:lang w:eastAsia="en-IN"/>
              </w:rPr>
            </w:pPr>
            <w:r w:rsidRPr="00604B7A">
              <w:rPr>
                <w:rFonts w:ascii="Bookman Old Style" w:eastAsia="Times New Roman" w:hAnsi="Bookman Old Style" w:cs="Arial"/>
                <w:b/>
                <w:bCs/>
                <w:sz w:val="20"/>
                <w:szCs w:val="20"/>
                <w:lang w:eastAsia="en-IN"/>
              </w:rPr>
              <w:t>As on 31/03/2017</w:t>
            </w:r>
          </w:p>
        </w:tc>
        <w:tc>
          <w:tcPr>
            <w:tcW w:w="1513" w:type="dxa"/>
            <w:tcBorders>
              <w:top w:val="single" w:sz="4" w:space="0" w:color="auto"/>
              <w:left w:val="nil"/>
              <w:bottom w:val="single" w:sz="4" w:space="0" w:color="auto"/>
              <w:right w:val="single" w:sz="4" w:space="0" w:color="auto"/>
            </w:tcBorders>
            <w:shd w:val="clear" w:color="auto" w:fill="auto"/>
            <w:vAlign w:val="center"/>
            <w:hideMark/>
          </w:tcPr>
          <w:p w:rsidR="00525AA8" w:rsidRPr="00604B7A" w:rsidRDefault="00525AA8" w:rsidP="000B00E8">
            <w:pPr>
              <w:spacing w:before="120" w:after="0" w:line="360" w:lineRule="auto"/>
              <w:jc w:val="center"/>
              <w:rPr>
                <w:rFonts w:ascii="Bookman Old Style" w:eastAsia="Times New Roman" w:hAnsi="Bookman Old Style" w:cs="Arial"/>
                <w:b/>
                <w:bCs/>
                <w:sz w:val="20"/>
                <w:szCs w:val="20"/>
                <w:lang w:eastAsia="en-IN"/>
              </w:rPr>
            </w:pPr>
            <w:r w:rsidRPr="00604B7A">
              <w:rPr>
                <w:rFonts w:ascii="Bookman Old Style" w:eastAsia="Times New Roman" w:hAnsi="Bookman Old Style" w:cs="Arial"/>
                <w:b/>
                <w:bCs/>
                <w:sz w:val="20"/>
                <w:szCs w:val="20"/>
                <w:lang w:eastAsia="en-IN"/>
              </w:rPr>
              <w:t>As on 31/03/2018</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rsidR="00525AA8" w:rsidRPr="00604B7A" w:rsidRDefault="00525AA8" w:rsidP="000B00E8">
            <w:pPr>
              <w:spacing w:before="120" w:after="0" w:line="360" w:lineRule="auto"/>
              <w:jc w:val="center"/>
              <w:rPr>
                <w:rFonts w:ascii="Bookman Old Style" w:eastAsia="Times New Roman" w:hAnsi="Bookman Old Style" w:cs="Arial"/>
                <w:b/>
                <w:bCs/>
                <w:sz w:val="20"/>
                <w:szCs w:val="20"/>
                <w:lang w:eastAsia="en-IN"/>
              </w:rPr>
            </w:pPr>
            <w:r>
              <w:rPr>
                <w:rFonts w:ascii="Bookman Old Style" w:eastAsia="Times New Roman" w:hAnsi="Bookman Old Style" w:cs="Arial"/>
                <w:b/>
                <w:bCs/>
                <w:sz w:val="20"/>
                <w:szCs w:val="20"/>
                <w:lang w:eastAsia="en-IN"/>
              </w:rPr>
              <w:t xml:space="preserve">As </w:t>
            </w:r>
            <w:r w:rsidRPr="00604B7A">
              <w:rPr>
                <w:rFonts w:ascii="Bookman Old Style" w:eastAsia="Times New Roman" w:hAnsi="Bookman Old Style" w:cs="Arial"/>
                <w:b/>
                <w:bCs/>
                <w:sz w:val="20"/>
                <w:szCs w:val="20"/>
                <w:lang w:eastAsia="en-IN"/>
              </w:rPr>
              <w:t>on 31/03/19</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rsidR="00525AA8" w:rsidRPr="00604B7A" w:rsidRDefault="00525AA8" w:rsidP="000B00E8">
            <w:pPr>
              <w:spacing w:before="120" w:after="0" w:line="360" w:lineRule="auto"/>
              <w:jc w:val="center"/>
              <w:rPr>
                <w:rFonts w:ascii="Bookman Old Style" w:eastAsia="Times New Roman" w:hAnsi="Bookman Old Style" w:cs="Arial"/>
                <w:b/>
                <w:bCs/>
                <w:sz w:val="20"/>
                <w:szCs w:val="20"/>
                <w:lang w:eastAsia="en-IN"/>
              </w:rPr>
            </w:pPr>
            <w:r w:rsidRPr="00604B7A">
              <w:rPr>
                <w:rFonts w:ascii="Bookman Old Style" w:eastAsia="Times New Roman" w:hAnsi="Bookman Old Style" w:cs="Arial"/>
                <w:b/>
                <w:bCs/>
                <w:sz w:val="20"/>
                <w:szCs w:val="20"/>
                <w:lang w:eastAsia="en-IN"/>
              </w:rPr>
              <w:t xml:space="preserve">As on 31/03/20 </w:t>
            </w:r>
          </w:p>
        </w:tc>
      </w:tr>
      <w:tr w:rsidR="00525AA8" w:rsidRPr="00604B7A" w:rsidTr="000B00E8">
        <w:trPr>
          <w:trHeight w:val="478"/>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525AA8" w:rsidRPr="00604B7A" w:rsidRDefault="00525AA8" w:rsidP="000B00E8">
            <w:pPr>
              <w:spacing w:before="120" w:after="0" w:line="360" w:lineRule="auto"/>
              <w:jc w:val="center"/>
              <w:rPr>
                <w:rFonts w:ascii="Bookman Old Style" w:eastAsia="Times New Roman" w:hAnsi="Bookman Old Style" w:cs="Arial"/>
                <w:b/>
                <w:bCs/>
                <w:color w:val="000000"/>
                <w:sz w:val="18"/>
                <w:szCs w:val="18"/>
                <w:lang w:eastAsia="en-IN"/>
              </w:rPr>
            </w:pPr>
            <w:r w:rsidRPr="00604B7A">
              <w:rPr>
                <w:rFonts w:ascii="Bookman Old Style" w:eastAsia="Times New Roman" w:hAnsi="Bookman Old Style" w:cs="Arial"/>
                <w:b/>
                <w:bCs/>
                <w:color w:val="000000"/>
                <w:sz w:val="18"/>
                <w:szCs w:val="18"/>
                <w:lang w:eastAsia="en-IN"/>
              </w:rPr>
              <w:t>IP installations</w:t>
            </w:r>
          </w:p>
        </w:tc>
        <w:tc>
          <w:tcPr>
            <w:tcW w:w="1249" w:type="dxa"/>
            <w:tcBorders>
              <w:top w:val="nil"/>
              <w:left w:val="nil"/>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jc w:val="right"/>
              <w:rPr>
                <w:rFonts w:ascii="Bookman Old Style" w:eastAsia="Times New Roman" w:hAnsi="Bookman Old Style" w:cs="Arial"/>
                <w:sz w:val="20"/>
                <w:szCs w:val="20"/>
                <w:lang w:eastAsia="en-IN"/>
              </w:rPr>
            </w:pPr>
            <w:r w:rsidRPr="00604B7A">
              <w:rPr>
                <w:rFonts w:ascii="Bookman Old Style" w:eastAsia="Times New Roman" w:hAnsi="Bookman Old Style" w:cs="Arial"/>
                <w:sz w:val="20"/>
                <w:szCs w:val="20"/>
                <w:lang w:eastAsia="en-IN"/>
              </w:rPr>
              <w:t>768516</w:t>
            </w:r>
          </w:p>
        </w:tc>
        <w:tc>
          <w:tcPr>
            <w:tcW w:w="1513" w:type="dxa"/>
            <w:tcBorders>
              <w:top w:val="nil"/>
              <w:left w:val="nil"/>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jc w:val="right"/>
              <w:rPr>
                <w:rFonts w:ascii="Bookman Old Style" w:eastAsia="Times New Roman" w:hAnsi="Bookman Old Style" w:cs="Arial"/>
                <w:sz w:val="20"/>
                <w:szCs w:val="20"/>
                <w:lang w:eastAsia="en-IN"/>
              </w:rPr>
            </w:pPr>
            <w:r w:rsidRPr="00604B7A">
              <w:rPr>
                <w:rFonts w:ascii="Bookman Old Style" w:eastAsia="Times New Roman" w:hAnsi="Bookman Old Style" w:cs="Arial"/>
                <w:sz w:val="20"/>
                <w:szCs w:val="20"/>
                <w:lang w:eastAsia="en-IN"/>
              </w:rPr>
              <w:t>809170</w:t>
            </w:r>
          </w:p>
        </w:tc>
        <w:tc>
          <w:tcPr>
            <w:tcW w:w="1513" w:type="dxa"/>
            <w:tcBorders>
              <w:top w:val="nil"/>
              <w:left w:val="nil"/>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jc w:val="right"/>
              <w:rPr>
                <w:rFonts w:ascii="Bookman Old Style" w:eastAsia="Times New Roman" w:hAnsi="Bookman Old Style" w:cs="Arial"/>
                <w:sz w:val="20"/>
                <w:szCs w:val="20"/>
                <w:lang w:eastAsia="en-IN"/>
              </w:rPr>
            </w:pPr>
            <w:r w:rsidRPr="00604B7A">
              <w:rPr>
                <w:rFonts w:ascii="Bookman Old Style" w:eastAsia="Times New Roman" w:hAnsi="Bookman Old Style" w:cs="Arial"/>
                <w:sz w:val="20"/>
                <w:szCs w:val="20"/>
                <w:lang w:eastAsia="en-IN"/>
              </w:rPr>
              <w:t>841228</w:t>
            </w:r>
          </w:p>
        </w:tc>
        <w:tc>
          <w:tcPr>
            <w:tcW w:w="1513" w:type="dxa"/>
            <w:tcBorders>
              <w:top w:val="nil"/>
              <w:left w:val="nil"/>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jc w:val="right"/>
              <w:rPr>
                <w:rFonts w:ascii="Bookman Old Style" w:eastAsia="Times New Roman" w:hAnsi="Bookman Old Style" w:cs="Arial"/>
                <w:sz w:val="20"/>
                <w:szCs w:val="20"/>
                <w:lang w:eastAsia="en-IN"/>
              </w:rPr>
            </w:pPr>
            <w:r w:rsidRPr="00604B7A">
              <w:rPr>
                <w:rFonts w:ascii="Bookman Old Style" w:eastAsia="Times New Roman" w:hAnsi="Bookman Old Style" w:cs="Arial"/>
                <w:sz w:val="20"/>
                <w:szCs w:val="20"/>
                <w:lang w:eastAsia="en-IN"/>
              </w:rPr>
              <w:t>872229</w:t>
            </w:r>
          </w:p>
        </w:tc>
        <w:tc>
          <w:tcPr>
            <w:tcW w:w="1249" w:type="dxa"/>
            <w:tcBorders>
              <w:top w:val="nil"/>
              <w:left w:val="nil"/>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jc w:val="right"/>
              <w:rPr>
                <w:rFonts w:ascii="Bookman Old Style" w:eastAsia="Times New Roman" w:hAnsi="Bookman Old Style" w:cs="Arial"/>
                <w:sz w:val="20"/>
                <w:szCs w:val="20"/>
                <w:lang w:eastAsia="en-IN"/>
              </w:rPr>
            </w:pPr>
            <w:r w:rsidRPr="00604B7A">
              <w:rPr>
                <w:rFonts w:ascii="Bookman Old Style" w:eastAsia="Times New Roman" w:hAnsi="Bookman Old Style" w:cs="Arial"/>
                <w:sz w:val="20"/>
                <w:szCs w:val="20"/>
                <w:lang w:eastAsia="en-IN"/>
              </w:rPr>
              <w:t>904463</w:t>
            </w:r>
          </w:p>
        </w:tc>
        <w:tc>
          <w:tcPr>
            <w:tcW w:w="1249" w:type="dxa"/>
            <w:tcBorders>
              <w:top w:val="nil"/>
              <w:left w:val="nil"/>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jc w:val="right"/>
              <w:rPr>
                <w:rFonts w:ascii="Bookman Old Style" w:eastAsia="Times New Roman" w:hAnsi="Bookman Old Style" w:cs="Arial"/>
                <w:sz w:val="20"/>
                <w:szCs w:val="20"/>
                <w:lang w:eastAsia="en-IN"/>
              </w:rPr>
            </w:pPr>
            <w:r w:rsidRPr="00604B7A">
              <w:rPr>
                <w:rFonts w:ascii="Bookman Old Style" w:eastAsia="Times New Roman" w:hAnsi="Bookman Old Style" w:cs="Arial"/>
                <w:sz w:val="20"/>
                <w:szCs w:val="20"/>
                <w:lang w:eastAsia="en-IN"/>
              </w:rPr>
              <w:t>933908</w:t>
            </w:r>
          </w:p>
        </w:tc>
      </w:tr>
      <w:tr w:rsidR="00525AA8" w:rsidRPr="00604B7A" w:rsidTr="000B00E8">
        <w:trPr>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rPr>
                <w:rFonts w:ascii="Bookman Old Style" w:eastAsia="Times New Roman" w:hAnsi="Bookman Old Style" w:cs="Arial"/>
                <w:b/>
                <w:bCs/>
                <w:sz w:val="20"/>
                <w:szCs w:val="20"/>
                <w:lang w:eastAsia="en-IN"/>
              </w:rPr>
            </w:pPr>
            <w:r w:rsidRPr="00604B7A">
              <w:rPr>
                <w:rFonts w:ascii="Bookman Old Style" w:eastAsia="Times New Roman" w:hAnsi="Bookman Old Style" w:cs="Arial"/>
                <w:b/>
                <w:bCs/>
                <w:sz w:val="20"/>
                <w:szCs w:val="20"/>
                <w:lang w:eastAsia="en-IN"/>
              </w:rPr>
              <w:t>Difference</w:t>
            </w:r>
          </w:p>
        </w:tc>
        <w:tc>
          <w:tcPr>
            <w:tcW w:w="1249" w:type="dxa"/>
            <w:tcBorders>
              <w:top w:val="nil"/>
              <w:left w:val="nil"/>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rPr>
                <w:rFonts w:ascii="Bookman Old Style" w:eastAsia="Times New Roman" w:hAnsi="Bookman Old Style" w:cs="Arial"/>
                <w:sz w:val="20"/>
                <w:szCs w:val="20"/>
                <w:lang w:eastAsia="en-IN"/>
              </w:rPr>
            </w:pPr>
            <w:r w:rsidRPr="00604B7A">
              <w:rPr>
                <w:rFonts w:ascii="Bookman Old Style" w:eastAsia="Times New Roman" w:hAnsi="Bookman Old Style" w:cs="Arial"/>
                <w:sz w:val="20"/>
                <w:szCs w:val="20"/>
                <w:lang w:eastAsia="en-IN"/>
              </w:rPr>
              <w:t> </w:t>
            </w:r>
          </w:p>
        </w:tc>
        <w:tc>
          <w:tcPr>
            <w:tcW w:w="1513" w:type="dxa"/>
            <w:tcBorders>
              <w:top w:val="nil"/>
              <w:left w:val="nil"/>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jc w:val="right"/>
              <w:rPr>
                <w:rFonts w:ascii="Bookman Old Style" w:eastAsia="Times New Roman" w:hAnsi="Bookman Old Style" w:cs="Arial"/>
                <w:sz w:val="20"/>
                <w:szCs w:val="20"/>
                <w:lang w:eastAsia="en-IN"/>
              </w:rPr>
            </w:pPr>
            <w:r w:rsidRPr="00604B7A">
              <w:rPr>
                <w:rFonts w:ascii="Bookman Old Style" w:eastAsia="Times New Roman" w:hAnsi="Bookman Old Style" w:cs="Arial"/>
                <w:sz w:val="20"/>
                <w:szCs w:val="20"/>
                <w:lang w:eastAsia="en-IN"/>
              </w:rPr>
              <w:t>40654</w:t>
            </w:r>
          </w:p>
        </w:tc>
        <w:tc>
          <w:tcPr>
            <w:tcW w:w="1513" w:type="dxa"/>
            <w:tcBorders>
              <w:top w:val="nil"/>
              <w:left w:val="nil"/>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jc w:val="right"/>
              <w:rPr>
                <w:rFonts w:ascii="Bookman Old Style" w:eastAsia="Times New Roman" w:hAnsi="Bookman Old Style" w:cs="Arial"/>
                <w:sz w:val="20"/>
                <w:szCs w:val="20"/>
                <w:lang w:eastAsia="en-IN"/>
              </w:rPr>
            </w:pPr>
            <w:r w:rsidRPr="00604B7A">
              <w:rPr>
                <w:rFonts w:ascii="Bookman Old Style" w:eastAsia="Times New Roman" w:hAnsi="Bookman Old Style" w:cs="Arial"/>
                <w:sz w:val="20"/>
                <w:szCs w:val="20"/>
                <w:lang w:eastAsia="en-IN"/>
              </w:rPr>
              <w:t>32058</w:t>
            </w:r>
          </w:p>
        </w:tc>
        <w:tc>
          <w:tcPr>
            <w:tcW w:w="1513" w:type="dxa"/>
            <w:tcBorders>
              <w:top w:val="nil"/>
              <w:left w:val="nil"/>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jc w:val="right"/>
              <w:rPr>
                <w:rFonts w:ascii="Bookman Old Style" w:eastAsia="Times New Roman" w:hAnsi="Bookman Old Style" w:cs="Arial"/>
                <w:sz w:val="20"/>
                <w:szCs w:val="20"/>
                <w:lang w:eastAsia="en-IN"/>
              </w:rPr>
            </w:pPr>
            <w:r w:rsidRPr="00604B7A">
              <w:rPr>
                <w:rFonts w:ascii="Bookman Old Style" w:eastAsia="Times New Roman" w:hAnsi="Bookman Old Style" w:cs="Arial"/>
                <w:sz w:val="20"/>
                <w:szCs w:val="20"/>
                <w:lang w:eastAsia="en-IN"/>
              </w:rPr>
              <w:t>31001</w:t>
            </w:r>
          </w:p>
        </w:tc>
        <w:tc>
          <w:tcPr>
            <w:tcW w:w="1249" w:type="dxa"/>
            <w:tcBorders>
              <w:top w:val="nil"/>
              <w:left w:val="nil"/>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jc w:val="right"/>
              <w:rPr>
                <w:rFonts w:ascii="Bookman Old Style" w:eastAsia="Times New Roman" w:hAnsi="Bookman Old Style" w:cs="Arial"/>
                <w:sz w:val="20"/>
                <w:szCs w:val="20"/>
                <w:lang w:eastAsia="en-IN"/>
              </w:rPr>
            </w:pPr>
            <w:r w:rsidRPr="00604B7A">
              <w:rPr>
                <w:rFonts w:ascii="Bookman Old Style" w:eastAsia="Times New Roman" w:hAnsi="Bookman Old Style" w:cs="Arial"/>
                <w:sz w:val="20"/>
                <w:szCs w:val="20"/>
                <w:lang w:eastAsia="en-IN"/>
              </w:rPr>
              <w:t>32234</w:t>
            </w:r>
          </w:p>
        </w:tc>
        <w:tc>
          <w:tcPr>
            <w:tcW w:w="1249" w:type="dxa"/>
            <w:tcBorders>
              <w:top w:val="nil"/>
              <w:left w:val="nil"/>
              <w:bottom w:val="single" w:sz="4" w:space="0" w:color="auto"/>
              <w:right w:val="single" w:sz="4" w:space="0" w:color="auto"/>
            </w:tcBorders>
            <w:shd w:val="clear" w:color="auto" w:fill="auto"/>
            <w:noWrap/>
            <w:vAlign w:val="bottom"/>
            <w:hideMark/>
          </w:tcPr>
          <w:p w:rsidR="00525AA8" w:rsidRPr="00604B7A" w:rsidRDefault="00525AA8" w:rsidP="000B00E8">
            <w:pPr>
              <w:spacing w:before="120" w:after="0" w:line="360" w:lineRule="auto"/>
              <w:jc w:val="right"/>
              <w:rPr>
                <w:rFonts w:ascii="Bookman Old Style" w:eastAsia="Times New Roman" w:hAnsi="Bookman Old Style" w:cs="Arial"/>
                <w:sz w:val="20"/>
                <w:szCs w:val="20"/>
                <w:lang w:eastAsia="en-IN"/>
              </w:rPr>
            </w:pPr>
            <w:r w:rsidRPr="00604B7A">
              <w:rPr>
                <w:rFonts w:ascii="Bookman Old Style" w:eastAsia="Times New Roman" w:hAnsi="Bookman Old Style" w:cs="Arial"/>
                <w:sz w:val="20"/>
                <w:szCs w:val="20"/>
                <w:lang w:eastAsia="en-IN"/>
              </w:rPr>
              <w:t>29445</w:t>
            </w:r>
          </w:p>
        </w:tc>
      </w:tr>
    </w:tbl>
    <w:p w:rsidR="00525AA8" w:rsidRDefault="00525AA8" w:rsidP="000B00E8">
      <w:pPr>
        <w:pStyle w:val="ListParagraph"/>
        <w:spacing w:before="120" w:line="360" w:lineRule="auto"/>
        <w:ind w:left="0" w:right="67"/>
        <w:jc w:val="both"/>
        <w:rPr>
          <w:rFonts w:ascii="Bookman Old Style" w:eastAsiaTheme="minorEastAsia" w:hAnsi="Bookman Old Style" w:cs="Arial"/>
          <w:sz w:val="22"/>
        </w:rPr>
      </w:pPr>
      <w:r w:rsidRPr="000B00E8">
        <w:rPr>
          <w:rFonts w:ascii="Bookman Old Style" w:eastAsiaTheme="minorEastAsia" w:hAnsi="Bookman Old Style" w:cs="Arial"/>
          <w:sz w:val="22"/>
        </w:rPr>
        <w:t xml:space="preserve">The difference of IP installations over the years is in the declining trend. Hence, BESCOM has projected 978441 </w:t>
      </w:r>
      <w:r w:rsidR="000B00E8" w:rsidRPr="000B00E8">
        <w:rPr>
          <w:rFonts w:ascii="Bookman Old Style" w:eastAsiaTheme="minorEastAsia" w:hAnsi="Bookman Old Style" w:cs="Arial"/>
          <w:sz w:val="22"/>
        </w:rPr>
        <w:t>numbers</w:t>
      </w:r>
      <w:r w:rsidRPr="000B00E8">
        <w:rPr>
          <w:rFonts w:ascii="Bookman Old Style" w:eastAsiaTheme="minorEastAsia" w:hAnsi="Bookman Old Style" w:cs="Arial"/>
          <w:sz w:val="22"/>
        </w:rPr>
        <w:t xml:space="preserve"> of Installations for FY-22 </w:t>
      </w:r>
      <w:r w:rsidR="000B00E8" w:rsidRPr="000B00E8">
        <w:rPr>
          <w:rFonts w:ascii="Bookman Old Style" w:eastAsiaTheme="minorEastAsia" w:hAnsi="Bookman Old Style" w:cs="Arial"/>
          <w:sz w:val="22"/>
        </w:rPr>
        <w:t>i.e.</w:t>
      </w:r>
      <w:r w:rsidRPr="000B00E8">
        <w:rPr>
          <w:rFonts w:ascii="Bookman Old Style" w:eastAsiaTheme="minorEastAsia" w:hAnsi="Bookman Old Style" w:cs="Arial"/>
          <w:sz w:val="22"/>
        </w:rPr>
        <w:t xml:space="preserve"> 25000 over and above FY-21 IP installations of 953441numbers.</w:t>
      </w:r>
    </w:p>
    <w:p w:rsidR="00525AA8" w:rsidRDefault="00525AA8" w:rsidP="00D1444E">
      <w:pPr>
        <w:pStyle w:val="ListParagraph"/>
        <w:numPr>
          <w:ilvl w:val="0"/>
          <w:numId w:val="19"/>
        </w:numPr>
        <w:spacing w:before="120" w:line="360" w:lineRule="auto"/>
        <w:ind w:left="851" w:right="67" w:hanging="284"/>
        <w:contextualSpacing/>
        <w:jc w:val="both"/>
        <w:rPr>
          <w:rFonts w:ascii="Bookman Old Style" w:eastAsiaTheme="minorEastAsia" w:hAnsi="Bookman Old Style" w:cs="Arial"/>
          <w:sz w:val="22"/>
        </w:rPr>
      </w:pPr>
      <w:r w:rsidRPr="000B00E8">
        <w:rPr>
          <w:rFonts w:ascii="Bookman Old Style" w:eastAsiaTheme="minorEastAsia" w:hAnsi="Bookman Old Style" w:cs="Arial"/>
          <w:sz w:val="22"/>
        </w:rPr>
        <w:t>The IP set installations added over every 6months from FY-17 to FY-21 is shown in the below table:</w:t>
      </w:r>
    </w:p>
    <w:p w:rsidR="00163200" w:rsidRPr="000B00E8" w:rsidRDefault="00163200" w:rsidP="00163200">
      <w:pPr>
        <w:pStyle w:val="ListParagraph"/>
        <w:spacing w:before="120" w:line="360" w:lineRule="auto"/>
        <w:ind w:left="851" w:right="67"/>
        <w:contextualSpacing/>
        <w:jc w:val="both"/>
        <w:rPr>
          <w:rFonts w:ascii="Bookman Old Style" w:eastAsiaTheme="minorEastAsia" w:hAnsi="Bookman Old Style" w:cs="Arial"/>
          <w:sz w:val="22"/>
        </w:rPr>
      </w:pPr>
    </w:p>
    <w:tbl>
      <w:tblPr>
        <w:tblW w:w="5366" w:type="pct"/>
        <w:tblInd w:w="-459" w:type="dxa"/>
        <w:tblLayout w:type="fixed"/>
        <w:tblLook w:val="04A0" w:firstRow="1" w:lastRow="0" w:firstColumn="1" w:lastColumn="0" w:noHBand="0" w:noVBand="1"/>
      </w:tblPr>
      <w:tblGrid>
        <w:gridCol w:w="1278"/>
        <w:gridCol w:w="1000"/>
        <w:gridCol w:w="997"/>
        <w:gridCol w:w="989"/>
        <w:gridCol w:w="993"/>
        <w:gridCol w:w="987"/>
        <w:gridCol w:w="989"/>
        <w:gridCol w:w="989"/>
        <w:gridCol w:w="991"/>
        <w:gridCol w:w="1132"/>
      </w:tblGrid>
      <w:tr w:rsidR="000B00E8" w:rsidRPr="000B00E8" w:rsidTr="000B00E8">
        <w:trPr>
          <w:trHeight w:val="430"/>
        </w:trPr>
        <w:tc>
          <w:tcPr>
            <w:tcW w:w="6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0B00E8" w:rsidRDefault="00525AA8" w:rsidP="000B00E8">
            <w:pPr>
              <w:spacing w:before="120" w:after="0" w:line="240" w:lineRule="auto"/>
              <w:jc w:val="center"/>
              <w:rPr>
                <w:rFonts w:ascii="Bookman Old Style" w:eastAsia="Times New Roman" w:hAnsi="Bookman Old Style" w:cs="Calibri"/>
                <w:b/>
                <w:color w:val="000000"/>
                <w:sz w:val="18"/>
                <w:lang w:eastAsia="en-IN"/>
              </w:rPr>
            </w:pPr>
            <w:r w:rsidRPr="000B00E8">
              <w:rPr>
                <w:rFonts w:ascii="Bookman Old Style" w:eastAsia="Times New Roman" w:hAnsi="Bookman Old Style" w:cs="Calibri"/>
                <w:b/>
                <w:color w:val="000000"/>
                <w:sz w:val="18"/>
                <w:lang w:eastAsia="en-IN"/>
              </w:rPr>
              <w:lastRenderedPageBreak/>
              <w:t>Particular</w:t>
            </w:r>
          </w:p>
        </w:tc>
        <w:tc>
          <w:tcPr>
            <w:tcW w:w="483" w:type="pct"/>
            <w:tcBorders>
              <w:top w:val="single" w:sz="4" w:space="0" w:color="auto"/>
              <w:left w:val="nil"/>
              <w:bottom w:val="single" w:sz="4" w:space="0" w:color="auto"/>
              <w:right w:val="single" w:sz="4" w:space="0" w:color="auto"/>
            </w:tcBorders>
            <w:shd w:val="clear" w:color="auto" w:fill="auto"/>
            <w:vAlign w:val="center"/>
            <w:hideMark/>
          </w:tcPr>
          <w:p w:rsidR="00525AA8" w:rsidRPr="000B00E8" w:rsidRDefault="00525AA8" w:rsidP="000B00E8">
            <w:pPr>
              <w:spacing w:before="120" w:after="0" w:line="240" w:lineRule="auto"/>
              <w:ind w:left="-57" w:right="-77"/>
              <w:jc w:val="center"/>
              <w:rPr>
                <w:rFonts w:ascii="Bookman Old Style" w:eastAsia="Times New Roman" w:hAnsi="Bookman Old Style" w:cs="Calibri"/>
                <w:b/>
                <w:bCs/>
                <w:color w:val="000000"/>
                <w:sz w:val="18"/>
                <w:lang w:eastAsia="en-IN"/>
              </w:rPr>
            </w:pPr>
            <w:r w:rsidRPr="000B00E8">
              <w:rPr>
                <w:rFonts w:ascii="Bookman Old Style" w:eastAsia="Times New Roman" w:hAnsi="Bookman Old Style" w:cs="Calibri"/>
                <w:b/>
                <w:bCs/>
                <w:color w:val="000000"/>
                <w:sz w:val="18"/>
                <w:lang w:eastAsia="en-IN"/>
              </w:rPr>
              <w:t>As on 31.03.2017</w:t>
            </w: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525AA8" w:rsidRPr="000B00E8" w:rsidRDefault="00525AA8" w:rsidP="000B00E8">
            <w:pPr>
              <w:spacing w:before="120" w:after="0" w:line="240" w:lineRule="auto"/>
              <w:ind w:left="-57" w:right="-77"/>
              <w:jc w:val="center"/>
              <w:rPr>
                <w:rFonts w:ascii="Bookman Old Style" w:eastAsia="Times New Roman" w:hAnsi="Bookman Old Style" w:cs="Calibri"/>
                <w:b/>
                <w:bCs/>
                <w:color w:val="000000"/>
                <w:sz w:val="18"/>
                <w:lang w:eastAsia="en-IN"/>
              </w:rPr>
            </w:pPr>
            <w:r w:rsidRPr="000B00E8">
              <w:rPr>
                <w:rFonts w:ascii="Bookman Old Style" w:eastAsia="Times New Roman" w:hAnsi="Bookman Old Style" w:cs="Calibri"/>
                <w:b/>
                <w:bCs/>
                <w:color w:val="000000"/>
                <w:sz w:val="18"/>
                <w:lang w:eastAsia="en-IN"/>
              </w:rPr>
              <w:t>As on 30.09.2017</w:t>
            </w:r>
          </w:p>
        </w:tc>
        <w:tc>
          <w:tcPr>
            <w:tcW w:w="478" w:type="pct"/>
            <w:tcBorders>
              <w:top w:val="single" w:sz="4" w:space="0" w:color="auto"/>
              <w:left w:val="nil"/>
              <w:bottom w:val="single" w:sz="4" w:space="0" w:color="auto"/>
              <w:right w:val="single" w:sz="4" w:space="0" w:color="auto"/>
            </w:tcBorders>
            <w:shd w:val="clear" w:color="auto" w:fill="auto"/>
            <w:vAlign w:val="center"/>
            <w:hideMark/>
          </w:tcPr>
          <w:p w:rsidR="00525AA8" w:rsidRPr="000B00E8" w:rsidRDefault="00525AA8" w:rsidP="000B00E8">
            <w:pPr>
              <w:spacing w:before="120" w:after="0" w:line="240" w:lineRule="auto"/>
              <w:ind w:left="-57" w:right="-77"/>
              <w:jc w:val="center"/>
              <w:rPr>
                <w:rFonts w:ascii="Bookman Old Style" w:eastAsia="Times New Roman" w:hAnsi="Bookman Old Style" w:cs="Calibri"/>
                <w:b/>
                <w:bCs/>
                <w:color w:val="000000"/>
                <w:sz w:val="18"/>
                <w:lang w:eastAsia="en-IN"/>
              </w:rPr>
            </w:pPr>
            <w:r w:rsidRPr="000B00E8">
              <w:rPr>
                <w:rFonts w:ascii="Bookman Old Style" w:eastAsia="Times New Roman" w:hAnsi="Bookman Old Style" w:cs="Calibri"/>
                <w:b/>
                <w:bCs/>
                <w:color w:val="000000"/>
                <w:sz w:val="18"/>
                <w:lang w:eastAsia="en-IN"/>
              </w:rPr>
              <w:t>As on 31.03.2018</w:t>
            </w:r>
          </w:p>
        </w:tc>
        <w:tc>
          <w:tcPr>
            <w:tcW w:w="480" w:type="pct"/>
            <w:tcBorders>
              <w:top w:val="single" w:sz="4" w:space="0" w:color="auto"/>
              <w:left w:val="nil"/>
              <w:bottom w:val="single" w:sz="4" w:space="0" w:color="auto"/>
              <w:right w:val="single" w:sz="4" w:space="0" w:color="auto"/>
            </w:tcBorders>
            <w:shd w:val="clear" w:color="auto" w:fill="auto"/>
            <w:vAlign w:val="center"/>
            <w:hideMark/>
          </w:tcPr>
          <w:p w:rsidR="00525AA8" w:rsidRPr="000B00E8" w:rsidRDefault="00525AA8" w:rsidP="000B00E8">
            <w:pPr>
              <w:spacing w:before="120" w:after="0" w:line="240" w:lineRule="auto"/>
              <w:ind w:left="-57" w:right="-77"/>
              <w:jc w:val="center"/>
              <w:rPr>
                <w:rFonts w:ascii="Bookman Old Style" w:eastAsia="Times New Roman" w:hAnsi="Bookman Old Style" w:cs="Calibri"/>
                <w:b/>
                <w:bCs/>
                <w:color w:val="000000"/>
                <w:sz w:val="18"/>
                <w:lang w:eastAsia="en-IN"/>
              </w:rPr>
            </w:pPr>
            <w:r w:rsidRPr="000B00E8">
              <w:rPr>
                <w:rFonts w:ascii="Bookman Old Style" w:eastAsia="Times New Roman" w:hAnsi="Bookman Old Style" w:cs="Calibri"/>
                <w:b/>
                <w:bCs/>
                <w:color w:val="000000"/>
                <w:sz w:val="18"/>
                <w:lang w:eastAsia="en-IN"/>
              </w:rPr>
              <w:t>As on 30.09.2018</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525AA8" w:rsidRPr="000B00E8" w:rsidRDefault="00525AA8" w:rsidP="000B00E8">
            <w:pPr>
              <w:spacing w:before="120" w:after="0" w:line="240" w:lineRule="auto"/>
              <w:ind w:left="-57" w:right="-77"/>
              <w:jc w:val="center"/>
              <w:rPr>
                <w:rFonts w:ascii="Bookman Old Style" w:eastAsia="Times New Roman" w:hAnsi="Bookman Old Style" w:cs="Calibri"/>
                <w:b/>
                <w:bCs/>
                <w:color w:val="000000"/>
                <w:sz w:val="18"/>
                <w:lang w:eastAsia="en-IN"/>
              </w:rPr>
            </w:pPr>
            <w:r w:rsidRPr="000B00E8">
              <w:rPr>
                <w:rFonts w:ascii="Bookman Old Style" w:eastAsia="Times New Roman" w:hAnsi="Bookman Old Style" w:cs="Calibri"/>
                <w:b/>
                <w:bCs/>
                <w:color w:val="000000"/>
                <w:sz w:val="18"/>
                <w:lang w:eastAsia="en-IN"/>
              </w:rPr>
              <w:t>As on 31.03.2019</w:t>
            </w:r>
          </w:p>
        </w:tc>
        <w:tc>
          <w:tcPr>
            <w:tcW w:w="478" w:type="pct"/>
            <w:tcBorders>
              <w:top w:val="single" w:sz="4" w:space="0" w:color="auto"/>
              <w:left w:val="nil"/>
              <w:bottom w:val="single" w:sz="4" w:space="0" w:color="auto"/>
              <w:right w:val="single" w:sz="4" w:space="0" w:color="auto"/>
            </w:tcBorders>
            <w:shd w:val="clear" w:color="auto" w:fill="auto"/>
            <w:vAlign w:val="center"/>
            <w:hideMark/>
          </w:tcPr>
          <w:p w:rsidR="00525AA8" w:rsidRPr="000B00E8" w:rsidRDefault="00525AA8" w:rsidP="000B00E8">
            <w:pPr>
              <w:spacing w:before="120" w:after="0" w:line="240" w:lineRule="auto"/>
              <w:ind w:left="-57" w:right="-77"/>
              <w:jc w:val="center"/>
              <w:rPr>
                <w:rFonts w:ascii="Bookman Old Style" w:eastAsia="Times New Roman" w:hAnsi="Bookman Old Style" w:cs="Calibri"/>
                <w:b/>
                <w:bCs/>
                <w:color w:val="000000"/>
                <w:sz w:val="18"/>
                <w:lang w:eastAsia="en-IN"/>
              </w:rPr>
            </w:pPr>
            <w:r w:rsidRPr="000B00E8">
              <w:rPr>
                <w:rFonts w:ascii="Bookman Old Style" w:eastAsia="Times New Roman" w:hAnsi="Bookman Old Style" w:cs="Calibri"/>
                <w:b/>
                <w:bCs/>
                <w:color w:val="000000"/>
                <w:sz w:val="18"/>
                <w:lang w:eastAsia="en-IN"/>
              </w:rPr>
              <w:t>As on 30.09.2019</w:t>
            </w:r>
          </w:p>
        </w:tc>
        <w:tc>
          <w:tcPr>
            <w:tcW w:w="478" w:type="pct"/>
            <w:tcBorders>
              <w:top w:val="single" w:sz="4" w:space="0" w:color="auto"/>
              <w:left w:val="nil"/>
              <w:bottom w:val="single" w:sz="4" w:space="0" w:color="auto"/>
              <w:right w:val="single" w:sz="4" w:space="0" w:color="auto"/>
            </w:tcBorders>
            <w:shd w:val="clear" w:color="auto" w:fill="auto"/>
            <w:vAlign w:val="center"/>
            <w:hideMark/>
          </w:tcPr>
          <w:p w:rsidR="00525AA8" w:rsidRPr="000B00E8" w:rsidRDefault="00525AA8" w:rsidP="000B00E8">
            <w:pPr>
              <w:spacing w:before="120" w:after="0" w:line="240" w:lineRule="auto"/>
              <w:ind w:left="-57" w:right="-77"/>
              <w:jc w:val="center"/>
              <w:rPr>
                <w:rFonts w:ascii="Bookman Old Style" w:eastAsia="Times New Roman" w:hAnsi="Bookman Old Style" w:cs="Calibri"/>
                <w:b/>
                <w:bCs/>
                <w:color w:val="000000"/>
                <w:sz w:val="18"/>
                <w:lang w:eastAsia="en-IN"/>
              </w:rPr>
            </w:pPr>
            <w:r w:rsidRPr="000B00E8">
              <w:rPr>
                <w:rFonts w:ascii="Bookman Old Style" w:eastAsia="Times New Roman" w:hAnsi="Bookman Old Style" w:cs="Calibri"/>
                <w:b/>
                <w:bCs/>
                <w:color w:val="000000"/>
                <w:sz w:val="18"/>
                <w:lang w:eastAsia="en-IN"/>
              </w:rPr>
              <w:t>As on 31.03.2020</w:t>
            </w:r>
          </w:p>
        </w:tc>
        <w:tc>
          <w:tcPr>
            <w:tcW w:w="479" w:type="pct"/>
            <w:tcBorders>
              <w:top w:val="single" w:sz="4" w:space="0" w:color="auto"/>
              <w:left w:val="nil"/>
              <w:bottom w:val="single" w:sz="4" w:space="0" w:color="auto"/>
              <w:right w:val="single" w:sz="4" w:space="0" w:color="auto"/>
            </w:tcBorders>
            <w:shd w:val="clear" w:color="auto" w:fill="auto"/>
            <w:vAlign w:val="center"/>
            <w:hideMark/>
          </w:tcPr>
          <w:p w:rsidR="00525AA8" w:rsidRPr="000B00E8" w:rsidRDefault="00525AA8" w:rsidP="000B00E8">
            <w:pPr>
              <w:spacing w:before="120" w:after="0" w:line="240" w:lineRule="auto"/>
              <w:ind w:left="-57" w:right="-77"/>
              <w:jc w:val="center"/>
              <w:rPr>
                <w:rFonts w:ascii="Bookman Old Style" w:eastAsia="Times New Roman" w:hAnsi="Bookman Old Style" w:cs="Calibri"/>
                <w:b/>
                <w:bCs/>
                <w:color w:val="000000"/>
                <w:sz w:val="18"/>
                <w:lang w:eastAsia="en-IN"/>
              </w:rPr>
            </w:pPr>
            <w:r w:rsidRPr="000B00E8">
              <w:rPr>
                <w:rFonts w:ascii="Bookman Old Style" w:eastAsia="Times New Roman" w:hAnsi="Bookman Old Style" w:cs="Calibri"/>
                <w:b/>
                <w:bCs/>
                <w:color w:val="000000"/>
                <w:sz w:val="18"/>
                <w:lang w:eastAsia="en-IN"/>
              </w:rPr>
              <w:t>As on 30.09.2020</w:t>
            </w:r>
          </w:p>
        </w:tc>
        <w:tc>
          <w:tcPr>
            <w:tcW w:w="547" w:type="pct"/>
            <w:tcBorders>
              <w:top w:val="single" w:sz="4" w:space="0" w:color="auto"/>
              <w:left w:val="nil"/>
              <w:bottom w:val="single" w:sz="4" w:space="0" w:color="auto"/>
              <w:right w:val="single" w:sz="4" w:space="0" w:color="auto"/>
            </w:tcBorders>
            <w:shd w:val="clear" w:color="auto" w:fill="auto"/>
            <w:vAlign w:val="center"/>
            <w:hideMark/>
          </w:tcPr>
          <w:p w:rsidR="00525AA8" w:rsidRPr="000B00E8" w:rsidRDefault="00525AA8" w:rsidP="000B00E8">
            <w:pPr>
              <w:spacing w:before="120" w:after="0" w:line="240" w:lineRule="auto"/>
              <w:ind w:left="-57" w:right="-77"/>
              <w:jc w:val="center"/>
              <w:rPr>
                <w:rFonts w:ascii="Bookman Old Style" w:eastAsia="Times New Roman" w:hAnsi="Bookman Old Style" w:cs="Calibri"/>
                <w:b/>
                <w:bCs/>
                <w:color w:val="000000"/>
                <w:sz w:val="18"/>
                <w:lang w:eastAsia="en-IN"/>
              </w:rPr>
            </w:pPr>
            <w:r w:rsidRPr="000B00E8">
              <w:rPr>
                <w:rFonts w:ascii="Bookman Old Style" w:eastAsia="Times New Roman" w:hAnsi="Bookman Old Style" w:cs="Calibri"/>
                <w:b/>
                <w:bCs/>
                <w:color w:val="000000"/>
                <w:sz w:val="18"/>
                <w:lang w:eastAsia="en-IN"/>
              </w:rPr>
              <w:t>As on 31.03.2021 (projected)</w:t>
            </w:r>
          </w:p>
        </w:tc>
      </w:tr>
      <w:tr w:rsidR="000B00E8" w:rsidRPr="000B00E8" w:rsidTr="000B00E8">
        <w:trPr>
          <w:trHeight w:val="430"/>
        </w:trPr>
        <w:tc>
          <w:tcPr>
            <w:tcW w:w="617" w:type="pct"/>
            <w:tcBorders>
              <w:top w:val="nil"/>
              <w:left w:val="single" w:sz="4" w:space="0" w:color="auto"/>
              <w:bottom w:val="single" w:sz="4" w:space="0" w:color="auto"/>
              <w:right w:val="single" w:sz="4" w:space="0" w:color="auto"/>
            </w:tcBorders>
            <w:shd w:val="clear" w:color="auto" w:fill="auto"/>
            <w:vAlign w:val="bottom"/>
            <w:hideMark/>
          </w:tcPr>
          <w:p w:rsidR="00525AA8" w:rsidRPr="000B00E8" w:rsidRDefault="00525AA8" w:rsidP="000B00E8">
            <w:pPr>
              <w:spacing w:before="120" w:after="0" w:line="360" w:lineRule="auto"/>
              <w:rPr>
                <w:rFonts w:ascii="Bookman Old Style" w:eastAsia="Times New Roman" w:hAnsi="Bookman Old Style" w:cs="Calibri"/>
                <w:b/>
                <w:bCs/>
                <w:color w:val="000000"/>
                <w:sz w:val="18"/>
                <w:lang w:eastAsia="en-IN"/>
              </w:rPr>
            </w:pPr>
            <w:r w:rsidRPr="000B00E8">
              <w:rPr>
                <w:rFonts w:ascii="Bookman Old Style" w:eastAsia="Times New Roman" w:hAnsi="Bookman Old Style" w:cs="Calibri"/>
                <w:b/>
                <w:bCs/>
                <w:color w:val="000000"/>
                <w:sz w:val="18"/>
                <w:lang w:eastAsia="en-IN"/>
              </w:rPr>
              <w:t>Total Installations</w:t>
            </w:r>
          </w:p>
        </w:tc>
        <w:tc>
          <w:tcPr>
            <w:tcW w:w="483"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841228</w:t>
            </w:r>
          </w:p>
        </w:tc>
        <w:tc>
          <w:tcPr>
            <w:tcW w:w="482"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854809</w:t>
            </w:r>
          </w:p>
        </w:tc>
        <w:tc>
          <w:tcPr>
            <w:tcW w:w="478"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872229</w:t>
            </w:r>
          </w:p>
        </w:tc>
        <w:tc>
          <w:tcPr>
            <w:tcW w:w="480"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886138</w:t>
            </w:r>
          </w:p>
        </w:tc>
        <w:tc>
          <w:tcPr>
            <w:tcW w:w="477"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904463</w:t>
            </w:r>
          </w:p>
        </w:tc>
        <w:tc>
          <w:tcPr>
            <w:tcW w:w="478"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922874</w:t>
            </w:r>
          </w:p>
        </w:tc>
        <w:tc>
          <w:tcPr>
            <w:tcW w:w="478"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933908</w:t>
            </w:r>
          </w:p>
        </w:tc>
        <w:tc>
          <w:tcPr>
            <w:tcW w:w="479"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938441</w:t>
            </w:r>
          </w:p>
        </w:tc>
        <w:tc>
          <w:tcPr>
            <w:tcW w:w="547"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953441</w:t>
            </w:r>
          </w:p>
        </w:tc>
      </w:tr>
      <w:tr w:rsidR="000B00E8" w:rsidRPr="000B00E8" w:rsidTr="000B00E8">
        <w:trPr>
          <w:trHeight w:val="430"/>
        </w:trPr>
        <w:tc>
          <w:tcPr>
            <w:tcW w:w="617" w:type="pct"/>
            <w:tcBorders>
              <w:top w:val="nil"/>
              <w:left w:val="single" w:sz="4" w:space="0" w:color="auto"/>
              <w:bottom w:val="single" w:sz="4" w:space="0" w:color="auto"/>
              <w:right w:val="single" w:sz="4" w:space="0" w:color="auto"/>
            </w:tcBorders>
            <w:shd w:val="clear" w:color="auto" w:fill="auto"/>
            <w:vAlign w:val="bottom"/>
            <w:hideMark/>
          </w:tcPr>
          <w:p w:rsidR="00525AA8" w:rsidRPr="000B00E8" w:rsidRDefault="00525AA8" w:rsidP="000B00E8">
            <w:pPr>
              <w:spacing w:before="120" w:after="0" w:line="360" w:lineRule="auto"/>
              <w:rPr>
                <w:rFonts w:ascii="Bookman Old Style" w:eastAsia="Times New Roman" w:hAnsi="Bookman Old Style" w:cs="Calibri"/>
                <w:b/>
                <w:bCs/>
                <w:color w:val="000000"/>
                <w:sz w:val="18"/>
                <w:lang w:eastAsia="en-IN"/>
              </w:rPr>
            </w:pPr>
            <w:r w:rsidRPr="000B00E8">
              <w:rPr>
                <w:rFonts w:ascii="Bookman Old Style" w:eastAsia="Times New Roman" w:hAnsi="Bookman Old Style" w:cs="Calibri"/>
                <w:b/>
                <w:bCs/>
                <w:color w:val="000000"/>
                <w:sz w:val="18"/>
                <w:lang w:eastAsia="en-IN"/>
              </w:rPr>
              <w:t>Installations Added</w:t>
            </w:r>
          </w:p>
        </w:tc>
        <w:tc>
          <w:tcPr>
            <w:tcW w:w="483"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p>
        </w:tc>
        <w:tc>
          <w:tcPr>
            <w:tcW w:w="482"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13581</w:t>
            </w:r>
          </w:p>
        </w:tc>
        <w:tc>
          <w:tcPr>
            <w:tcW w:w="478"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17420</w:t>
            </w:r>
          </w:p>
        </w:tc>
        <w:tc>
          <w:tcPr>
            <w:tcW w:w="480"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13909</w:t>
            </w:r>
          </w:p>
        </w:tc>
        <w:tc>
          <w:tcPr>
            <w:tcW w:w="477"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18325</w:t>
            </w:r>
          </w:p>
        </w:tc>
        <w:tc>
          <w:tcPr>
            <w:tcW w:w="478"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18411</w:t>
            </w:r>
          </w:p>
        </w:tc>
        <w:tc>
          <w:tcPr>
            <w:tcW w:w="478"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11034</w:t>
            </w:r>
          </w:p>
        </w:tc>
        <w:tc>
          <w:tcPr>
            <w:tcW w:w="479"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4533</w:t>
            </w:r>
          </w:p>
        </w:tc>
        <w:tc>
          <w:tcPr>
            <w:tcW w:w="547" w:type="pct"/>
            <w:tcBorders>
              <w:top w:val="nil"/>
              <w:left w:val="nil"/>
              <w:bottom w:val="single" w:sz="4" w:space="0" w:color="auto"/>
              <w:right w:val="single" w:sz="4" w:space="0" w:color="auto"/>
            </w:tcBorders>
            <w:shd w:val="clear" w:color="auto" w:fill="auto"/>
            <w:noWrap/>
            <w:vAlign w:val="bottom"/>
            <w:hideMark/>
          </w:tcPr>
          <w:p w:rsidR="00525AA8" w:rsidRPr="000B00E8" w:rsidRDefault="00525AA8" w:rsidP="000B00E8">
            <w:pPr>
              <w:spacing w:before="120" w:after="0" w:line="360" w:lineRule="auto"/>
              <w:jc w:val="center"/>
              <w:rPr>
                <w:rFonts w:ascii="Bookman Old Style" w:eastAsia="Times New Roman" w:hAnsi="Bookman Old Style" w:cs="Calibri"/>
                <w:color w:val="000000"/>
                <w:sz w:val="18"/>
                <w:lang w:eastAsia="en-IN"/>
              </w:rPr>
            </w:pPr>
            <w:r w:rsidRPr="000B00E8">
              <w:rPr>
                <w:rFonts w:ascii="Bookman Old Style" w:eastAsia="Times New Roman" w:hAnsi="Bookman Old Style" w:cs="Calibri"/>
                <w:color w:val="000000"/>
                <w:sz w:val="18"/>
                <w:lang w:eastAsia="en-IN"/>
              </w:rPr>
              <w:t>15000</w:t>
            </w:r>
          </w:p>
        </w:tc>
      </w:tr>
    </w:tbl>
    <w:p w:rsidR="00163200" w:rsidRDefault="00163200" w:rsidP="000B00E8">
      <w:pPr>
        <w:pStyle w:val="ListParagraph"/>
        <w:spacing w:before="120" w:line="360" w:lineRule="auto"/>
        <w:ind w:left="0" w:right="67"/>
        <w:jc w:val="both"/>
        <w:rPr>
          <w:rFonts w:ascii="Bookman Old Style" w:eastAsiaTheme="minorEastAsia" w:hAnsi="Bookman Old Style" w:cs="Arial"/>
          <w:sz w:val="22"/>
        </w:rPr>
      </w:pPr>
    </w:p>
    <w:p w:rsidR="00525AA8" w:rsidRDefault="00525AA8" w:rsidP="000B00E8">
      <w:pPr>
        <w:pStyle w:val="ListParagraph"/>
        <w:spacing w:before="120" w:line="360" w:lineRule="auto"/>
        <w:ind w:left="0" w:right="67"/>
        <w:jc w:val="both"/>
        <w:rPr>
          <w:rFonts w:ascii="Bookman Old Style" w:eastAsiaTheme="minorEastAsia" w:hAnsi="Bookman Old Style" w:cs="Arial"/>
          <w:sz w:val="22"/>
        </w:rPr>
      </w:pPr>
      <w:r w:rsidRPr="000B00E8">
        <w:rPr>
          <w:rFonts w:ascii="Bookman Old Style" w:eastAsiaTheme="minorEastAsia" w:hAnsi="Bookman Old Style" w:cs="Arial"/>
          <w:sz w:val="22"/>
        </w:rPr>
        <w:t>It can be seen from the above table that, the number of installations added every 6 months, with an average of 14,027 installations getting added every six months. Hence, based on the previous year’s historical data BESCOM has proposed around 15,000 installations for 2nd half (Oct-20 to Mar-21) of FY-21.</w:t>
      </w:r>
    </w:p>
    <w:p w:rsidR="00163200" w:rsidRPr="000B00E8" w:rsidRDefault="00163200" w:rsidP="000B00E8">
      <w:pPr>
        <w:pStyle w:val="ListParagraph"/>
        <w:spacing w:before="120" w:line="360" w:lineRule="auto"/>
        <w:ind w:left="0" w:right="67"/>
        <w:jc w:val="both"/>
        <w:rPr>
          <w:rFonts w:ascii="Bookman Old Style" w:eastAsiaTheme="minorEastAsia" w:hAnsi="Bookman Old Style" w:cs="Arial"/>
          <w:sz w:val="22"/>
        </w:rPr>
      </w:pPr>
    </w:p>
    <w:p w:rsidR="00525AA8" w:rsidRPr="002C03A9" w:rsidRDefault="00525AA8" w:rsidP="00D1444E">
      <w:pPr>
        <w:pStyle w:val="ListParagraph"/>
        <w:numPr>
          <w:ilvl w:val="0"/>
          <w:numId w:val="19"/>
        </w:numPr>
        <w:spacing w:before="120" w:line="360" w:lineRule="auto"/>
        <w:ind w:left="851" w:right="67" w:hanging="284"/>
        <w:contextualSpacing/>
        <w:jc w:val="both"/>
        <w:rPr>
          <w:rFonts w:ascii="Bookman Old Style" w:eastAsiaTheme="minorEastAsia" w:hAnsi="Bookman Old Style" w:cs="Arial"/>
          <w:sz w:val="22"/>
        </w:rPr>
      </w:pPr>
      <w:r w:rsidRPr="002C03A9">
        <w:rPr>
          <w:rFonts w:ascii="Bookman Old Style" w:eastAsiaTheme="minorEastAsia" w:hAnsi="Bookman Old Style" w:cs="Arial"/>
          <w:sz w:val="22"/>
        </w:rPr>
        <w:t xml:space="preserve">In Tariff Order 2019, for FY-22 Commission had approved specific consumption of 7260 units/IP/annum for arriving at the IP sales of 6988.09MU and the no. of installations approved </w:t>
      </w:r>
      <w:proofErr w:type="gramStart"/>
      <w:r w:rsidRPr="002C03A9">
        <w:rPr>
          <w:rFonts w:ascii="Bookman Old Style" w:eastAsiaTheme="minorEastAsia" w:hAnsi="Bookman Old Style" w:cs="Arial"/>
          <w:sz w:val="22"/>
        </w:rPr>
        <w:t>was</w:t>
      </w:r>
      <w:proofErr w:type="gramEnd"/>
      <w:r w:rsidRPr="002C03A9">
        <w:rPr>
          <w:rFonts w:ascii="Bookman Old Style" w:eastAsiaTheme="minorEastAsia" w:hAnsi="Bookman Old Style" w:cs="Arial"/>
          <w:sz w:val="22"/>
        </w:rPr>
        <w:t xml:space="preserve"> 975047. The computation of IP sales and installations for FY-22 was based on the actual sales and installations of FY-18. </w:t>
      </w:r>
    </w:p>
    <w:p w:rsidR="00525AA8" w:rsidRPr="002C03A9" w:rsidRDefault="00525AA8" w:rsidP="00D1444E">
      <w:pPr>
        <w:pStyle w:val="ListParagraph"/>
        <w:numPr>
          <w:ilvl w:val="0"/>
          <w:numId w:val="19"/>
        </w:numPr>
        <w:spacing w:before="120" w:line="360" w:lineRule="auto"/>
        <w:ind w:left="851" w:right="67" w:hanging="284"/>
        <w:contextualSpacing/>
        <w:jc w:val="both"/>
        <w:rPr>
          <w:rFonts w:ascii="Bookman Old Style" w:eastAsiaTheme="minorEastAsia" w:hAnsi="Bookman Old Style" w:cs="Arial"/>
          <w:sz w:val="22"/>
        </w:rPr>
      </w:pPr>
      <w:r w:rsidRPr="002C03A9">
        <w:rPr>
          <w:rFonts w:ascii="Bookman Old Style" w:eastAsiaTheme="minorEastAsia" w:hAnsi="Bookman Old Style" w:cs="Arial"/>
          <w:sz w:val="22"/>
        </w:rPr>
        <w:t>Since, FY-20 is completed and the half yearly details for FY-21 (upto Sept-20) are available. Hence, the projections for FY-22 are revised with specific consumption of 7200 units/IP/annum and installations at 978441. The revised sales projected for FY-22 is 7044.78MU.</w:t>
      </w:r>
    </w:p>
    <w:p w:rsidR="00525AA8" w:rsidRDefault="00525AA8" w:rsidP="00D1444E">
      <w:pPr>
        <w:pStyle w:val="ListParagraph"/>
        <w:numPr>
          <w:ilvl w:val="0"/>
          <w:numId w:val="19"/>
        </w:numPr>
        <w:spacing w:before="120" w:line="360" w:lineRule="auto"/>
        <w:ind w:left="851" w:right="67" w:hanging="284"/>
        <w:contextualSpacing/>
        <w:jc w:val="both"/>
        <w:rPr>
          <w:rFonts w:ascii="Bookman Old Style" w:eastAsiaTheme="minorEastAsia" w:hAnsi="Bookman Old Style" w:cs="Arial"/>
          <w:sz w:val="22"/>
        </w:rPr>
      </w:pPr>
      <w:r w:rsidRPr="002C03A9">
        <w:rPr>
          <w:rFonts w:ascii="Bookman Old Style" w:eastAsiaTheme="minorEastAsia" w:hAnsi="Bookman Old Style" w:cs="Arial"/>
          <w:sz w:val="22"/>
        </w:rPr>
        <w:t>BESCOM has projected 9, 78,441 installations for the FY-22 (page No 83) so also in D-2 format (page 273). Whereas in D-21 format of the Tariff filing midyear installations are considered as per the format. (9,53,441 (installations projected for FY-21) + 9,78,441(installations projected for FY-22))/2=9</w:t>
      </w:r>
      <w:proofErr w:type="gramStart"/>
      <w:r w:rsidRPr="002C03A9">
        <w:rPr>
          <w:rFonts w:ascii="Bookman Old Style" w:eastAsiaTheme="minorEastAsia" w:hAnsi="Bookman Old Style" w:cs="Arial"/>
          <w:sz w:val="22"/>
        </w:rPr>
        <w:t>,65,941</w:t>
      </w:r>
      <w:proofErr w:type="gramEnd"/>
      <w:r w:rsidRPr="002C03A9">
        <w:rPr>
          <w:rFonts w:ascii="Bookman Old Style" w:eastAsiaTheme="minorEastAsia" w:hAnsi="Bookman Old Style" w:cs="Arial"/>
          <w:sz w:val="22"/>
        </w:rPr>
        <w:t>. Hence, in D-21 format total no. of LT-4(a) installations are depicted as 9, 65,941.</w:t>
      </w:r>
    </w:p>
    <w:p w:rsidR="00163200" w:rsidRPr="002C03A9" w:rsidRDefault="00163200" w:rsidP="00163200">
      <w:pPr>
        <w:pStyle w:val="ListParagraph"/>
        <w:spacing w:before="120" w:line="360" w:lineRule="auto"/>
        <w:ind w:left="851" w:right="67"/>
        <w:contextualSpacing/>
        <w:jc w:val="both"/>
        <w:rPr>
          <w:rFonts w:ascii="Bookman Old Style" w:eastAsiaTheme="minorEastAsia" w:hAnsi="Bookman Old Style" w:cs="Arial"/>
          <w:sz w:val="22"/>
        </w:rPr>
      </w:pPr>
    </w:p>
    <w:p w:rsidR="00525AA8" w:rsidRDefault="00525AA8" w:rsidP="00D1444E">
      <w:pPr>
        <w:pStyle w:val="ListParagraph"/>
        <w:numPr>
          <w:ilvl w:val="0"/>
          <w:numId w:val="6"/>
        </w:numPr>
        <w:spacing w:before="120" w:line="360" w:lineRule="auto"/>
        <w:ind w:left="426" w:right="67" w:hanging="426"/>
        <w:contextualSpacing/>
        <w:jc w:val="both"/>
        <w:rPr>
          <w:rFonts w:ascii="Bookman Old Style" w:hAnsi="Bookman Old Style"/>
          <w:b/>
          <w:sz w:val="28"/>
        </w:rPr>
      </w:pPr>
      <w:r w:rsidRPr="002C51B6">
        <w:rPr>
          <w:rFonts w:ascii="Bookman Old Style" w:hAnsi="Bookman Old Style"/>
          <w:b/>
          <w:sz w:val="28"/>
        </w:rPr>
        <w:t>To validate the category-wise sales, the information in the following format shall be furnished by BESCOM:</w:t>
      </w:r>
    </w:p>
    <w:p w:rsidR="00163200" w:rsidRPr="002C51B6" w:rsidRDefault="00163200" w:rsidP="00163200">
      <w:pPr>
        <w:pStyle w:val="ListParagraph"/>
        <w:spacing w:before="120" w:line="360" w:lineRule="auto"/>
        <w:ind w:left="426" w:right="67"/>
        <w:contextualSpacing/>
        <w:jc w:val="both"/>
        <w:rPr>
          <w:rFonts w:ascii="Bookman Old Style" w:hAnsi="Bookman Old Style"/>
          <w:b/>
          <w:sz w:val="28"/>
        </w:rPr>
      </w:pPr>
    </w:p>
    <w:p w:rsidR="00525AA8" w:rsidRPr="00603728" w:rsidRDefault="00525AA8" w:rsidP="00D1444E">
      <w:pPr>
        <w:pStyle w:val="ListParagraph"/>
        <w:numPr>
          <w:ilvl w:val="1"/>
          <w:numId w:val="36"/>
        </w:numPr>
        <w:spacing w:before="120" w:line="360" w:lineRule="auto"/>
        <w:ind w:left="851" w:hanging="425"/>
        <w:jc w:val="both"/>
        <w:rPr>
          <w:rFonts w:ascii="Bookman Old Style" w:eastAsiaTheme="minorEastAsia" w:hAnsi="Bookman Old Style" w:cs="Arial"/>
          <w:b/>
        </w:rPr>
      </w:pPr>
      <w:r w:rsidRPr="00603728">
        <w:rPr>
          <w:rFonts w:ascii="Bookman Old Style" w:eastAsiaTheme="minorEastAsia" w:hAnsi="Bookman Old Style" w:cs="Arial"/>
          <w:b/>
        </w:rPr>
        <w:lastRenderedPageBreak/>
        <w:t>No.</w:t>
      </w:r>
      <w:r w:rsidR="002C03A9">
        <w:rPr>
          <w:rFonts w:ascii="Bookman Old Style" w:eastAsiaTheme="minorEastAsia" w:hAnsi="Bookman Old Style" w:cs="Arial"/>
          <w:b/>
        </w:rPr>
        <w:t xml:space="preserve"> </w:t>
      </w:r>
      <w:r w:rsidRPr="00603728">
        <w:rPr>
          <w:rFonts w:ascii="Bookman Old Style" w:eastAsiaTheme="minorEastAsia" w:hAnsi="Bookman Old Style" w:cs="Arial"/>
          <w:b/>
        </w:rPr>
        <w:t>of Installations:</w:t>
      </w:r>
    </w:p>
    <w:tbl>
      <w:tblPr>
        <w:tblW w:w="4169" w:type="dxa"/>
        <w:tblLook w:val="04A0" w:firstRow="1" w:lastRow="0" w:firstColumn="1" w:lastColumn="0" w:noHBand="0" w:noVBand="1"/>
      </w:tblPr>
      <w:tblGrid>
        <w:gridCol w:w="2384"/>
        <w:gridCol w:w="1167"/>
        <w:gridCol w:w="1167"/>
        <w:gridCol w:w="1167"/>
        <w:gridCol w:w="1167"/>
        <w:gridCol w:w="1167"/>
        <w:gridCol w:w="1174"/>
      </w:tblGrid>
      <w:tr w:rsidR="00525AA8" w:rsidRPr="002C03A9" w:rsidTr="00FA36FA">
        <w:trPr>
          <w:trHeight w:val="189"/>
        </w:trPr>
        <w:tc>
          <w:tcPr>
            <w:tcW w:w="4167"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525AA8" w:rsidRPr="002C03A9" w:rsidRDefault="00525AA8" w:rsidP="00611C93">
            <w:pPr>
              <w:spacing w:before="120" w:after="0" w:line="276" w:lineRule="auto"/>
              <w:jc w:val="center"/>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No. of Installations</w:t>
            </w:r>
          </w:p>
        </w:tc>
      </w:tr>
      <w:tr w:rsidR="00525AA8" w:rsidRPr="002C03A9" w:rsidTr="00FA36FA">
        <w:trPr>
          <w:trHeight w:val="189"/>
        </w:trPr>
        <w:tc>
          <w:tcPr>
            <w:tcW w:w="1058" w:type="dxa"/>
            <w:vMerge w:val="restart"/>
            <w:tcBorders>
              <w:top w:val="nil"/>
              <w:left w:val="single" w:sz="8" w:space="0" w:color="auto"/>
              <w:bottom w:val="single" w:sz="8" w:space="0" w:color="000000"/>
              <w:right w:val="single" w:sz="8" w:space="0" w:color="auto"/>
            </w:tcBorders>
            <w:shd w:val="clear" w:color="auto" w:fill="auto"/>
            <w:vAlign w:val="center"/>
            <w:hideMark/>
          </w:tcPr>
          <w:p w:rsidR="00525AA8" w:rsidRPr="002C03A9" w:rsidRDefault="00525AA8" w:rsidP="00611C93">
            <w:pPr>
              <w:spacing w:before="120" w:after="0" w:line="276" w:lineRule="auto"/>
              <w:jc w:val="center"/>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Category</w:t>
            </w:r>
          </w:p>
        </w:tc>
        <w:tc>
          <w:tcPr>
            <w:tcW w:w="1035" w:type="dxa"/>
            <w:gridSpan w:val="2"/>
            <w:tcBorders>
              <w:top w:val="single" w:sz="8" w:space="0" w:color="auto"/>
              <w:left w:val="nil"/>
              <w:bottom w:val="single" w:sz="8" w:space="0" w:color="auto"/>
              <w:right w:val="single" w:sz="8" w:space="0" w:color="000000"/>
            </w:tcBorders>
            <w:shd w:val="clear" w:color="auto" w:fill="auto"/>
            <w:vAlign w:val="center"/>
            <w:hideMark/>
          </w:tcPr>
          <w:p w:rsidR="00525AA8" w:rsidRPr="002C03A9" w:rsidRDefault="00525AA8" w:rsidP="00611C93">
            <w:pPr>
              <w:spacing w:before="120" w:after="0" w:line="276" w:lineRule="auto"/>
              <w:jc w:val="center"/>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2018-19 Actuals</w:t>
            </w:r>
          </w:p>
        </w:tc>
        <w:tc>
          <w:tcPr>
            <w:tcW w:w="1035" w:type="dxa"/>
            <w:gridSpan w:val="2"/>
            <w:tcBorders>
              <w:top w:val="single" w:sz="8" w:space="0" w:color="auto"/>
              <w:left w:val="nil"/>
              <w:bottom w:val="single" w:sz="8" w:space="0" w:color="auto"/>
              <w:right w:val="single" w:sz="8" w:space="0" w:color="000000"/>
            </w:tcBorders>
            <w:shd w:val="clear" w:color="auto" w:fill="auto"/>
            <w:vAlign w:val="center"/>
            <w:hideMark/>
          </w:tcPr>
          <w:p w:rsidR="00525AA8" w:rsidRPr="002C03A9" w:rsidRDefault="00525AA8" w:rsidP="00611C93">
            <w:pPr>
              <w:spacing w:before="120" w:after="0" w:line="276" w:lineRule="auto"/>
              <w:jc w:val="center"/>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2019-20 Actuals</w:t>
            </w:r>
          </w:p>
        </w:tc>
        <w:tc>
          <w:tcPr>
            <w:tcW w:w="1039" w:type="dxa"/>
            <w:gridSpan w:val="2"/>
            <w:tcBorders>
              <w:top w:val="single" w:sz="8" w:space="0" w:color="auto"/>
              <w:left w:val="nil"/>
              <w:bottom w:val="single" w:sz="8" w:space="0" w:color="auto"/>
              <w:right w:val="single" w:sz="8" w:space="0" w:color="000000"/>
            </w:tcBorders>
            <w:shd w:val="clear" w:color="auto" w:fill="auto"/>
            <w:vAlign w:val="center"/>
            <w:hideMark/>
          </w:tcPr>
          <w:p w:rsidR="00525AA8" w:rsidRPr="002C03A9" w:rsidRDefault="00525AA8" w:rsidP="00611C93">
            <w:pPr>
              <w:spacing w:before="120" w:after="0" w:line="276" w:lineRule="auto"/>
              <w:jc w:val="center"/>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2020-21</w:t>
            </w:r>
          </w:p>
        </w:tc>
      </w:tr>
      <w:tr w:rsidR="00FA36FA" w:rsidRPr="002C03A9" w:rsidTr="00FA36FA">
        <w:trPr>
          <w:trHeight w:val="491"/>
        </w:trPr>
        <w:tc>
          <w:tcPr>
            <w:tcW w:w="1058" w:type="dxa"/>
            <w:vMerge/>
            <w:tcBorders>
              <w:top w:val="nil"/>
              <w:left w:val="single" w:sz="8" w:space="0" w:color="auto"/>
              <w:bottom w:val="single" w:sz="8" w:space="0" w:color="000000"/>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b/>
                <w:bCs/>
                <w:color w:val="000000"/>
                <w:sz w:val="18"/>
                <w:szCs w:val="18"/>
                <w:lang w:eastAsia="en-IN"/>
              </w:rPr>
            </w:pP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center"/>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As on  30</w:t>
            </w:r>
            <w:r w:rsidRPr="002C03A9">
              <w:rPr>
                <w:rFonts w:ascii="Bookman Old Style" w:eastAsia="Times New Roman" w:hAnsi="Bookman Old Style" w:cs="Calibri"/>
                <w:b/>
                <w:bCs/>
                <w:color w:val="000000"/>
                <w:sz w:val="18"/>
                <w:szCs w:val="18"/>
                <w:vertAlign w:val="superscript"/>
                <w:lang w:eastAsia="en-IN"/>
              </w:rPr>
              <w:t>th</w:t>
            </w:r>
            <w:r w:rsidRPr="002C03A9">
              <w:rPr>
                <w:rFonts w:ascii="Bookman Old Style" w:eastAsia="Times New Roman" w:hAnsi="Bookman Old Style" w:cs="Calibri"/>
                <w:b/>
                <w:bCs/>
                <w:color w:val="000000"/>
                <w:sz w:val="18"/>
                <w:szCs w:val="18"/>
                <w:lang w:eastAsia="en-IN"/>
              </w:rPr>
              <w:t xml:space="preserve"> Nov 2018</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center"/>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As on  31</w:t>
            </w:r>
            <w:r w:rsidRPr="002C03A9">
              <w:rPr>
                <w:rFonts w:ascii="Bookman Old Style" w:eastAsia="Times New Roman" w:hAnsi="Bookman Old Style" w:cs="Calibri"/>
                <w:b/>
                <w:bCs/>
                <w:color w:val="000000"/>
                <w:sz w:val="18"/>
                <w:szCs w:val="18"/>
                <w:vertAlign w:val="superscript"/>
                <w:lang w:eastAsia="en-IN"/>
              </w:rPr>
              <w:t>st</w:t>
            </w:r>
            <w:r w:rsidRPr="002C03A9">
              <w:rPr>
                <w:rFonts w:ascii="Bookman Old Style" w:eastAsia="Times New Roman" w:hAnsi="Bookman Old Style" w:cs="Calibri"/>
                <w:b/>
                <w:bCs/>
                <w:color w:val="000000"/>
                <w:sz w:val="18"/>
                <w:szCs w:val="18"/>
                <w:lang w:eastAsia="en-IN"/>
              </w:rPr>
              <w:t xml:space="preserve"> March 2019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center"/>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As on  30</w:t>
            </w:r>
            <w:r w:rsidRPr="002C03A9">
              <w:rPr>
                <w:rFonts w:ascii="Bookman Old Style" w:eastAsia="Times New Roman" w:hAnsi="Bookman Old Style" w:cs="Calibri"/>
                <w:b/>
                <w:bCs/>
                <w:color w:val="000000"/>
                <w:sz w:val="18"/>
                <w:szCs w:val="18"/>
                <w:vertAlign w:val="superscript"/>
                <w:lang w:eastAsia="en-IN"/>
              </w:rPr>
              <w:t>th</w:t>
            </w:r>
            <w:r w:rsidRPr="002C03A9">
              <w:rPr>
                <w:rFonts w:ascii="Bookman Old Style" w:eastAsia="Times New Roman" w:hAnsi="Bookman Old Style" w:cs="Calibri"/>
                <w:b/>
                <w:bCs/>
                <w:color w:val="000000"/>
                <w:sz w:val="18"/>
                <w:szCs w:val="18"/>
                <w:lang w:eastAsia="en-IN"/>
              </w:rPr>
              <w:t xml:space="preserve"> Nov 2019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center"/>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As on  31</w:t>
            </w:r>
            <w:r w:rsidRPr="002C03A9">
              <w:rPr>
                <w:rFonts w:ascii="Bookman Old Style" w:eastAsia="Times New Roman" w:hAnsi="Bookman Old Style" w:cs="Calibri"/>
                <w:b/>
                <w:bCs/>
                <w:color w:val="000000"/>
                <w:sz w:val="18"/>
                <w:szCs w:val="18"/>
                <w:vertAlign w:val="superscript"/>
                <w:lang w:eastAsia="en-IN"/>
              </w:rPr>
              <w:t>st</w:t>
            </w:r>
            <w:r w:rsidRPr="002C03A9">
              <w:rPr>
                <w:rFonts w:ascii="Bookman Old Style" w:eastAsia="Times New Roman" w:hAnsi="Bookman Old Style" w:cs="Calibri"/>
                <w:b/>
                <w:bCs/>
                <w:color w:val="000000"/>
                <w:sz w:val="18"/>
                <w:szCs w:val="18"/>
                <w:lang w:eastAsia="en-IN"/>
              </w:rPr>
              <w:t xml:space="preserve"> March 2020 </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center"/>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As on  30</w:t>
            </w:r>
            <w:r w:rsidRPr="002C03A9">
              <w:rPr>
                <w:rFonts w:ascii="Bookman Old Style" w:eastAsia="Times New Roman" w:hAnsi="Bookman Old Style" w:cs="Calibri"/>
                <w:b/>
                <w:bCs/>
                <w:color w:val="000000"/>
                <w:sz w:val="18"/>
                <w:szCs w:val="18"/>
                <w:vertAlign w:val="superscript"/>
                <w:lang w:eastAsia="en-IN"/>
              </w:rPr>
              <w:t>th</w:t>
            </w:r>
            <w:r w:rsidRPr="002C03A9">
              <w:rPr>
                <w:rFonts w:ascii="Bookman Old Style" w:eastAsia="Times New Roman" w:hAnsi="Bookman Old Style" w:cs="Calibri"/>
                <w:b/>
                <w:bCs/>
                <w:color w:val="000000"/>
                <w:sz w:val="18"/>
                <w:szCs w:val="18"/>
                <w:lang w:eastAsia="en-IN"/>
              </w:rPr>
              <w:t xml:space="preserve"> Nov 2020</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center"/>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As on  31</w:t>
            </w:r>
            <w:r w:rsidRPr="002C03A9">
              <w:rPr>
                <w:rFonts w:ascii="Bookman Old Style" w:eastAsia="Times New Roman" w:hAnsi="Bookman Old Style" w:cs="Calibri"/>
                <w:b/>
                <w:bCs/>
                <w:color w:val="000000"/>
                <w:sz w:val="18"/>
                <w:szCs w:val="18"/>
                <w:vertAlign w:val="superscript"/>
                <w:lang w:eastAsia="en-IN"/>
              </w:rPr>
              <w:t>st</w:t>
            </w:r>
            <w:r w:rsidRPr="002C03A9">
              <w:rPr>
                <w:rFonts w:ascii="Bookman Old Style" w:eastAsia="Times New Roman" w:hAnsi="Bookman Old Style" w:cs="Calibri"/>
                <w:b/>
                <w:bCs/>
                <w:color w:val="000000"/>
                <w:sz w:val="18"/>
                <w:szCs w:val="18"/>
                <w:lang w:eastAsia="en-IN"/>
              </w:rPr>
              <w:t xml:space="preserve"> March 2021 (Estimate)</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LT-2a</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7735026</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7888029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8150650</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8273592</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8482925</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8558840</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LT-2b</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11843</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12021</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12245</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12377</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12511</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12565</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LT-3</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1076824</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1094837</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1126949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1143767</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1166361</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1174117</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LT-4 (b)</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282</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309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296</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255</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219</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230</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LT-4 (c)</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1618</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1651</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1694</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1756</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1816</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1844</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LT-5</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207129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210552</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216194</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218866</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223339</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224700</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LT-6 a</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77690</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79322</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82680</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84209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86647</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87747</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LT-6 b</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64141</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65136</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66996</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68016</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69481</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69730</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LT-6C</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 </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 </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 </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 </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34</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54</w:t>
            </w:r>
          </w:p>
        </w:tc>
      </w:tr>
      <w:tr w:rsidR="00FA36FA" w:rsidRPr="002C03A9" w:rsidTr="00FA36FA">
        <w:trPr>
          <w:trHeight w:val="132"/>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LT-7</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665103</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693370</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740408</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766515</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801675</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814535</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HT-1</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239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248</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259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268</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274</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280</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HT-2 (a)</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6916</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7059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7285</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7419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7610</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7665</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HT-2 (b)</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6525</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6787</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7332</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7521</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7729</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7859</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HT2C</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728</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758</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799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833</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884</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883</w:t>
            </w:r>
          </w:p>
        </w:tc>
      </w:tr>
      <w:tr w:rsidR="00FA36FA" w:rsidRPr="002C03A9" w:rsidTr="00FA36FA">
        <w:trPr>
          <w:trHeight w:val="206"/>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HT-3(a)&amp; (b)</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49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52</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54</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59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61</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61</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HT-4</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231</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252</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387</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412</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445</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462</w:t>
            </w:r>
          </w:p>
        </w:tc>
      </w:tr>
      <w:tr w:rsidR="00FA36FA" w:rsidRPr="002C03A9" w:rsidTr="00FA36FA">
        <w:trPr>
          <w:trHeight w:val="18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HT-5</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1100</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1180</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1334</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1413</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1574</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1655</w:t>
            </w:r>
          </w:p>
        </w:tc>
      </w:tr>
      <w:tr w:rsidR="00FA36FA" w:rsidRPr="002C03A9" w:rsidTr="00FA36FA">
        <w:trPr>
          <w:trHeight w:val="422"/>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Sub Total (Other than BJ/KJ and IP )</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9855444</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10061563</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10415562</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10587278</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10863585</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10963227</w:t>
            </w:r>
          </w:p>
        </w:tc>
      </w:tr>
      <w:tr w:rsidR="00FA36FA" w:rsidRPr="002C03A9" w:rsidTr="00FA36FA">
        <w:trPr>
          <w:trHeight w:val="368"/>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BJ/KJ&lt;=40units/month</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793705</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798305</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791744</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798170</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782171</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781792</w:t>
            </w:r>
          </w:p>
        </w:tc>
      </w:tr>
      <w:tr w:rsidR="00FA36FA" w:rsidRPr="002C03A9" w:rsidTr="00FA36FA">
        <w:trPr>
          <w:trHeight w:val="35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BJ/kJ &gt; 40 units/month.</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50919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46198</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52617</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46057</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61224</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61617</w:t>
            </w:r>
          </w:p>
        </w:tc>
      </w:tr>
      <w:tr w:rsidR="00FA36FA" w:rsidRPr="002C03A9" w:rsidTr="00FA36FA">
        <w:trPr>
          <w:trHeight w:val="217"/>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IP sets-LT-4a</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890385</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904463</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926266</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933908</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943586</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color w:val="000000"/>
                <w:sz w:val="18"/>
                <w:szCs w:val="18"/>
                <w:lang w:eastAsia="en-IN"/>
              </w:rPr>
            </w:pPr>
            <w:r w:rsidRPr="002C03A9">
              <w:rPr>
                <w:rFonts w:ascii="Bookman Old Style" w:eastAsia="Times New Roman" w:hAnsi="Bookman Old Style" w:cs="Calibri"/>
                <w:color w:val="000000"/>
                <w:sz w:val="18"/>
                <w:szCs w:val="18"/>
                <w:lang w:eastAsia="en-IN"/>
              </w:rPr>
              <w:t>953441</w:t>
            </w:r>
          </w:p>
        </w:tc>
      </w:tr>
      <w:tr w:rsidR="00FA36FA" w:rsidRPr="002C03A9" w:rsidTr="00FA36FA">
        <w:trPr>
          <w:trHeight w:val="279"/>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Sub Total (BJ/KJ and IP )</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1735009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1748966</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1770627</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1778135</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1786981</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1796850</w:t>
            </w:r>
          </w:p>
        </w:tc>
      </w:tr>
      <w:tr w:rsidR="00FA36FA" w:rsidRPr="002C03A9" w:rsidTr="00FA36FA">
        <w:trPr>
          <w:trHeight w:val="217"/>
        </w:trPr>
        <w:tc>
          <w:tcPr>
            <w:tcW w:w="1058" w:type="dxa"/>
            <w:tcBorders>
              <w:top w:val="nil"/>
              <w:left w:val="single" w:sz="8" w:space="0" w:color="auto"/>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Grand Total</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11590453</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11810529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12186189</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12365413</w:t>
            </w:r>
          </w:p>
        </w:tc>
        <w:tc>
          <w:tcPr>
            <w:tcW w:w="518"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12650566</w:t>
            </w:r>
          </w:p>
        </w:tc>
        <w:tc>
          <w:tcPr>
            <w:tcW w:w="521" w:type="dxa"/>
            <w:tcBorders>
              <w:top w:val="nil"/>
              <w:left w:val="nil"/>
              <w:bottom w:val="single" w:sz="8" w:space="0" w:color="auto"/>
              <w:right w:val="single" w:sz="8" w:space="0" w:color="auto"/>
            </w:tcBorders>
            <w:shd w:val="clear" w:color="auto" w:fill="auto"/>
            <w:vAlign w:val="center"/>
            <w:hideMark/>
          </w:tcPr>
          <w:p w:rsidR="00525AA8" w:rsidRPr="002C03A9" w:rsidRDefault="00525AA8" w:rsidP="00611C93">
            <w:pPr>
              <w:spacing w:before="120" w:after="0" w:line="276" w:lineRule="auto"/>
              <w:jc w:val="right"/>
              <w:rPr>
                <w:rFonts w:ascii="Bookman Old Style" w:eastAsia="Times New Roman" w:hAnsi="Bookman Old Style" w:cs="Calibri"/>
                <w:b/>
                <w:bCs/>
                <w:color w:val="000000"/>
                <w:sz w:val="18"/>
                <w:szCs w:val="18"/>
                <w:lang w:eastAsia="en-IN"/>
              </w:rPr>
            </w:pPr>
            <w:r w:rsidRPr="002C03A9">
              <w:rPr>
                <w:rFonts w:ascii="Bookman Old Style" w:eastAsia="Times New Roman" w:hAnsi="Bookman Old Style" w:cs="Calibri"/>
                <w:b/>
                <w:bCs/>
                <w:color w:val="000000"/>
                <w:sz w:val="18"/>
                <w:szCs w:val="18"/>
                <w:lang w:eastAsia="en-IN"/>
              </w:rPr>
              <w:t>12760077</w:t>
            </w:r>
          </w:p>
        </w:tc>
      </w:tr>
    </w:tbl>
    <w:p w:rsidR="00525AA8" w:rsidRDefault="00525AA8" w:rsidP="000B00E8">
      <w:pPr>
        <w:pStyle w:val="ListParagraph"/>
        <w:spacing w:before="120" w:line="360" w:lineRule="auto"/>
        <w:ind w:left="1919"/>
        <w:jc w:val="both"/>
        <w:rPr>
          <w:rFonts w:ascii="Bookman Old Style" w:eastAsiaTheme="minorEastAsia" w:hAnsi="Bookman Old Style" w:cs="Arial"/>
        </w:rPr>
      </w:pPr>
    </w:p>
    <w:p w:rsidR="00611C93" w:rsidRPr="00603728" w:rsidRDefault="00611C93" w:rsidP="000B00E8">
      <w:pPr>
        <w:pStyle w:val="ListParagraph"/>
        <w:spacing w:before="120" w:line="360" w:lineRule="auto"/>
        <w:ind w:left="1919"/>
        <w:jc w:val="both"/>
        <w:rPr>
          <w:rFonts w:ascii="Bookman Old Style" w:eastAsiaTheme="minorEastAsia" w:hAnsi="Bookman Old Style" w:cs="Arial"/>
        </w:rPr>
      </w:pPr>
    </w:p>
    <w:p w:rsidR="00525AA8" w:rsidRPr="00603728" w:rsidRDefault="00525AA8" w:rsidP="00D1444E">
      <w:pPr>
        <w:pStyle w:val="ListParagraph"/>
        <w:numPr>
          <w:ilvl w:val="1"/>
          <w:numId w:val="36"/>
        </w:numPr>
        <w:spacing w:before="120" w:line="360" w:lineRule="auto"/>
        <w:ind w:left="851" w:hanging="425"/>
        <w:jc w:val="both"/>
        <w:rPr>
          <w:rFonts w:ascii="Bookman Old Style" w:eastAsiaTheme="minorEastAsia" w:hAnsi="Bookman Old Style" w:cs="Arial"/>
          <w:b/>
        </w:rPr>
      </w:pPr>
      <w:r w:rsidRPr="007C0BEA">
        <w:rPr>
          <w:rFonts w:ascii="Bookman Old Style" w:eastAsiaTheme="minorEastAsia" w:hAnsi="Bookman Old Style" w:cs="Arial"/>
          <w:b/>
        </w:rPr>
        <w:lastRenderedPageBreak/>
        <w:t xml:space="preserve"> b. </w:t>
      </w:r>
      <w:r w:rsidRPr="00603728">
        <w:rPr>
          <w:rFonts w:ascii="Bookman Old Style" w:eastAsiaTheme="minorEastAsia" w:hAnsi="Bookman Old Style" w:cs="Arial"/>
          <w:b/>
        </w:rPr>
        <w:t>Energy Sales</w:t>
      </w:r>
    </w:p>
    <w:tbl>
      <w:tblPr>
        <w:tblW w:w="10349" w:type="dxa"/>
        <w:tblInd w:w="-318" w:type="dxa"/>
        <w:tblLayout w:type="fixed"/>
        <w:tblLook w:val="04A0" w:firstRow="1" w:lastRow="0" w:firstColumn="1" w:lastColumn="0" w:noHBand="0" w:noVBand="1"/>
      </w:tblPr>
      <w:tblGrid>
        <w:gridCol w:w="1986"/>
        <w:gridCol w:w="1379"/>
        <w:gridCol w:w="1379"/>
        <w:gridCol w:w="1379"/>
        <w:gridCol w:w="1533"/>
        <w:gridCol w:w="1276"/>
        <w:gridCol w:w="1417"/>
      </w:tblGrid>
      <w:tr w:rsidR="00525AA8" w:rsidRPr="007C0BEA" w:rsidTr="00FA36FA">
        <w:trPr>
          <w:trHeight w:val="323"/>
        </w:trPr>
        <w:tc>
          <w:tcPr>
            <w:tcW w:w="198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Category</w:t>
            </w:r>
          </w:p>
        </w:tc>
        <w:tc>
          <w:tcPr>
            <w:tcW w:w="2758" w:type="dxa"/>
            <w:gridSpan w:val="2"/>
            <w:tcBorders>
              <w:top w:val="single" w:sz="8" w:space="0" w:color="auto"/>
              <w:left w:val="nil"/>
              <w:bottom w:val="single" w:sz="8" w:space="0" w:color="auto"/>
              <w:right w:val="nil"/>
            </w:tcBorders>
            <w:shd w:val="clear" w:color="auto" w:fill="auto"/>
            <w:vAlign w:val="center"/>
            <w:hideMark/>
          </w:tcPr>
          <w:p w:rsidR="00525AA8" w:rsidRPr="007C0BEA" w:rsidRDefault="00525AA8" w:rsidP="00FA36F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 2018-19 Actuals</w:t>
            </w:r>
          </w:p>
        </w:tc>
        <w:tc>
          <w:tcPr>
            <w:tcW w:w="2912"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2019-20 Actuals</w:t>
            </w:r>
          </w:p>
        </w:tc>
        <w:tc>
          <w:tcPr>
            <w:tcW w:w="2693" w:type="dxa"/>
            <w:gridSpan w:val="2"/>
            <w:tcBorders>
              <w:top w:val="single" w:sz="8" w:space="0" w:color="auto"/>
              <w:left w:val="nil"/>
              <w:bottom w:val="single" w:sz="8" w:space="0" w:color="auto"/>
              <w:right w:val="single" w:sz="8" w:space="0" w:color="000000"/>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2020-21</w:t>
            </w:r>
          </w:p>
        </w:tc>
      </w:tr>
      <w:tr w:rsidR="00525AA8" w:rsidRPr="007C0BEA" w:rsidTr="00FA36FA">
        <w:trPr>
          <w:trHeight w:val="1297"/>
        </w:trPr>
        <w:tc>
          <w:tcPr>
            <w:tcW w:w="1986"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b/>
                <w:bCs/>
                <w:color w:val="000000"/>
                <w:sz w:val="18"/>
                <w:szCs w:val="18"/>
                <w:lang w:eastAsia="en-IN"/>
              </w:rPr>
            </w:pP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1st April 2018 to 30th Nov 2018 (cumulative)</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1st Dec 2018 to 31st March 2019 (cumulative)</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1st April 2019 to 30th Nov 2019 (cumulative)</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1st Dec 2019 to 31st March 2020 (cumulative )</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1st April 2020 to 30th Nov 2020 (cumulative actuals)</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1st Dec 2020 to 31st March 2021 (cumulative Estimate)</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LT-2a</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4698.8</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2220.55</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4985.24</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2300.58</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4959.72</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2397.01</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LT-2b</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34.32</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17.24</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37.7</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18.87</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20.68</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10.03</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LT-3</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1403.33</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680.32</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1535.53</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705.29</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1083.24</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465.38</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LT-4 (b)</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1.12</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0.4</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0.93</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0.42</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1.1</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0.41</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LT-4 (c)</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3.02</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2.06</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3.75</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1.92</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3.55</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2.28</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LT-5</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829.79</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413.29</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813.79</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403.88</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626.55</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228.25</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 xml:space="preserve">LT-6 </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760.27</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433.37</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899.69</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417.69</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824.2</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468.17</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 xml:space="preserve">LT-6 </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325.31</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174.61</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348.6</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176.04</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321.76</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174.3</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LT-7</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89.56</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45.48</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133.77</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71.68</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118.14</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55.18</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HT-1</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482.61</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243.54</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504.76</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257.28</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530.48</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268.8</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HT-2 (a)</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3141.24</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1371.72</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2798.43</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1374.63</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2142.51</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734.99</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HT-2 (b)</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1756.68</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691.73</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1611.64</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733.99</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986.29</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404.95</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HT2C</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224.33</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97.12</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228.57</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102.94</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161.95</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78.49</w:t>
            </w:r>
          </w:p>
        </w:tc>
      </w:tr>
      <w:tr w:rsidR="00525AA8" w:rsidRPr="007C0BEA" w:rsidTr="00FA36FA">
        <w:trPr>
          <w:trHeight w:val="191"/>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HT-3(a)&amp; (b)</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26.77</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18.9</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31.19</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27.23</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61.1</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72.23</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HT-4</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46.95</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23.1</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52.01</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26.29</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53.66</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21.77</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HT-5</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57.3</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28.56</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60.52</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28.96</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54.43</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14.09</w:t>
            </w:r>
          </w:p>
        </w:tc>
      </w:tr>
      <w:tr w:rsidR="00525AA8" w:rsidRPr="007C0BEA" w:rsidTr="00FA36FA">
        <w:trPr>
          <w:trHeight w:val="506"/>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Sub Total (Other than BJ/KJ and IP sets )</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13881.4</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6461.99</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14046.12</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6647.69</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11949.36</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5396.33</w:t>
            </w:r>
          </w:p>
        </w:tc>
      </w:tr>
      <w:tr w:rsidR="00525AA8" w:rsidRPr="007C0BEA" w:rsidTr="00FA36FA">
        <w:trPr>
          <w:trHeight w:val="345"/>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BJ/KJ&lt;=40units/month</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113.18</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58.11</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118.25</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59.4</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120.64</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97.2</w:t>
            </w:r>
          </w:p>
        </w:tc>
      </w:tr>
      <w:tr w:rsidR="00525AA8" w:rsidRPr="007C0BEA" w:rsidTr="00FA36FA">
        <w:trPr>
          <w:trHeight w:val="426"/>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BJ/kJ &gt; 40 units/month.</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32.65</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12.81</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33.39</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13.39</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56.87</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0.48</w:t>
            </w:r>
          </w:p>
        </w:tc>
      </w:tr>
      <w:tr w:rsidR="00525AA8" w:rsidRPr="007C0BEA" w:rsidTr="00FA36FA">
        <w:trPr>
          <w:trHeight w:val="387"/>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IP sets LT 4a</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4499.17</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2703.15</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4319.47</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2596.89</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3839.22</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color w:val="000000"/>
                <w:sz w:val="18"/>
                <w:szCs w:val="18"/>
                <w:lang w:eastAsia="en-IN"/>
              </w:rPr>
            </w:pPr>
            <w:r w:rsidRPr="007C0BEA">
              <w:rPr>
                <w:rFonts w:ascii="Bookman Old Style" w:eastAsia="Times New Roman" w:hAnsi="Bookman Old Style" w:cs="Calibri"/>
                <w:color w:val="000000"/>
                <w:sz w:val="18"/>
                <w:szCs w:val="18"/>
                <w:lang w:eastAsia="en-IN"/>
              </w:rPr>
              <w:t>3025.55</w:t>
            </w:r>
          </w:p>
        </w:tc>
      </w:tr>
      <w:tr w:rsidR="00525AA8" w:rsidRPr="007C0BEA" w:rsidTr="00FA36FA">
        <w:trPr>
          <w:trHeight w:val="462"/>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Sub Total ( BJ/KJ and IP )</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4645</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2774.07</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4471.11</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2669.68</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4016.73</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3123.23</w:t>
            </w:r>
          </w:p>
        </w:tc>
      </w:tr>
      <w:tr w:rsidR="00525AA8" w:rsidRPr="007C0BEA" w:rsidTr="00FA36FA">
        <w:trPr>
          <w:trHeight w:val="313"/>
        </w:trPr>
        <w:tc>
          <w:tcPr>
            <w:tcW w:w="1986" w:type="dxa"/>
            <w:tcBorders>
              <w:top w:val="nil"/>
              <w:left w:val="single" w:sz="8" w:space="0" w:color="auto"/>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Grand Total</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18526.4</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9236.06</w:t>
            </w:r>
          </w:p>
        </w:tc>
        <w:tc>
          <w:tcPr>
            <w:tcW w:w="1379"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18517.23</w:t>
            </w:r>
          </w:p>
        </w:tc>
        <w:tc>
          <w:tcPr>
            <w:tcW w:w="1533"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9317.37</w:t>
            </w:r>
          </w:p>
        </w:tc>
        <w:tc>
          <w:tcPr>
            <w:tcW w:w="1276"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15966.09</w:t>
            </w:r>
          </w:p>
        </w:tc>
        <w:tc>
          <w:tcPr>
            <w:tcW w:w="1417" w:type="dxa"/>
            <w:tcBorders>
              <w:top w:val="nil"/>
              <w:left w:val="nil"/>
              <w:bottom w:val="single" w:sz="8" w:space="0" w:color="auto"/>
              <w:right w:val="single" w:sz="8" w:space="0" w:color="auto"/>
            </w:tcBorders>
            <w:shd w:val="clear" w:color="auto" w:fill="auto"/>
            <w:vAlign w:val="center"/>
            <w:hideMark/>
          </w:tcPr>
          <w:p w:rsidR="00525AA8" w:rsidRPr="007C0BEA" w:rsidRDefault="00525AA8" w:rsidP="007C0BEA">
            <w:pPr>
              <w:spacing w:before="120" w:after="0" w:line="240" w:lineRule="auto"/>
              <w:jc w:val="center"/>
              <w:rPr>
                <w:rFonts w:ascii="Bookman Old Style" w:eastAsia="Times New Roman" w:hAnsi="Bookman Old Style" w:cs="Calibri"/>
                <w:b/>
                <w:bCs/>
                <w:color w:val="000000"/>
                <w:sz w:val="18"/>
                <w:szCs w:val="18"/>
                <w:lang w:eastAsia="en-IN"/>
              </w:rPr>
            </w:pPr>
            <w:r w:rsidRPr="007C0BEA">
              <w:rPr>
                <w:rFonts w:ascii="Bookman Old Style" w:eastAsia="Times New Roman" w:hAnsi="Bookman Old Style" w:cs="Calibri"/>
                <w:b/>
                <w:bCs/>
                <w:color w:val="000000"/>
                <w:sz w:val="18"/>
                <w:szCs w:val="18"/>
                <w:lang w:eastAsia="en-IN"/>
              </w:rPr>
              <w:t>8519.56</w:t>
            </w:r>
          </w:p>
        </w:tc>
      </w:tr>
    </w:tbl>
    <w:p w:rsidR="00525AA8" w:rsidRPr="002C51B6" w:rsidRDefault="00525AA8" w:rsidP="0094520F">
      <w:pPr>
        <w:pStyle w:val="ListParagraph"/>
        <w:numPr>
          <w:ilvl w:val="0"/>
          <w:numId w:val="6"/>
        </w:numPr>
        <w:spacing w:before="120" w:line="360" w:lineRule="auto"/>
        <w:ind w:left="426" w:right="67" w:hanging="426"/>
        <w:contextualSpacing/>
        <w:jc w:val="both"/>
        <w:rPr>
          <w:rFonts w:ascii="Bookman Old Style" w:hAnsi="Bookman Old Style"/>
          <w:b/>
          <w:sz w:val="28"/>
        </w:rPr>
      </w:pPr>
      <w:r w:rsidRPr="002C51B6">
        <w:rPr>
          <w:rFonts w:ascii="Bookman Old Style" w:hAnsi="Bookman Old Style"/>
          <w:b/>
          <w:sz w:val="28"/>
        </w:rPr>
        <w:t>Capital Expenditure:</w:t>
      </w:r>
    </w:p>
    <w:p w:rsidR="00525AA8" w:rsidRDefault="00525AA8" w:rsidP="0094520F">
      <w:pPr>
        <w:pStyle w:val="ListParagraph"/>
        <w:numPr>
          <w:ilvl w:val="0"/>
          <w:numId w:val="9"/>
        </w:numPr>
        <w:spacing w:before="120" w:line="360" w:lineRule="auto"/>
        <w:ind w:left="567" w:right="67" w:hanging="283"/>
        <w:contextualSpacing/>
        <w:jc w:val="both"/>
        <w:rPr>
          <w:rFonts w:ascii="Bookman Old Style" w:hAnsi="Bookman Old Style"/>
          <w:b/>
        </w:rPr>
      </w:pPr>
      <w:r>
        <w:rPr>
          <w:rFonts w:ascii="Bookman Old Style" w:hAnsi="Bookman Old Style"/>
          <w:b/>
        </w:rPr>
        <w:t>BESCOM Capex APR FY20:</w:t>
      </w:r>
    </w:p>
    <w:p w:rsidR="00525AA8" w:rsidRPr="007C0BEA" w:rsidRDefault="00525AA8" w:rsidP="0094520F">
      <w:pPr>
        <w:pStyle w:val="ListParagraph"/>
        <w:numPr>
          <w:ilvl w:val="0"/>
          <w:numId w:val="24"/>
        </w:numPr>
        <w:spacing w:before="120" w:line="360" w:lineRule="auto"/>
        <w:ind w:left="567" w:right="67" w:hanging="283"/>
        <w:contextualSpacing/>
        <w:jc w:val="both"/>
        <w:rPr>
          <w:rFonts w:ascii="Bookman Old Style" w:eastAsiaTheme="minorEastAsia" w:hAnsi="Bookman Old Style" w:cs="Arial"/>
          <w:sz w:val="22"/>
        </w:rPr>
      </w:pPr>
      <w:r w:rsidRPr="007C0BEA">
        <w:rPr>
          <w:rFonts w:ascii="Bookman Old Style" w:eastAsiaTheme="minorEastAsia" w:hAnsi="Bookman Old Style" w:cs="Arial"/>
          <w:sz w:val="22"/>
        </w:rPr>
        <w:t xml:space="preserve">During submission of MYT and tariff filing as per the requirement of field officers/corporate sections, anticipated budget of Rs 3173.64 Crs has been proposed for the FY 19-20 and placed before Hon’ble Commission for approval. But, Hon’ble KERC had recognized the capital expenditure of Rs 2165.58 Crs. </w:t>
      </w:r>
    </w:p>
    <w:p w:rsidR="00525AA8" w:rsidRPr="007C0BEA" w:rsidRDefault="00525AA8" w:rsidP="0094520F">
      <w:pPr>
        <w:pStyle w:val="ListParagraph"/>
        <w:spacing w:before="120" w:line="360" w:lineRule="auto"/>
        <w:ind w:left="709" w:right="67"/>
        <w:jc w:val="both"/>
        <w:rPr>
          <w:rFonts w:ascii="Bookman Old Style" w:eastAsiaTheme="minorEastAsia" w:hAnsi="Bookman Old Style" w:cs="Arial"/>
          <w:sz w:val="22"/>
        </w:rPr>
      </w:pPr>
      <w:r w:rsidRPr="007C0BEA">
        <w:rPr>
          <w:rFonts w:ascii="Bookman Old Style" w:eastAsiaTheme="minorEastAsia" w:hAnsi="Bookman Old Style" w:cs="Arial"/>
          <w:sz w:val="22"/>
        </w:rPr>
        <w:lastRenderedPageBreak/>
        <w:t>Wherein, BESCOM has been incurred Rs 2522.48 Crs for the FY 20 which exceeds the approved capex amount by Rs 356.90 Crs.</w:t>
      </w:r>
    </w:p>
    <w:p w:rsidR="00525AA8" w:rsidRPr="007C0BEA" w:rsidRDefault="00525AA8" w:rsidP="0094520F">
      <w:pPr>
        <w:pStyle w:val="ListParagraph"/>
        <w:spacing w:before="120" w:line="360" w:lineRule="auto"/>
        <w:ind w:left="709" w:right="67"/>
        <w:jc w:val="both"/>
        <w:rPr>
          <w:rFonts w:ascii="Bookman Old Style" w:eastAsiaTheme="minorEastAsia" w:hAnsi="Bookman Old Style" w:cs="Arial"/>
          <w:sz w:val="22"/>
        </w:rPr>
      </w:pPr>
      <w:r w:rsidRPr="007C0BEA">
        <w:rPr>
          <w:rFonts w:ascii="Bookman Old Style" w:eastAsiaTheme="minorEastAsia" w:hAnsi="Bookman Old Style" w:cs="Arial"/>
          <w:sz w:val="22"/>
        </w:rPr>
        <w:t xml:space="preserve">Under Service connection head always expenditure will be increased against the anticipated budget since, it is mandatory to arrange power supply to prospective consumers as and when applications are received and registered as per Condition of Supply/Standard of Performance. </w:t>
      </w:r>
    </w:p>
    <w:p w:rsidR="00525AA8" w:rsidRPr="007C0BEA" w:rsidRDefault="00525AA8" w:rsidP="0094520F">
      <w:pPr>
        <w:pStyle w:val="ListParagraph"/>
        <w:spacing w:before="120" w:line="360" w:lineRule="auto"/>
        <w:ind w:left="709" w:right="67"/>
        <w:jc w:val="both"/>
        <w:rPr>
          <w:rFonts w:ascii="Bookman Old Style" w:eastAsiaTheme="minorEastAsia" w:hAnsi="Bookman Old Style" w:cs="Arial"/>
          <w:sz w:val="22"/>
        </w:rPr>
      </w:pPr>
      <w:r w:rsidRPr="007C0BEA">
        <w:rPr>
          <w:rFonts w:ascii="Bookman Old Style" w:eastAsiaTheme="minorEastAsia" w:hAnsi="Bookman Old Style" w:cs="Arial"/>
          <w:sz w:val="22"/>
        </w:rPr>
        <w:t xml:space="preserve">Further, it is mandatory to provide power supply to IP sets under GoK initiated scheme such as Ganga kalyana and regularization of unauthorized IP set as and when applications are received and registered. </w:t>
      </w:r>
    </w:p>
    <w:p w:rsidR="00525AA8" w:rsidRPr="007C0BEA" w:rsidRDefault="00525AA8" w:rsidP="0094520F">
      <w:pPr>
        <w:pStyle w:val="ListParagraph"/>
        <w:spacing w:before="120" w:line="360" w:lineRule="auto"/>
        <w:ind w:left="709" w:right="67"/>
        <w:jc w:val="both"/>
        <w:rPr>
          <w:rFonts w:ascii="Bookman Old Style" w:eastAsiaTheme="minorEastAsia" w:hAnsi="Bookman Old Style" w:cs="Arial"/>
          <w:sz w:val="22"/>
        </w:rPr>
      </w:pPr>
      <w:r w:rsidRPr="007C0BEA">
        <w:rPr>
          <w:rFonts w:ascii="Bookman Old Style" w:eastAsiaTheme="minorEastAsia" w:hAnsi="Bookman Old Style" w:cs="Arial"/>
          <w:sz w:val="22"/>
        </w:rPr>
        <w:t>Projects such as NJY, HVDS, DDUGJY, IPDS and Erection of distribution transformer centers using 11 mts Spun poles, excess expenditure has been incurred against approved budget consequent to verge of completion of project.</w:t>
      </w:r>
    </w:p>
    <w:p w:rsidR="00525AA8" w:rsidRDefault="00525AA8" w:rsidP="0094520F">
      <w:pPr>
        <w:pStyle w:val="ListParagraph"/>
        <w:numPr>
          <w:ilvl w:val="0"/>
          <w:numId w:val="24"/>
        </w:numPr>
        <w:spacing w:before="120" w:line="360" w:lineRule="auto"/>
        <w:ind w:left="567" w:right="67" w:hanging="283"/>
        <w:contextualSpacing/>
        <w:jc w:val="both"/>
        <w:rPr>
          <w:rFonts w:ascii="Bookman Old Style" w:hAnsi="Bookman Old Style"/>
          <w:szCs w:val="28"/>
        </w:rPr>
      </w:pPr>
    </w:p>
    <w:p w:rsidR="00525AA8" w:rsidRPr="007C0BEA" w:rsidRDefault="00525AA8" w:rsidP="0094520F">
      <w:pPr>
        <w:pStyle w:val="ListParagraph"/>
        <w:numPr>
          <w:ilvl w:val="0"/>
          <w:numId w:val="25"/>
        </w:numPr>
        <w:spacing w:before="120" w:line="360" w:lineRule="auto"/>
        <w:ind w:left="851" w:right="67" w:hanging="284"/>
        <w:contextualSpacing/>
        <w:jc w:val="both"/>
        <w:rPr>
          <w:rFonts w:ascii="Bookman Old Style" w:hAnsi="Bookman Old Style"/>
          <w:color w:val="000000" w:themeColor="text1"/>
          <w:sz w:val="22"/>
          <w:szCs w:val="28"/>
        </w:rPr>
      </w:pPr>
      <w:r w:rsidRPr="007C0BEA">
        <w:rPr>
          <w:rFonts w:ascii="Bookman Old Style" w:hAnsi="Bookman Old Style"/>
          <w:color w:val="000000" w:themeColor="text1"/>
          <w:sz w:val="22"/>
          <w:szCs w:val="28"/>
        </w:rPr>
        <w:t>Already replied in para 5 A a.</w:t>
      </w:r>
    </w:p>
    <w:p w:rsidR="00525AA8" w:rsidRDefault="00525AA8" w:rsidP="0094520F">
      <w:pPr>
        <w:pStyle w:val="ListParagraph"/>
        <w:numPr>
          <w:ilvl w:val="0"/>
          <w:numId w:val="25"/>
        </w:numPr>
        <w:spacing w:before="120" w:line="360" w:lineRule="auto"/>
        <w:ind w:left="851" w:right="67" w:hanging="284"/>
        <w:contextualSpacing/>
        <w:jc w:val="both"/>
        <w:rPr>
          <w:rFonts w:ascii="Bookman Old Style" w:hAnsi="Bookman Old Style"/>
          <w:color w:val="000000" w:themeColor="text1"/>
          <w:sz w:val="22"/>
          <w:szCs w:val="28"/>
        </w:rPr>
      </w:pPr>
      <w:r w:rsidRPr="007C0BEA">
        <w:rPr>
          <w:rFonts w:ascii="Bookman Old Style" w:hAnsi="Bookman Old Style"/>
          <w:color w:val="000000" w:themeColor="text1"/>
          <w:sz w:val="22"/>
          <w:szCs w:val="28"/>
        </w:rPr>
        <w:t>Break up of sources of funding for each category of works during FY-20 are shown in the below table:</w:t>
      </w:r>
    </w:p>
    <w:p w:rsidR="00A6590C" w:rsidRPr="007C0BEA" w:rsidRDefault="00A6590C" w:rsidP="00A6590C">
      <w:pPr>
        <w:pStyle w:val="ListParagraph"/>
        <w:spacing w:before="120" w:line="360" w:lineRule="auto"/>
        <w:ind w:left="851"/>
        <w:contextualSpacing/>
        <w:jc w:val="both"/>
        <w:rPr>
          <w:rFonts w:ascii="Bookman Old Style" w:hAnsi="Bookman Old Style"/>
          <w:color w:val="000000" w:themeColor="text1"/>
          <w:sz w:val="22"/>
          <w:szCs w:val="28"/>
        </w:rPr>
      </w:pPr>
    </w:p>
    <w:tbl>
      <w:tblPr>
        <w:tblW w:w="9340" w:type="dxa"/>
        <w:tblInd w:w="93" w:type="dxa"/>
        <w:tblLook w:val="04A0" w:firstRow="1" w:lastRow="0" w:firstColumn="1" w:lastColumn="0" w:noHBand="0" w:noVBand="1"/>
      </w:tblPr>
      <w:tblGrid>
        <w:gridCol w:w="960"/>
        <w:gridCol w:w="4000"/>
        <w:gridCol w:w="4380"/>
      </w:tblGrid>
      <w:tr w:rsidR="007C0BEA" w:rsidRPr="007C0BEA" w:rsidTr="007C0BEA">
        <w:trPr>
          <w:trHeight w:val="315"/>
        </w:trPr>
        <w:tc>
          <w:tcPr>
            <w:tcW w:w="9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b/>
                <w:bCs/>
                <w:color w:val="000000"/>
                <w:sz w:val="20"/>
                <w:szCs w:val="20"/>
                <w:lang w:eastAsia="en-IN"/>
              </w:rPr>
            </w:pPr>
            <w:r w:rsidRPr="007C0BEA">
              <w:rPr>
                <w:rFonts w:ascii="Bookman Old Style" w:eastAsia="Times New Roman" w:hAnsi="Bookman Old Style" w:cs="Calibri"/>
                <w:b/>
                <w:bCs/>
                <w:color w:val="000000"/>
                <w:sz w:val="20"/>
                <w:szCs w:val="20"/>
                <w:lang w:eastAsia="en-IN"/>
              </w:rPr>
              <w:t>Sl. No.</w:t>
            </w:r>
          </w:p>
        </w:tc>
        <w:tc>
          <w:tcPr>
            <w:tcW w:w="4000" w:type="dxa"/>
            <w:tcBorders>
              <w:top w:val="single" w:sz="8" w:space="0" w:color="auto"/>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b/>
                <w:bCs/>
                <w:color w:val="000000"/>
                <w:sz w:val="20"/>
                <w:szCs w:val="20"/>
                <w:lang w:eastAsia="en-IN"/>
              </w:rPr>
            </w:pPr>
            <w:r w:rsidRPr="007C0BEA">
              <w:rPr>
                <w:rFonts w:ascii="Bookman Old Style" w:eastAsia="Times New Roman" w:hAnsi="Bookman Old Style" w:cs="Calibri"/>
                <w:b/>
                <w:bCs/>
                <w:color w:val="000000"/>
                <w:sz w:val="20"/>
                <w:szCs w:val="20"/>
                <w:lang w:eastAsia="en-IN"/>
              </w:rPr>
              <w:t>Heads Of Works</w:t>
            </w:r>
          </w:p>
        </w:tc>
        <w:tc>
          <w:tcPr>
            <w:tcW w:w="4380" w:type="dxa"/>
            <w:tcBorders>
              <w:top w:val="single" w:sz="8" w:space="0" w:color="auto"/>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b/>
                <w:bCs/>
                <w:color w:val="000000"/>
                <w:sz w:val="20"/>
                <w:szCs w:val="20"/>
                <w:lang w:eastAsia="en-IN"/>
              </w:rPr>
            </w:pPr>
            <w:r w:rsidRPr="007C0BEA">
              <w:rPr>
                <w:rFonts w:ascii="Bookman Old Style" w:eastAsia="Times New Roman" w:hAnsi="Bookman Old Style" w:cs="Calibri"/>
                <w:b/>
                <w:bCs/>
                <w:color w:val="000000"/>
                <w:sz w:val="20"/>
                <w:szCs w:val="20"/>
                <w:lang w:eastAsia="en-IN"/>
              </w:rPr>
              <w:t>Source Of Funds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1</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Ganga Kalyana Works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Equity</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2</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Service Connection Works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Equity</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3</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Water Works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Equity</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4</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Planned Works Total</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 </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5</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11 KV evacuation line</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6</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Providing additional DTC's / Enhancement Of DTC's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7</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Reconductoring of HT lines in No's circuit kms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8</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Reconductoring of LT lines in No's circuit kms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9</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Local planning safety works, Emergency / Calamity Works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10</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SDP Progress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Equity</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11</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Replacement of Faulty transformers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b/>
                <w:bCs/>
                <w:color w:val="000000"/>
                <w:sz w:val="20"/>
                <w:szCs w:val="20"/>
                <w:lang w:eastAsia="en-IN"/>
              </w:rPr>
            </w:pPr>
            <w:r w:rsidRPr="007C0BEA">
              <w:rPr>
                <w:rFonts w:ascii="Bookman Old Style" w:eastAsia="Times New Roman" w:hAnsi="Bookman Old Style" w:cs="Calibri"/>
                <w:b/>
                <w:bCs/>
                <w:color w:val="000000"/>
                <w:sz w:val="20"/>
                <w:szCs w:val="20"/>
                <w:lang w:eastAsia="en-IN"/>
              </w:rPr>
              <w:t>12</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b/>
                <w:bCs/>
                <w:color w:val="000000"/>
                <w:sz w:val="20"/>
                <w:szCs w:val="20"/>
                <w:lang w:eastAsia="en-IN"/>
              </w:rPr>
            </w:pPr>
            <w:r w:rsidRPr="007C0BEA">
              <w:rPr>
                <w:rFonts w:ascii="Bookman Old Style" w:eastAsia="Times New Roman" w:hAnsi="Bookman Old Style" w:cs="Calibri"/>
                <w:b/>
                <w:bCs/>
                <w:color w:val="000000"/>
                <w:sz w:val="20"/>
                <w:szCs w:val="20"/>
                <w:lang w:eastAsia="en-IN"/>
              </w:rPr>
              <w:t>Non-Planned works total</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 </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13</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Meters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Internal Resources</w:t>
            </w:r>
          </w:p>
        </w:tc>
      </w:tr>
      <w:tr w:rsidR="007C0BEA" w:rsidRPr="007C0BEA" w:rsidTr="007C0BEA">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14</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Providing Infrastructure to Unauthrosied IP sets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lastRenderedPageBreak/>
              <w:t>15</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NJY</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16</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HVDS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17</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RGGVY 12th Plan</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Grant + Borrower Funds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18</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RAPDRP</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Grant + Borrower Funds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19</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DDUGJY</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Grant + Borrower Funds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20</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IPDS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Grant + Borrower Funds</w:t>
            </w:r>
          </w:p>
        </w:tc>
      </w:tr>
      <w:tr w:rsidR="007C0BEA" w:rsidRPr="007C0BEA" w:rsidTr="007C0BEA">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21</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Errection of distribution transfarmer centers using 11mtrs spun poles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22</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RAPDRP A</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Grant</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23</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DAS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24</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SG</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 </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25</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DSM</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26</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Civil Engineering works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27</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IT initiative</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28</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TIC</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29</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Auto reclouser</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30</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Model sub division</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31</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Smart City</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32</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Model Village</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Internal Resources</w:t>
            </w:r>
          </w:p>
        </w:tc>
      </w:tr>
      <w:tr w:rsidR="007C0BEA" w:rsidRPr="007C0BEA" w:rsidTr="007C0BEA">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33</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System improvement works of indiranagar division</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34</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Conversion of OH line into UG / AB cable</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Borrower funds + 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35</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T&amp;P</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Internal Resources</w:t>
            </w:r>
          </w:p>
        </w:tc>
      </w:tr>
      <w:tr w:rsidR="007C0BEA" w:rsidRPr="007C0BEA" w:rsidTr="007C0BEA">
        <w:trPr>
          <w:trHeight w:val="3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jc w:val="center"/>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36</w:t>
            </w:r>
          </w:p>
        </w:tc>
        <w:tc>
          <w:tcPr>
            <w:tcW w:w="400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Others</w:t>
            </w:r>
          </w:p>
        </w:tc>
        <w:tc>
          <w:tcPr>
            <w:tcW w:w="4380" w:type="dxa"/>
            <w:tcBorders>
              <w:top w:val="nil"/>
              <w:left w:val="nil"/>
              <w:bottom w:val="single" w:sz="8" w:space="0" w:color="auto"/>
              <w:right w:val="single" w:sz="8" w:space="0" w:color="auto"/>
            </w:tcBorders>
            <w:shd w:val="clear" w:color="auto" w:fill="auto"/>
            <w:vAlign w:val="center"/>
            <w:hideMark/>
          </w:tcPr>
          <w:p w:rsidR="007C0BEA" w:rsidRPr="007C0BEA" w:rsidRDefault="007C0BEA" w:rsidP="007C0BEA">
            <w:pPr>
              <w:spacing w:after="0" w:line="240" w:lineRule="auto"/>
              <w:rPr>
                <w:rFonts w:ascii="Bookman Old Style" w:eastAsia="Times New Roman" w:hAnsi="Bookman Old Style" w:cs="Calibri"/>
                <w:color w:val="000000"/>
                <w:sz w:val="20"/>
                <w:szCs w:val="20"/>
                <w:lang w:eastAsia="en-IN"/>
              </w:rPr>
            </w:pPr>
            <w:r w:rsidRPr="007C0BEA">
              <w:rPr>
                <w:rFonts w:ascii="Bookman Old Style" w:eastAsia="Times New Roman" w:hAnsi="Bookman Old Style" w:cs="Calibri"/>
                <w:color w:val="000000"/>
                <w:sz w:val="20"/>
                <w:szCs w:val="20"/>
                <w:lang w:eastAsia="en-IN"/>
              </w:rPr>
              <w:t>Internal Resources</w:t>
            </w:r>
          </w:p>
        </w:tc>
      </w:tr>
    </w:tbl>
    <w:p w:rsidR="00525AA8" w:rsidRPr="003E1C8F" w:rsidRDefault="00525AA8" w:rsidP="000B00E8">
      <w:pPr>
        <w:pStyle w:val="ListParagraph"/>
        <w:spacing w:before="120" w:line="360" w:lineRule="auto"/>
        <w:ind w:left="851"/>
        <w:jc w:val="both"/>
        <w:rPr>
          <w:rFonts w:ascii="Bookman Old Style" w:hAnsi="Bookman Old Style"/>
          <w:color w:val="FF0000"/>
          <w:szCs w:val="28"/>
        </w:rPr>
      </w:pPr>
    </w:p>
    <w:p w:rsidR="00525AA8" w:rsidRPr="00A6590C" w:rsidRDefault="00525AA8" w:rsidP="00D1444E">
      <w:pPr>
        <w:pStyle w:val="ListParagraph"/>
        <w:numPr>
          <w:ilvl w:val="0"/>
          <w:numId w:val="25"/>
        </w:numPr>
        <w:spacing w:before="120" w:line="360" w:lineRule="auto"/>
        <w:ind w:left="851" w:hanging="284"/>
        <w:contextualSpacing/>
        <w:jc w:val="both"/>
        <w:rPr>
          <w:rFonts w:ascii="Bookman Old Style" w:hAnsi="Bookman Old Style"/>
          <w:color w:val="000000" w:themeColor="text1"/>
          <w:sz w:val="22"/>
          <w:szCs w:val="28"/>
        </w:rPr>
      </w:pPr>
      <w:r w:rsidRPr="00A6590C">
        <w:rPr>
          <w:rFonts w:ascii="Bookman Old Style" w:hAnsi="Bookman Old Style"/>
          <w:color w:val="000000" w:themeColor="text1"/>
          <w:sz w:val="22"/>
          <w:szCs w:val="28"/>
        </w:rPr>
        <w:t>Already replied in para 5 A a</w:t>
      </w:r>
    </w:p>
    <w:p w:rsidR="00525AA8" w:rsidRPr="002C51B6" w:rsidRDefault="00525AA8" w:rsidP="00D1444E">
      <w:pPr>
        <w:pStyle w:val="ListParagraph"/>
        <w:numPr>
          <w:ilvl w:val="0"/>
          <w:numId w:val="25"/>
        </w:numPr>
        <w:spacing w:before="120" w:line="360" w:lineRule="auto"/>
        <w:ind w:left="851" w:hanging="284"/>
        <w:contextualSpacing/>
        <w:jc w:val="both"/>
        <w:rPr>
          <w:rFonts w:ascii="Bookman Old Style" w:hAnsi="Bookman Old Style"/>
          <w:sz w:val="22"/>
          <w:szCs w:val="28"/>
        </w:rPr>
      </w:pPr>
      <w:r w:rsidRPr="00A6590C">
        <w:rPr>
          <w:rFonts w:ascii="Bookman Old Style" w:hAnsi="Bookman Old Style"/>
          <w:color w:val="000000" w:themeColor="text1"/>
          <w:sz w:val="22"/>
          <w:szCs w:val="28"/>
        </w:rPr>
        <w:t xml:space="preserve">The actual capital expenditure as per the audited accounts for FY 20 is Rs </w:t>
      </w:r>
      <w:r w:rsidRPr="002C51B6">
        <w:rPr>
          <w:rFonts w:ascii="Bookman Old Style" w:hAnsi="Bookman Old Style"/>
          <w:sz w:val="22"/>
          <w:szCs w:val="28"/>
        </w:rPr>
        <w:t xml:space="preserve">2522.48 Crs </w:t>
      </w:r>
    </w:p>
    <w:p w:rsidR="00525AA8" w:rsidRPr="002C51B6" w:rsidRDefault="00525AA8" w:rsidP="00D1444E">
      <w:pPr>
        <w:pStyle w:val="ListParagraph"/>
        <w:numPr>
          <w:ilvl w:val="0"/>
          <w:numId w:val="25"/>
        </w:numPr>
        <w:spacing w:before="120" w:line="360" w:lineRule="auto"/>
        <w:ind w:left="851" w:hanging="284"/>
        <w:contextualSpacing/>
        <w:jc w:val="both"/>
        <w:rPr>
          <w:rFonts w:ascii="Bookman Old Style" w:hAnsi="Bookman Old Style"/>
          <w:sz w:val="22"/>
          <w:szCs w:val="28"/>
        </w:rPr>
      </w:pPr>
      <w:r w:rsidRPr="002C51B6">
        <w:rPr>
          <w:rFonts w:ascii="Bookman Old Style" w:hAnsi="Bookman Old Style"/>
          <w:sz w:val="22"/>
          <w:szCs w:val="28"/>
        </w:rPr>
        <w:t>Break up details for actual capex incurred during FY-20 as per Format-4 will be submitted at the earliest.</w:t>
      </w:r>
    </w:p>
    <w:p w:rsidR="00525AA8" w:rsidRPr="00A6590C" w:rsidRDefault="00525AA8" w:rsidP="00D1444E">
      <w:pPr>
        <w:pStyle w:val="ListParagraph"/>
        <w:numPr>
          <w:ilvl w:val="0"/>
          <w:numId w:val="25"/>
        </w:numPr>
        <w:spacing w:before="120" w:line="360" w:lineRule="auto"/>
        <w:ind w:left="851" w:hanging="284"/>
        <w:contextualSpacing/>
        <w:jc w:val="both"/>
        <w:rPr>
          <w:rFonts w:ascii="Bookman Old Style" w:hAnsi="Bookman Old Style"/>
          <w:color w:val="000000" w:themeColor="text1"/>
          <w:sz w:val="22"/>
          <w:szCs w:val="28"/>
        </w:rPr>
      </w:pPr>
      <w:r w:rsidRPr="00A6590C">
        <w:rPr>
          <w:rFonts w:ascii="Bookman Old Style" w:hAnsi="Bookman Old Style"/>
          <w:color w:val="000000" w:themeColor="text1"/>
          <w:sz w:val="22"/>
          <w:szCs w:val="28"/>
        </w:rPr>
        <w:t xml:space="preserve">The failed transformers are being replaced by repaired good transformers available in buffer stock. Sufficient buffer stock of 3478 Nos. as on Nov-2020 has been maintained at stores and transformer banks for replacement of failed DTRs. Failed transformers are replaced as per the K.E.R.C norms i.e., within 24 Hours in Urban areas and 72 hours in Rural areas. </w:t>
      </w:r>
    </w:p>
    <w:p w:rsidR="00525AA8" w:rsidRPr="001D5281" w:rsidRDefault="00525AA8" w:rsidP="000B00E8">
      <w:pPr>
        <w:pStyle w:val="ListParagraph"/>
        <w:spacing w:before="120" w:line="360" w:lineRule="auto"/>
        <w:ind w:left="1287" w:right="12"/>
        <w:jc w:val="both"/>
        <w:rPr>
          <w:rFonts w:ascii="Bookman Old Style" w:hAnsi="Bookman Old Style"/>
          <w:sz w:val="6"/>
        </w:rPr>
      </w:pPr>
    </w:p>
    <w:p w:rsidR="00525AA8" w:rsidRPr="00A6590C" w:rsidRDefault="00525AA8" w:rsidP="00A6590C">
      <w:pPr>
        <w:pStyle w:val="ListParagraph"/>
        <w:spacing w:before="120" w:line="360" w:lineRule="auto"/>
        <w:ind w:left="0" w:right="12"/>
        <w:jc w:val="both"/>
        <w:rPr>
          <w:rFonts w:ascii="Bookman Old Style" w:hAnsi="Bookman Old Style"/>
          <w:sz w:val="22"/>
        </w:rPr>
      </w:pPr>
      <w:r w:rsidRPr="00A6590C">
        <w:rPr>
          <w:rFonts w:ascii="Bookman Old Style" w:hAnsi="Bookman Old Style"/>
          <w:sz w:val="22"/>
        </w:rPr>
        <w:lastRenderedPageBreak/>
        <w:t xml:space="preserve">BESCOM has established 45 Nos. of repair centers at Taluka level for repair of failed Transformers.  The failed Distribution Transformers are being repaired by agencies and returned to stores. The expenditure has been booked for repair of Transformers is under revenue budget only i.e., 74.116. </w:t>
      </w:r>
    </w:p>
    <w:p w:rsidR="00525AA8" w:rsidRPr="00A6590C" w:rsidRDefault="00525AA8" w:rsidP="00A6590C">
      <w:pPr>
        <w:pStyle w:val="ListParagraph"/>
        <w:spacing w:before="120" w:line="360" w:lineRule="auto"/>
        <w:ind w:left="0" w:right="12"/>
        <w:jc w:val="both"/>
        <w:rPr>
          <w:rFonts w:ascii="Bookman Old Style" w:hAnsi="Bookman Old Style"/>
          <w:sz w:val="22"/>
        </w:rPr>
      </w:pPr>
      <w:r w:rsidRPr="00A6590C">
        <w:rPr>
          <w:rFonts w:ascii="Bookman Old Style" w:hAnsi="Bookman Old Style"/>
          <w:sz w:val="22"/>
        </w:rPr>
        <w:t>The replacements of the faulty transformers are replaced with Repaired goods Transformers only and exceptional cases the failed transformers are replaced by new transformers.</w:t>
      </w:r>
    </w:p>
    <w:tbl>
      <w:tblPr>
        <w:tblW w:w="8259" w:type="dxa"/>
        <w:jc w:val="center"/>
        <w:tblInd w:w="918" w:type="dxa"/>
        <w:tblLook w:val="04A0" w:firstRow="1" w:lastRow="0" w:firstColumn="1" w:lastColumn="0" w:noHBand="0" w:noVBand="1"/>
      </w:tblPr>
      <w:tblGrid>
        <w:gridCol w:w="589"/>
        <w:gridCol w:w="3900"/>
        <w:gridCol w:w="1025"/>
        <w:gridCol w:w="1493"/>
        <w:gridCol w:w="1480"/>
      </w:tblGrid>
      <w:tr w:rsidR="00525AA8" w:rsidRPr="00806413" w:rsidTr="00A6590C">
        <w:trPr>
          <w:trHeight w:val="1020"/>
          <w:jc w:val="center"/>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b/>
                <w:bCs/>
                <w:color w:val="000000"/>
                <w:sz w:val="20"/>
                <w:szCs w:val="20"/>
              </w:rPr>
            </w:pPr>
            <w:r w:rsidRPr="00806413">
              <w:rPr>
                <w:rFonts w:ascii="Bookman Old Style" w:eastAsia="Times New Roman" w:hAnsi="Bookman Old Style" w:cs="Times New Roman"/>
                <w:b/>
                <w:bCs/>
                <w:color w:val="000000"/>
                <w:sz w:val="20"/>
                <w:szCs w:val="20"/>
              </w:rPr>
              <w:t>LC</w:t>
            </w:r>
          </w:p>
        </w:tc>
        <w:tc>
          <w:tcPr>
            <w:tcW w:w="3900" w:type="dxa"/>
            <w:tcBorders>
              <w:top w:val="single" w:sz="4" w:space="0" w:color="auto"/>
              <w:left w:val="nil"/>
              <w:bottom w:val="single" w:sz="4" w:space="0" w:color="auto"/>
              <w:right w:val="single" w:sz="4" w:space="0" w:color="auto"/>
            </w:tcBorders>
            <w:shd w:val="clear" w:color="auto" w:fill="auto"/>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b/>
                <w:bCs/>
                <w:color w:val="000000"/>
                <w:sz w:val="20"/>
                <w:szCs w:val="20"/>
              </w:rPr>
            </w:pPr>
            <w:r w:rsidRPr="00806413">
              <w:rPr>
                <w:rFonts w:ascii="Bookman Old Style" w:eastAsia="Times New Roman" w:hAnsi="Bookman Old Style" w:cs="Times New Roman"/>
                <w:b/>
                <w:bCs/>
                <w:color w:val="000000"/>
                <w:sz w:val="20"/>
                <w:szCs w:val="20"/>
              </w:rPr>
              <w:t>Acc Unit Name</w:t>
            </w:r>
          </w:p>
        </w:tc>
        <w:tc>
          <w:tcPr>
            <w:tcW w:w="939" w:type="dxa"/>
            <w:tcBorders>
              <w:top w:val="single" w:sz="4" w:space="0" w:color="auto"/>
              <w:left w:val="nil"/>
              <w:bottom w:val="single" w:sz="4" w:space="0" w:color="auto"/>
              <w:right w:val="single" w:sz="4" w:space="0" w:color="auto"/>
            </w:tcBorders>
            <w:shd w:val="clear" w:color="auto" w:fill="auto"/>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b/>
                <w:bCs/>
                <w:color w:val="000000"/>
                <w:sz w:val="20"/>
                <w:szCs w:val="20"/>
              </w:rPr>
            </w:pPr>
            <w:r w:rsidRPr="00806413">
              <w:rPr>
                <w:rFonts w:ascii="Bookman Old Style" w:eastAsia="Times New Roman" w:hAnsi="Bookman Old Style" w:cs="Times New Roman"/>
                <w:b/>
                <w:bCs/>
                <w:color w:val="000000"/>
                <w:sz w:val="20"/>
                <w:szCs w:val="20"/>
              </w:rPr>
              <w:t>Acc Codes</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b/>
                <w:bCs/>
                <w:color w:val="000000"/>
                <w:sz w:val="20"/>
                <w:szCs w:val="20"/>
              </w:rPr>
            </w:pPr>
            <w:r w:rsidRPr="00806413">
              <w:rPr>
                <w:rFonts w:ascii="Bookman Old Style" w:eastAsia="Times New Roman" w:hAnsi="Bookman Old Style" w:cs="Times New Roman"/>
                <w:b/>
                <w:bCs/>
                <w:color w:val="000000"/>
                <w:sz w:val="20"/>
                <w:szCs w:val="20"/>
              </w:rPr>
              <w:t>Net Expenditure Booked During the Year in Crs.</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b/>
                <w:bCs/>
                <w:color w:val="000000"/>
                <w:sz w:val="20"/>
                <w:szCs w:val="20"/>
              </w:rPr>
            </w:pPr>
            <w:r w:rsidRPr="00806413">
              <w:rPr>
                <w:rFonts w:ascii="Bookman Old Style" w:eastAsia="Times New Roman" w:hAnsi="Bookman Old Style" w:cs="Times New Roman"/>
                <w:b/>
                <w:bCs/>
                <w:color w:val="000000"/>
                <w:sz w:val="20"/>
                <w:szCs w:val="20"/>
              </w:rPr>
              <w:t>Materials issued to CWIP from 16 series in Crs.</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403</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Jayanagar Division /South</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0.02</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0.02</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404</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Rajajinagar Division /North</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0.78</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0.00</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405</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Indiranagar Division/East</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0.15</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0.16</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406</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Vidhanasoudha Division /West</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0.11</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0.06</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407</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Nelamangala Division /Rural North</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4.85</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0.37</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414</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Tumkur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14.57</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12.10</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415</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Madhugiri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16.52</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13.85</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416</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Chikkaballapur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14.36</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13.85</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417</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KGF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5.79</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5.69</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428</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Davanagere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10.78</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10.02</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429</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Chithradurga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14.95</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14.57</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444</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Ramanagar Division /Rural South</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0.49</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0.44</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445</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Malleshwaram Division /Central</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0.14</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0.14</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452</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Kolar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5.63</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5.59</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455</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Tiptur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14.88</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14.98</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456</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Harihara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14.72</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14.32</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457</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Hiriyur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12.78</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11.42</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461</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Chandapura Division /Addl.Rural South</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3.27</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0.00</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463</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Yelahanka Division /Addl.Rural North</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6.40</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6.34</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465</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Koramangala Division /Addl. South</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-0.01</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0.00</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466</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RajaRajishware Division /Addl.West</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0.43</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0.00</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467</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Hebbal Division /Addl.Central</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0.46</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0.41</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469</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Chinthamani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8.83</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8.83</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470</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Kengeri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0.36</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0.00</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lastRenderedPageBreak/>
              <w:t>471</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Kanakapura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2.85</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2.80</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472</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Kunigal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5.41</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5.32</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474</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Jalahalli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0.10</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0.00</w:t>
            </w:r>
          </w:p>
        </w:tc>
      </w:tr>
      <w:tr w:rsidR="00525AA8" w:rsidRPr="00806413"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525AA8" w:rsidRPr="00806413" w:rsidRDefault="00525AA8" w:rsidP="00163200">
            <w:pPr>
              <w:spacing w:before="120" w:after="0" w:line="240" w:lineRule="auto"/>
              <w:jc w:val="center"/>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475</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Magadi Division</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Arial"/>
                <w:color w:val="000000"/>
                <w:sz w:val="20"/>
                <w:szCs w:val="20"/>
              </w:rPr>
            </w:pPr>
            <w:r w:rsidRPr="00806413">
              <w:rPr>
                <w:rFonts w:ascii="Bookman Old Style" w:eastAsia="Times New Roman" w:hAnsi="Bookman Old Style" w:cs="Arial"/>
                <w:color w:val="000000"/>
                <w:sz w:val="20"/>
                <w:szCs w:val="20"/>
              </w:rPr>
              <w:t>14.1707</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1.56</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color w:val="000000"/>
                <w:sz w:val="20"/>
                <w:szCs w:val="20"/>
              </w:rPr>
            </w:pPr>
            <w:r w:rsidRPr="00806413">
              <w:rPr>
                <w:rFonts w:ascii="Bookman Old Style" w:eastAsia="Times New Roman" w:hAnsi="Bookman Old Style" w:cs="Times New Roman"/>
                <w:color w:val="000000"/>
                <w:sz w:val="20"/>
                <w:szCs w:val="20"/>
              </w:rPr>
              <w:t>0.00</w:t>
            </w:r>
          </w:p>
        </w:tc>
      </w:tr>
      <w:tr w:rsidR="00525AA8" w:rsidRPr="0013253B" w:rsidTr="00A6590C">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b/>
                <w:bCs/>
                <w:color w:val="000000"/>
                <w:sz w:val="20"/>
                <w:szCs w:val="20"/>
              </w:rPr>
            </w:pPr>
            <w:r w:rsidRPr="00806413">
              <w:rPr>
                <w:rFonts w:ascii="Bookman Old Style" w:eastAsia="Times New Roman" w:hAnsi="Bookman Old Style" w:cs="Times New Roman"/>
                <w:b/>
                <w:bCs/>
                <w:color w:val="000000"/>
                <w:sz w:val="20"/>
                <w:szCs w:val="20"/>
              </w:rPr>
              <w:t> </w:t>
            </w:r>
          </w:p>
        </w:tc>
        <w:tc>
          <w:tcPr>
            <w:tcW w:w="390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b/>
                <w:bCs/>
                <w:color w:val="000000"/>
                <w:sz w:val="20"/>
                <w:szCs w:val="20"/>
              </w:rPr>
            </w:pPr>
            <w:r w:rsidRPr="00806413">
              <w:rPr>
                <w:rFonts w:ascii="Bookman Old Style" w:eastAsia="Times New Roman" w:hAnsi="Bookman Old Style" w:cs="Times New Roman"/>
                <w:b/>
                <w:bCs/>
                <w:color w:val="000000"/>
                <w:sz w:val="20"/>
                <w:szCs w:val="20"/>
              </w:rPr>
              <w:t>Total</w:t>
            </w:r>
          </w:p>
        </w:tc>
        <w:tc>
          <w:tcPr>
            <w:tcW w:w="939"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rPr>
                <w:rFonts w:ascii="Bookman Old Style" w:eastAsia="Times New Roman" w:hAnsi="Bookman Old Style" w:cs="Times New Roman"/>
                <w:b/>
                <w:bCs/>
                <w:color w:val="000000"/>
                <w:sz w:val="20"/>
                <w:szCs w:val="20"/>
              </w:rPr>
            </w:pPr>
            <w:r w:rsidRPr="00806413">
              <w:rPr>
                <w:rFonts w:ascii="Bookman Old Style" w:eastAsia="Times New Roman" w:hAnsi="Bookman Old Style" w:cs="Times New Roman"/>
                <w:b/>
                <w:bCs/>
                <w:color w:val="000000"/>
                <w:sz w:val="20"/>
                <w:szCs w:val="20"/>
              </w:rPr>
              <w:t> </w:t>
            </w:r>
          </w:p>
        </w:tc>
        <w:tc>
          <w:tcPr>
            <w:tcW w:w="1360" w:type="dxa"/>
            <w:tcBorders>
              <w:top w:val="nil"/>
              <w:left w:val="nil"/>
              <w:bottom w:val="single" w:sz="4" w:space="0" w:color="auto"/>
              <w:right w:val="single" w:sz="4" w:space="0" w:color="auto"/>
            </w:tcBorders>
            <w:shd w:val="clear" w:color="auto" w:fill="auto"/>
            <w:noWrap/>
            <w:vAlign w:val="bottom"/>
            <w:hideMark/>
          </w:tcPr>
          <w:p w:rsidR="00525AA8" w:rsidRPr="00806413" w:rsidRDefault="00525AA8" w:rsidP="00163200">
            <w:pPr>
              <w:spacing w:before="120" w:after="0" w:line="240" w:lineRule="auto"/>
              <w:jc w:val="right"/>
              <w:rPr>
                <w:rFonts w:ascii="Bookman Old Style" w:eastAsia="Times New Roman" w:hAnsi="Bookman Old Style" w:cs="Times New Roman"/>
                <w:b/>
                <w:bCs/>
                <w:color w:val="000000"/>
                <w:sz w:val="20"/>
                <w:szCs w:val="20"/>
              </w:rPr>
            </w:pPr>
            <w:r w:rsidRPr="00806413">
              <w:rPr>
                <w:rFonts w:ascii="Bookman Old Style" w:eastAsia="Times New Roman" w:hAnsi="Bookman Old Style" w:cs="Times New Roman"/>
                <w:b/>
                <w:bCs/>
                <w:color w:val="000000"/>
                <w:sz w:val="20"/>
                <w:szCs w:val="20"/>
              </w:rPr>
              <w:t>161.19</w:t>
            </w:r>
          </w:p>
        </w:tc>
        <w:tc>
          <w:tcPr>
            <w:tcW w:w="1480" w:type="dxa"/>
            <w:tcBorders>
              <w:top w:val="nil"/>
              <w:left w:val="nil"/>
              <w:bottom w:val="single" w:sz="4" w:space="0" w:color="auto"/>
              <w:right w:val="single" w:sz="4" w:space="0" w:color="auto"/>
            </w:tcBorders>
            <w:shd w:val="clear" w:color="auto" w:fill="auto"/>
            <w:noWrap/>
            <w:vAlign w:val="bottom"/>
            <w:hideMark/>
          </w:tcPr>
          <w:p w:rsidR="00525AA8" w:rsidRPr="0013253B" w:rsidRDefault="00525AA8" w:rsidP="00163200">
            <w:pPr>
              <w:spacing w:before="120" w:after="0" w:line="240" w:lineRule="auto"/>
              <w:jc w:val="right"/>
              <w:rPr>
                <w:rFonts w:ascii="Bookman Old Style" w:eastAsia="Times New Roman" w:hAnsi="Bookman Old Style" w:cs="Times New Roman"/>
                <w:b/>
                <w:bCs/>
                <w:color w:val="000000"/>
                <w:sz w:val="20"/>
                <w:szCs w:val="20"/>
              </w:rPr>
            </w:pPr>
            <w:r w:rsidRPr="00806413">
              <w:rPr>
                <w:rFonts w:ascii="Bookman Old Style" w:eastAsia="Times New Roman" w:hAnsi="Bookman Old Style" w:cs="Times New Roman"/>
                <w:b/>
                <w:bCs/>
                <w:color w:val="000000"/>
                <w:sz w:val="20"/>
                <w:szCs w:val="20"/>
              </w:rPr>
              <w:t>141.26</w:t>
            </w:r>
          </w:p>
        </w:tc>
      </w:tr>
    </w:tbl>
    <w:p w:rsidR="00525AA8" w:rsidRPr="001D5281" w:rsidRDefault="00525AA8" w:rsidP="000B00E8">
      <w:pPr>
        <w:pStyle w:val="ListParagraph"/>
        <w:spacing w:before="120" w:line="360" w:lineRule="auto"/>
        <w:ind w:left="1287" w:right="12"/>
        <w:jc w:val="both"/>
        <w:rPr>
          <w:rFonts w:ascii="Bookman Old Style" w:hAnsi="Bookman Old Style"/>
          <w:sz w:val="8"/>
        </w:rPr>
      </w:pPr>
    </w:p>
    <w:p w:rsidR="00525AA8" w:rsidRDefault="00525AA8" w:rsidP="0094520F">
      <w:pPr>
        <w:pStyle w:val="ListParagraph"/>
        <w:spacing w:before="120" w:line="360" w:lineRule="auto"/>
        <w:ind w:left="0" w:right="67"/>
        <w:jc w:val="both"/>
        <w:rPr>
          <w:rFonts w:ascii="Bookman Old Style" w:hAnsi="Bookman Old Style"/>
          <w:sz w:val="22"/>
        </w:rPr>
      </w:pPr>
      <w:r w:rsidRPr="00851F08">
        <w:rPr>
          <w:rFonts w:ascii="Bookman Old Style" w:hAnsi="Bookman Old Style"/>
          <w:sz w:val="22"/>
        </w:rPr>
        <w:t>Above table depicts that out of Rs 161.19 Crores booked under account code 14.170- Replacement of transformer of similar capacities, Rs 141.26 Crores is utilized from released good or repaired good transformer and structures.</w:t>
      </w:r>
    </w:p>
    <w:p w:rsidR="002858C7" w:rsidRPr="00851F08" w:rsidRDefault="002858C7" w:rsidP="0094520F">
      <w:pPr>
        <w:pStyle w:val="ListParagraph"/>
        <w:spacing w:before="120" w:line="360" w:lineRule="auto"/>
        <w:ind w:left="0" w:right="67"/>
        <w:jc w:val="both"/>
        <w:rPr>
          <w:rFonts w:ascii="Bookman Old Style" w:hAnsi="Bookman Old Style"/>
          <w:sz w:val="22"/>
        </w:rPr>
      </w:pPr>
    </w:p>
    <w:p w:rsidR="00525AA8" w:rsidRPr="00851F08" w:rsidRDefault="00525AA8" w:rsidP="0094520F">
      <w:pPr>
        <w:pStyle w:val="ListParagraph"/>
        <w:numPr>
          <w:ilvl w:val="0"/>
          <w:numId w:val="25"/>
        </w:numPr>
        <w:spacing w:before="120" w:line="360" w:lineRule="auto"/>
        <w:ind w:left="851" w:right="67" w:hanging="284"/>
        <w:contextualSpacing/>
        <w:jc w:val="both"/>
        <w:rPr>
          <w:rFonts w:ascii="Bookman Old Style" w:hAnsi="Bookman Old Style"/>
          <w:color w:val="000000" w:themeColor="text1"/>
          <w:sz w:val="22"/>
          <w:szCs w:val="28"/>
        </w:rPr>
      </w:pPr>
      <w:r w:rsidRPr="00851F08">
        <w:rPr>
          <w:rFonts w:ascii="Bookman Old Style" w:hAnsi="Bookman Old Style"/>
          <w:color w:val="000000" w:themeColor="text1"/>
          <w:sz w:val="22"/>
          <w:szCs w:val="28"/>
        </w:rPr>
        <w:t xml:space="preserve">Statement showing the details No. of Transformers failed, Transformers </w:t>
      </w:r>
      <w:r w:rsidR="00851F08" w:rsidRPr="00851F08">
        <w:rPr>
          <w:rFonts w:ascii="Bookman Old Style" w:hAnsi="Bookman Old Style"/>
          <w:color w:val="000000" w:themeColor="text1"/>
          <w:sz w:val="22"/>
          <w:szCs w:val="28"/>
        </w:rPr>
        <w:t>repaired</w:t>
      </w:r>
      <w:r w:rsidRPr="00851F08">
        <w:rPr>
          <w:rFonts w:ascii="Bookman Old Style" w:hAnsi="Bookman Old Style"/>
          <w:color w:val="000000" w:themeColor="text1"/>
          <w:sz w:val="22"/>
          <w:szCs w:val="28"/>
        </w:rPr>
        <w:t xml:space="preserve"> Transformers issued to field and balance no. of failed Transformers yet to be repaired during FY 19-20.</w:t>
      </w:r>
    </w:p>
    <w:tbl>
      <w:tblPr>
        <w:tblW w:w="9600" w:type="dxa"/>
        <w:tblInd w:w="93" w:type="dxa"/>
        <w:tblLook w:val="04A0" w:firstRow="1" w:lastRow="0" w:firstColumn="1" w:lastColumn="0" w:noHBand="0" w:noVBand="1"/>
      </w:tblPr>
      <w:tblGrid>
        <w:gridCol w:w="1134"/>
        <w:gridCol w:w="1469"/>
        <w:gridCol w:w="1156"/>
        <w:gridCol w:w="1161"/>
        <w:gridCol w:w="1162"/>
        <w:gridCol w:w="1166"/>
        <w:gridCol w:w="1166"/>
        <w:gridCol w:w="1186"/>
      </w:tblGrid>
      <w:tr w:rsidR="002858C7" w:rsidRPr="0094520F" w:rsidTr="002858C7">
        <w:trPr>
          <w:trHeight w:val="465"/>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Sl. No</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Particulars</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 </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BMAZ North</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BMAZ South</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BRAZ</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CTAZ</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BESCOM</w:t>
            </w:r>
          </w:p>
        </w:tc>
      </w:tr>
      <w:tr w:rsidR="002858C7" w:rsidRPr="0094520F" w:rsidTr="002858C7">
        <w:trPr>
          <w:trHeight w:val="31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 xml:space="preserve">No.of Transformers Failed during the year </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CSS</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990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750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54</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256</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68</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166</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88</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578</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171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37</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3201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5301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8710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4179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6401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10603</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3466</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7319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10806</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Total</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494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128</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11013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19116</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30751</w:t>
            </w:r>
          </w:p>
        </w:tc>
      </w:tr>
      <w:tr w:rsidR="002858C7" w:rsidRPr="0094520F" w:rsidTr="002858C7">
        <w:trPr>
          <w:trHeight w:val="31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 xml:space="preserve">Total No. of Transformers Repaired during the year </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CSS</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990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750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114</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573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374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152</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1174</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257</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83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3119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4323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7782</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3863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5139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9030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8</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8</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3193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6209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9418</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Total</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923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513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10328</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15755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27519</w:t>
            </w:r>
          </w:p>
        </w:tc>
      </w:tr>
      <w:tr w:rsidR="002858C7" w:rsidRPr="0094520F" w:rsidTr="002858C7">
        <w:trPr>
          <w:trHeight w:val="31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Total No. of Repaired Transformers  issued to the field</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CSS</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1000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990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750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500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59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45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7</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112</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250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573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374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162</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73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1182</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243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83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3235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4563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8124</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63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4198</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5642</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9868</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8</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8</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3478</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6310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9804</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Total</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909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513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11074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16595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29091</w:t>
            </w:r>
          </w:p>
        </w:tc>
      </w:tr>
      <w:tr w:rsidR="002858C7" w:rsidRPr="0094520F" w:rsidTr="002858C7">
        <w:trPr>
          <w:trHeight w:val="31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 xml:space="preserve">Balance failed Transformers  Yet to be Repaired </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CSS</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1000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990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750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500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250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41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146</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192</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68</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59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91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374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592</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63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231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521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758</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119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748</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882</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Total</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125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230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445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1644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2444</w:t>
            </w:r>
          </w:p>
        </w:tc>
      </w:tr>
      <w:tr w:rsidR="002858C7" w:rsidRPr="0094520F" w:rsidTr="002858C7">
        <w:trPr>
          <w:trHeight w:val="31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No. of failed transformers considered as not repairable</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CSS</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990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750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5</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30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34</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36</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26</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190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252</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0</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43</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197</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242</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14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55</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239</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color w:val="000000"/>
                <w:sz w:val="18"/>
                <w:szCs w:val="18"/>
                <w:lang w:eastAsia="en-IN"/>
              </w:rPr>
            </w:pPr>
            <w:r w:rsidRPr="0094520F">
              <w:rPr>
                <w:rFonts w:ascii="Bookman Old Style" w:eastAsia="Times New Roman" w:hAnsi="Bookman Old Style" w:cs="Calibri"/>
                <w:color w:val="000000"/>
                <w:sz w:val="18"/>
                <w:szCs w:val="18"/>
                <w:lang w:eastAsia="en-IN"/>
              </w:rPr>
              <w:t>310</w:t>
            </w:r>
          </w:p>
        </w:tc>
      </w:tr>
      <w:tr w:rsidR="002858C7" w:rsidRPr="0094520F" w:rsidTr="002858C7">
        <w:trPr>
          <w:trHeight w:val="315"/>
        </w:trPr>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Total</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86</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124</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631</w:t>
            </w:r>
          </w:p>
        </w:tc>
        <w:tc>
          <w:tcPr>
            <w:tcW w:w="120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843</w:t>
            </w:r>
          </w:p>
        </w:tc>
      </w:tr>
    </w:tbl>
    <w:p w:rsidR="00525AA8" w:rsidRDefault="00525AA8" w:rsidP="000B00E8">
      <w:pPr>
        <w:pStyle w:val="ListParagraph"/>
        <w:spacing w:before="120" w:line="360" w:lineRule="auto"/>
        <w:ind w:left="1287" w:right="12"/>
        <w:jc w:val="both"/>
        <w:rPr>
          <w:rFonts w:ascii="Bookman Old Style" w:hAnsi="Bookman Old Style"/>
        </w:rPr>
      </w:pPr>
    </w:p>
    <w:p w:rsidR="00525AA8" w:rsidRPr="002858C7" w:rsidRDefault="00525AA8" w:rsidP="0094520F">
      <w:pPr>
        <w:pStyle w:val="ListParagraph"/>
        <w:spacing w:before="120" w:line="360" w:lineRule="auto"/>
        <w:ind w:left="0" w:right="67"/>
        <w:jc w:val="both"/>
        <w:rPr>
          <w:rFonts w:ascii="Bookman Old Style" w:hAnsi="Bookman Old Style"/>
          <w:sz w:val="22"/>
        </w:rPr>
      </w:pPr>
      <w:r w:rsidRPr="002858C7">
        <w:rPr>
          <w:rFonts w:ascii="Bookman Old Style" w:hAnsi="Bookman Old Style"/>
          <w:sz w:val="22"/>
        </w:rPr>
        <w:t>Statement showing the details No. of Transformers failed, Transformers repaired, repaired Transformers issued to field and balance no. of failed Transformers yet to be repaired during FY 2020-21 upto Oct-20</w:t>
      </w:r>
      <w:r w:rsidR="002858C7">
        <w:rPr>
          <w:rFonts w:ascii="Bookman Old Style" w:hAnsi="Bookman Old Style"/>
          <w:sz w:val="22"/>
        </w:rPr>
        <w:t>.</w:t>
      </w:r>
    </w:p>
    <w:tbl>
      <w:tblPr>
        <w:tblW w:w="7960" w:type="dxa"/>
        <w:jc w:val="center"/>
        <w:tblInd w:w="93" w:type="dxa"/>
        <w:tblLook w:val="04A0" w:firstRow="1" w:lastRow="0" w:firstColumn="1" w:lastColumn="0" w:noHBand="0" w:noVBand="1"/>
      </w:tblPr>
      <w:tblGrid>
        <w:gridCol w:w="960"/>
        <w:gridCol w:w="1469"/>
        <w:gridCol w:w="882"/>
        <w:gridCol w:w="899"/>
        <w:gridCol w:w="903"/>
        <w:gridCol w:w="891"/>
        <w:gridCol w:w="915"/>
        <w:gridCol w:w="1041"/>
      </w:tblGrid>
      <w:tr w:rsidR="002858C7" w:rsidRPr="0094520F" w:rsidTr="002858C7">
        <w:trPr>
          <w:trHeight w:val="465"/>
          <w:jc w:val="center"/>
        </w:trPr>
        <w:tc>
          <w:tcPr>
            <w:tcW w:w="9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Sl. No</w:t>
            </w:r>
          </w:p>
        </w:tc>
        <w:tc>
          <w:tcPr>
            <w:tcW w:w="124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Particulars</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 </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BMAZ North</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BMAZ South</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BRAZ</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CTAZ</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BESCOM</w:t>
            </w:r>
          </w:p>
        </w:tc>
      </w:tr>
      <w:tr w:rsidR="002858C7" w:rsidRPr="0094520F" w:rsidTr="002858C7">
        <w:trPr>
          <w:trHeight w:val="315"/>
          <w:jc w:val="center"/>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c>
          <w:tcPr>
            <w:tcW w:w="124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 xml:space="preserve">No.of Transformers Failed during the year </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CSS</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990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750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108</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426</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360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120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46</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952</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165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1867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2478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4612</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2436</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2922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5386</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2245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3952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6213</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Total</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664</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540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6668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9400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17272</w:t>
            </w:r>
          </w:p>
        </w:tc>
      </w:tr>
      <w:tr w:rsidR="002858C7" w:rsidRPr="0094520F" w:rsidTr="002858C7">
        <w:trPr>
          <w:trHeight w:val="315"/>
          <w:jc w:val="center"/>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w:t>
            </w:r>
          </w:p>
        </w:tc>
        <w:tc>
          <w:tcPr>
            <w:tcW w:w="124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 xml:space="preserve">Total No. of Transformers Repaired during the year </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CSS</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990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750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53</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281</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229</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109</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69</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688</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127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1691</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2585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4445</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2328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3557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5901</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2255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4193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6461</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Total</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448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310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6383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10407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17548</w:t>
            </w:r>
          </w:p>
        </w:tc>
      </w:tr>
      <w:tr w:rsidR="002858C7" w:rsidRPr="0094520F" w:rsidTr="002858C7">
        <w:trPr>
          <w:trHeight w:val="315"/>
          <w:jc w:val="center"/>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w:t>
            </w:r>
          </w:p>
        </w:tc>
        <w:tc>
          <w:tcPr>
            <w:tcW w:w="124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Total No. of Repaired Transformers  issued to the field</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CSS</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990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750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52</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281</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229</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120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46</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676</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127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1867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2380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4416</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2435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2893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5344</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2245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3953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6211</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Total</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448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310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6667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9274</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16699</w:t>
            </w:r>
          </w:p>
        </w:tc>
      </w:tr>
      <w:tr w:rsidR="002858C7" w:rsidRPr="0094520F" w:rsidTr="002858C7">
        <w:trPr>
          <w:trHeight w:val="315"/>
          <w:jc w:val="center"/>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w:t>
            </w:r>
          </w:p>
        </w:tc>
        <w:tc>
          <w:tcPr>
            <w:tcW w:w="124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 xml:space="preserve">Balance failed Transformers  Yet to be Repaired </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CSS</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990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750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64</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262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372</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122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320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468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965</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11</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158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418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594</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151</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504</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661</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Total</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445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187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630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1395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2657</w:t>
            </w:r>
          </w:p>
        </w:tc>
      </w:tr>
      <w:tr w:rsidR="002858C7" w:rsidRPr="0094520F" w:rsidTr="002858C7">
        <w:trPr>
          <w:trHeight w:val="315"/>
          <w:jc w:val="center"/>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w:t>
            </w:r>
          </w:p>
        </w:tc>
        <w:tc>
          <w:tcPr>
            <w:tcW w:w="1240" w:type="dxa"/>
            <w:vMerge w:val="restart"/>
            <w:tcBorders>
              <w:top w:val="nil"/>
              <w:left w:val="single" w:sz="8" w:space="0" w:color="auto"/>
              <w:bottom w:val="single" w:sz="8" w:space="0" w:color="000000"/>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No. of failed transformers considered as not repairable</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CSS</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990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750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500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16</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16</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36</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38</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158</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195</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191</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199</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25</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10</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307</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317</w:t>
            </w:r>
          </w:p>
        </w:tc>
      </w:tr>
      <w:tr w:rsidR="002858C7" w:rsidRPr="0094520F" w:rsidTr="002858C7">
        <w:trPr>
          <w:trHeight w:val="315"/>
          <w:jc w:val="center"/>
        </w:trPr>
        <w:tc>
          <w:tcPr>
            <w:tcW w:w="96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1240" w:type="dxa"/>
            <w:vMerge/>
            <w:tcBorders>
              <w:top w:val="nil"/>
              <w:left w:val="single" w:sz="8" w:space="0" w:color="auto"/>
              <w:bottom w:val="single" w:sz="8" w:space="0" w:color="000000"/>
              <w:right w:val="single" w:sz="8" w:space="0" w:color="auto"/>
            </w:tcBorders>
            <w:vAlign w:val="center"/>
            <w:hideMark/>
          </w:tcPr>
          <w:p w:rsidR="002858C7" w:rsidRPr="0094520F" w:rsidRDefault="002858C7" w:rsidP="002858C7">
            <w:pPr>
              <w:spacing w:after="0" w:line="240" w:lineRule="auto"/>
              <w:rPr>
                <w:rFonts w:ascii="Bookman Old Style" w:eastAsia="Times New Roman" w:hAnsi="Bookman Old Style" w:cs="Calibri"/>
                <w:b/>
                <w:bCs/>
                <w:color w:val="000000"/>
                <w:sz w:val="18"/>
                <w:szCs w:val="18"/>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Total</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4</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89</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16</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656</w:t>
            </w:r>
          </w:p>
        </w:tc>
        <w:tc>
          <w:tcPr>
            <w:tcW w:w="960" w:type="dxa"/>
            <w:tcBorders>
              <w:top w:val="nil"/>
              <w:left w:val="nil"/>
              <w:bottom w:val="single" w:sz="8" w:space="0" w:color="auto"/>
              <w:right w:val="single" w:sz="8" w:space="0" w:color="auto"/>
            </w:tcBorders>
            <w:shd w:val="clear" w:color="auto" w:fill="auto"/>
            <w:vAlign w:val="center"/>
            <w:hideMark/>
          </w:tcPr>
          <w:p w:rsidR="002858C7" w:rsidRPr="0094520F" w:rsidRDefault="002858C7" w:rsidP="002858C7">
            <w:pPr>
              <w:spacing w:after="0" w:line="240" w:lineRule="auto"/>
              <w:jc w:val="center"/>
              <w:rPr>
                <w:rFonts w:ascii="Bookman Old Style" w:eastAsia="Times New Roman" w:hAnsi="Bookman Old Style" w:cs="Calibri"/>
                <w:b/>
                <w:bCs/>
                <w:color w:val="000000"/>
                <w:sz w:val="18"/>
                <w:szCs w:val="18"/>
                <w:lang w:eastAsia="en-IN"/>
              </w:rPr>
            </w:pPr>
            <w:r w:rsidRPr="0094520F">
              <w:rPr>
                <w:rFonts w:ascii="Bookman Old Style" w:eastAsia="Times New Roman" w:hAnsi="Bookman Old Style" w:cs="Calibri"/>
                <w:b/>
                <w:bCs/>
                <w:color w:val="000000"/>
                <w:sz w:val="18"/>
                <w:szCs w:val="18"/>
                <w:lang w:eastAsia="en-IN"/>
              </w:rPr>
              <w:t>765</w:t>
            </w:r>
          </w:p>
        </w:tc>
      </w:tr>
    </w:tbl>
    <w:p w:rsidR="00525AA8" w:rsidRDefault="00525AA8" w:rsidP="000B00E8">
      <w:pPr>
        <w:pStyle w:val="ListParagraph"/>
        <w:spacing w:before="120" w:line="360" w:lineRule="auto"/>
        <w:ind w:left="1287" w:right="12"/>
        <w:jc w:val="both"/>
        <w:rPr>
          <w:rFonts w:ascii="Bookman Old Style" w:hAnsi="Bookman Old Style"/>
        </w:rPr>
      </w:pPr>
    </w:p>
    <w:p w:rsidR="00525AA8" w:rsidRDefault="00525AA8" w:rsidP="002858C7">
      <w:pPr>
        <w:pStyle w:val="ListParagraph"/>
        <w:spacing w:before="120" w:line="360" w:lineRule="auto"/>
        <w:ind w:left="0" w:right="12"/>
        <w:jc w:val="both"/>
        <w:rPr>
          <w:rFonts w:ascii="Bookman Old Style" w:hAnsi="Bookman Old Style"/>
          <w:sz w:val="22"/>
        </w:rPr>
      </w:pPr>
      <w:r w:rsidRPr="002858C7">
        <w:rPr>
          <w:rFonts w:ascii="Bookman Old Style" w:hAnsi="Bookman Old Style"/>
          <w:sz w:val="22"/>
        </w:rPr>
        <w:t>Statement showing the details of replacement of Failed Distribution Transformers by Repaired Good and New Transformers during FY 19-20</w:t>
      </w:r>
      <w:r w:rsidR="002858C7">
        <w:rPr>
          <w:rFonts w:ascii="Bookman Old Style" w:hAnsi="Bookman Old Style"/>
          <w:sz w:val="22"/>
        </w:rPr>
        <w:t>:</w:t>
      </w:r>
    </w:p>
    <w:p w:rsidR="002858C7" w:rsidRPr="002858C7" w:rsidRDefault="002858C7" w:rsidP="002858C7">
      <w:pPr>
        <w:pStyle w:val="ListParagraph"/>
        <w:spacing w:before="120" w:line="360" w:lineRule="auto"/>
        <w:ind w:left="0" w:right="12" w:hanging="284"/>
        <w:jc w:val="both"/>
        <w:rPr>
          <w:rFonts w:ascii="Bookman Old Style" w:hAnsi="Bookman Old Style"/>
          <w:sz w:val="22"/>
        </w:rPr>
      </w:pPr>
      <w:r w:rsidRPr="002858C7">
        <w:rPr>
          <w:noProof/>
          <w:lang w:val="en-IN" w:eastAsia="en-IN"/>
        </w:rPr>
        <w:drawing>
          <wp:inline distT="0" distB="0" distL="0" distR="0" wp14:anchorId="790C8597" wp14:editId="706DFC78">
            <wp:extent cx="6619875" cy="46291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21984" cy="4630625"/>
                    </a:xfrm>
                    <a:prstGeom prst="rect">
                      <a:avLst/>
                    </a:prstGeom>
                    <a:noFill/>
                    <a:ln>
                      <a:noFill/>
                    </a:ln>
                  </pic:spPr>
                </pic:pic>
              </a:graphicData>
            </a:graphic>
          </wp:inline>
        </w:drawing>
      </w:r>
    </w:p>
    <w:p w:rsidR="00525AA8" w:rsidRPr="002858C7" w:rsidRDefault="00525AA8" w:rsidP="002858C7">
      <w:pPr>
        <w:pStyle w:val="ListParagraph"/>
        <w:spacing w:before="120" w:line="360" w:lineRule="auto"/>
        <w:ind w:left="0" w:right="12"/>
        <w:jc w:val="both"/>
        <w:rPr>
          <w:rFonts w:ascii="Bookman Old Style" w:hAnsi="Bookman Old Style"/>
          <w:sz w:val="22"/>
        </w:rPr>
      </w:pPr>
      <w:r w:rsidRPr="002858C7">
        <w:rPr>
          <w:rFonts w:ascii="Bookman Old Style" w:hAnsi="Bookman Old Style"/>
          <w:sz w:val="22"/>
        </w:rPr>
        <w:t>Statement showing the details of replacement of Failed Distribution Transformers by Repaired Good and New Transformers during FY 20-21(Up to Nov-20)</w:t>
      </w:r>
    </w:p>
    <w:p w:rsidR="00525AA8" w:rsidRDefault="002858C7" w:rsidP="002858C7">
      <w:pPr>
        <w:pStyle w:val="ListParagraph"/>
        <w:spacing w:before="120" w:line="360" w:lineRule="auto"/>
        <w:ind w:left="851" w:hanging="1135"/>
        <w:jc w:val="both"/>
        <w:rPr>
          <w:rFonts w:ascii="Bookman Old Style" w:hAnsi="Bookman Old Style"/>
          <w:szCs w:val="28"/>
        </w:rPr>
      </w:pPr>
      <w:r w:rsidRPr="002858C7">
        <w:rPr>
          <w:noProof/>
          <w:lang w:val="en-IN" w:eastAsia="en-IN"/>
        </w:rPr>
        <w:lastRenderedPageBreak/>
        <w:drawing>
          <wp:inline distT="0" distB="0" distL="0" distR="0" wp14:anchorId="02EBFF08" wp14:editId="32A375E7">
            <wp:extent cx="6191250" cy="39338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96156" cy="3936942"/>
                    </a:xfrm>
                    <a:prstGeom prst="rect">
                      <a:avLst/>
                    </a:prstGeom>
                    <a:noFill/>
                    <a:ln>
                      <a:noFill/>
                    </a:ln>
                  </pic:spPr>
                </pic:pic>
              </a:graphicData>
            </a:graphic>
          </wp:inline>
        </w:drawing>
      </w:r>
    </w:p>
    <w:p w:rsidR="00525AA8" w:rsidRPr="002858C7" w:rsidRDefault="00525AA8" w:rsidP="00D1444E">
      <w:pPr>
        <w:pStyle w:val="ListParagraph"/>
        <w:numPr>
          <w:ilvl w:val="0"/>
          <w:numId w:val="25"/>
        </w:numPr>
        <w:spacing w:before="120" w:line="360" w:lineRule="auto"/>
        <w:ind w:left="851" w:right="67" w:hanging="284"/>
        <w:contextualSpacing/>
        <w:jc w:val="both"/>
        <w:rPr>
          <w:rFonts w:ascii="Bookman Old Style" w:hAnsi="Bookman Old Style"/>
          <w:color w:val="000000" w:themeColor="text1"/>
          <w:sz w:val="22"/>
          <w:szCs w:val="28"/>
        </w:rPr>
      </w:pPr>
      <w:r w:rsidRPr="002858C7">
        <w:rPr>
          <w:rFonts w:ascii="Bookman Old Style" w:hAnsi="Bookman Old Style"/>
          <w:color w:val="000000" w:themeColor="text1"/>
          <w:sz w:val="22"/>
          <w:szCs w:val="28"/>
        </w:rPr>
        <w:t xml:space="preserve">Gangakalyana scheme includes 5 Development Corporations viz., </w:t>
      </w:r>
    </w:p>
    <w:p w:rsidR="00525AA8" w:rsidRPr="002858C7" w:rsidRDefault="00525AA8" w:rsidP="00D1444E">
      <w:pPr>
        <w:pStyle w:val="ListParagraph"/>
        <w:numPr>
          <w:ilvl w:val="0"/>
          <w:numId w:val="26"/>
        </w:numPr>
        <w:spacing w:before="120" w:line="360" w:lineRule="auto"/>
        <w:ind w:left="1170" w:right="67"/>
        <w:contextualSpacing/>
        <w:jc w:val="both"/>
        <w:rPr>
          <w:rFonts w:ascii="Bookman Old Style" w:hAnsi="Bookman Old Style" w:cs="Arial"/>
          <w:bCs/>
          <w:sz w:val="22"/>
          <w:lang w:val="pt-BR"/>
        </w:rPr>
      </w:pPr>
      <w:r w:rsidRPr="002858C7">
        <w:rPr>
          <w:rFonts w:ascii="Bookman Old Style" w:hAnsi="Bookman Old Style" w:cs="Arial"/>
          <w:bCs/>
          <w:sz w:val="22"/>
          <w:lang w:val="pt-BR"/>
        </w:rPr>
        <w:t>Dr.B.R. Ambedkar Development Corporation (SC)</w:t>
      </w:r>
    </w:p>
    <w:p w:rsidR="00525AA8" w:rsidRPr="002858C7" w:rsidRDefault="00525AA8" w:rsidP="00D1444E">
      <w:pPr>
        <w:pStyle w:val="ListParagraph"/>
        <w:numPr>
          <w:ilvl w:val="0"/>
          <w:numId w:val="26"/>
        </w:numPr>
        <w:spacing w:before="120" w:line="360" w:lineRule="auto"/>
        <w:ind w:left="1170" w:right="67"/>
        <w:contextualSpacing/>
        <w:jc w:val="both"/>
        <w:rPr>
          <w:rFonts w:ascii="Bookman Old Style" w:hAnsi="Bookman Old Style" w:cs="Arial"/>
          <w:bCs/>
          <w:sz w:val="22"/>
          <w:lang w:val="pt-BR"/>
        </w:rPr>
      </w:pPr>
      <w:r w:rsidRPr="002858C7">
        <w:rPr>
          <w:rFonts w:ascii="Bookman Old Style" w:hAnsi="Bookman Old Style" w:cs="Arial"/>
          <w:bCs/>
          <w:sz w:val="22"/>
          <w:lang w:val="pt-BR"/>
        </w:rPr>
        <w:t>Karnataka Maharshi Valmiki Scheduled Tribes Development Corporation(ST)</w:t>
      </w:r>
    </w:p>
    <w:p w:rsidR="00525AA8" w:rsidRPr="002858C7" w:rsidRDefault="00525AA8" w:rsidP="00D1444E">
      <w:pPr>
        <w:pStyle w:val="ListParagraph"/>
        <w:numPr>
          <w:ilvl w:val="0"/>
          <w:numId w:val="26"/>
        </w:numPr>
        <w:spacing w:before="120" w:line="360" w:lineRule="auto"/>
        <w:ind w:left="1170" w:right="67"/>
        <w:contextualSpacing/>
        <w:jc w:val="both"/>
        <w:rPr>
          <w:rFonts w:ascii="Bookman Old Style" w:hAnsi="Bookman Old Style" w:cs="Arial"/>
          <w:bCs/>
          <w:sz w:val="22"/>
          <w:lang w:val="pt-BR"/>
        </w:rPr>
      </w:pPr>
      <w:r w:rsidRPr="002858C7">
        <w:rPr>
          <w:rFonts w:ascii="Bookman Old Style" w:hAnsi="Bookman Old Style" w:cs="Arial"/>
          <w:bCs/>
          <w:sz w:val="22"/>
          <w:lang w:val="pt-BR"/>
        </w:rPr>
        <w:t>D.Devraju Urs backward Class Development Corproation(BCM)</w:t>
      </w:r>
    </w:p>
    <w:p w:rsidR="00525AA8" w:rsidRPr="002858C7" w:rsidRDefault="00525AA8" w:rsidP="00D1444E">
      <w:pPr>
        <w:pStyle w:val="ListParagraph"/>
        <w:numPr>
          <w:ilvl w:val="0"/>
          <w:numId w:val="26"/>
        </w:numPr>
        <w:spacing w:before="120" w:line="360" w:lineRule="auto"/>
        <w:ind w:left="1170" w:right="67"/>
        <w:contextualSpacing/>
        <w:jc w:val="both"/>
        <w:rPr>
          <w:rFonts w:ascii="Bookman Old Style" w:hAnsi="Bookman Old Style" w:cs="Arial"/>
          <w:bCs/>
          <w:sz w:val="22"/>
          <w:lang w:val="pt-BR"/>
        </w:rPr>
      </w:pPr>
      <w:r w:rsidRPr="002858C7">
        <w:rPr>
          <w:rFonts w:ascii="Bookman Old Style" w:hAnsi="Bookman Old Style" w:cs="Arial"/>
          <w:bCs/>
          <w:sz w:val="22"/>
          <w:lang w:val="pt-BR"/>
        </w:rPr>
        <w:t>Karnataka Minority Development Corporation(KMDC)</w:t>
      </w:r>
    </w:p>
    <w:p w:rsidR="00525AA8" w:rsidRPr="002858C7" w:rsidRDefault="00525AA8" w:rsidP="00D1444E">
      <w:pPr>
        <w:pStyle w:val="ListParagraph"/>
        <w:numPr>
          <w:ilvl w:val="0"/>
          <w:numId w:val="26"/>
        </w:numPr>
        <w:spacing w:before="120" w:line="360" w:lineRule="auto"/>
        <w:ind w:left="1170" w:right="67"/>
        <w:contextualSpacing/>
        <w:jc w:val="both"/>
        <w:rPr>
          <w:rFonts w:ascii="Bookman Old Style" w:hAnsi="Bookman Old Style" w:cs="Arial"/>
          <w:bCs/>
          <w:sz w:val="22"/>
          <w:lang w:val="pt-BR"/>
        </w:rPr>
      </w:pPr>
      <w:r w:rsidRPr="002858C7">
        <w:rPr>
          <w:rFonts w:ascii="Bookman Old Style" w:hAnsi="Bookman Old Style" w:cs="Arial"/>
          <w:bCs/>
          <w:sz w:val="22"/>
          <w:lang w:val="pt-BR"/>
        </w:rPr>
        <w:t>Karnataka Vishwakarma Community Development Corporation (KVCDC)</w:t>
      </w:r>
    </w:p>
    <w:p w:rsidR="00525AA8" w:rsidRPr="00810594" w:rsidRDefault="00525AA8" w:rsidP="000B00E8">
      <w:pPr>
        <w:pStyle w:val="ListParagraph"/>
        <w:spacing w:before="120" w:line="360" w:lineRule="auto"/>
        <w:ind w:left="784"/>
        <w:jc w:val="both"/>
        <w:rPr>
          <w:rFonts w:ascii="Bookman Old Style" w:hAnsi="Bookman Old Style" w:cs="Arial"/>
          <w:bCs/>
          <w:sz w:val="4"/>
          <w:lang w:val="pt-BR"/>
        </w:rPr>
      </w:pPr>
    </w:p>
    <w:p w:rsidR="00525AA8" w:rsidRPr="002858C7" w:rsidRDefault="00525AA8" w:rsidP="00D1444E">
      <w:pPr>
        <w:pStyle w:val="ListParagraph"/>
        <w:numPr>
          <w:ilvl w:val="0"/>
          <w:numId w:val="27"/>
        </w:numPr>
        <w:spacing w:before="120" w:line="360" w:lineRule="auto"/>
        <w:ind w:left="720" w:right="67"/>
        <w:contextualSpacing/>
        <w:jc w:val="both"/>
        <w:rPr>
          <w:rFonts w:ascii="Bookman Old Style" w:hAnsi="Bookman Old Style"/>
          <w:sz w:val="22"/>
        </w:rPr>
      </w:pPr>
      <w:r w:rsidRPr="002858C7">
        <w:rPr>
          <w:rFonts w:ascii="Bookman Old Style" w:hAnsi="Bookman Old Style"/>
          <w:sz w:val="22"/>
        </w:rPr>
        <w:t xml:space="preserve">BESCOM had fixed energization target of 8000 for FY 20. During 2019-20, out of total 4571 Nos of applications (3073 Nos. of applications registered and 1498 Nos. of pending applications of previous year) BESCOM has energized 3442 Nos. </w:t>
      </w:r>
    </w:p>
    <w:p w:rsidR="00525AA8" w:rsidRPr="00810594" w:rsidRDefault="00525AA8" w:rsidP="002858C7">
      <w:pPr>
        <w:pStyle w:val="ListParagraph"/>
        <w:spacing w:before="120" w:line="360" w:lineRule="auto"/>
        <w:ind w:right="67"/>
        <w:jc w:val="both"/>
        <w:rPr>
          <w:rFonts w:ascii="Bookman Old Style" w:hAnsi="Bookman Old Style"/>
          <w:sz w:val="2"/>
        </w:rPr>
      </w:pPr>
    </w:p>
    <w:p w:rsidR="00525AA8" w:rsidRPr="002858C7" w:rsidRDefault="00525AA8" w:rsidP="00D1444E">
      <w:pPr>
        <w:pStyle w:val="ListParagraph"/>
        <w:numPr>
          <w:ilvl w:val="0"/>
          <w:numId w:val="27"/>
        </w:numPr>
        <w:spacing w:before="120" w:line="360" w:lineRule="auto"/>
        <w:ind w:left="720" w:right="67"/>
        <w:contextualSpacing/>
        <w:jc w:val="both"/>
        <w:rPr>
          <w:rFonts w:ascii="Bookman Old Style" w:hAnsi="Bookman Old Style"/>
          <w:sz w:val="22"/>
        </w:rPr>
      </w:pPr>
      <w:r w:rsidRPr="002858C7">
        <w:rPr>
          <w:rFonts w:ascii="Bookman Old Style" w:hAnsi="Bookman Old Style"/>
          <w:sz w:val="22"/>
        </w:rPr>
        <w:t xml:space="preserve">Further, BESCOM has fixed energization target of 6000 for FY 21 and has energized 2116 Nos. upto Nov-20 out of 2899 (1770 Nos. of applications registered and 1129 Nos. of pending applications of previous year) and 783 Nos. of pending applications are pending as at the end of Nov-20. Division wise details are shown below. </w:t>
      </w:r>
    </w:p>
    <w:p w:rsidR="00525AA8" w:rsidRPr="002E1661" w:rsidRDefault="00525AA8" w:rsidP="000B00E8">
      <w:pPr>
        <w:pStyle w:val="ListParagraph"/>
        <w:spacing w:before="120" w:line="360" w:lineRule="auto"/>
        <w:rPr>
          <w:rFonts w:ascii="Bookman Old Style" w:hAnsi="Bookman Old Style"/>
        </w:rPr>
      </w:pPr>
    </w:p>
    <w:p w:rsidR="00525AA8" w:rsidRPr="00810594" w:rsidRDefault="00525AA8" w:rsidP="00864AA3">
      <w:pPr>
        <w:pStyle w:val="ListParagraph"/>
        <w:spacing w:before="120" w:line="360" w:lineRule="auto"/>
        <w:ind w:left="-426" w:right="-500"/>
        <w:jc w:val="center"/>
        <w:rPr>
          <w:rFonts w:ascii="Bookman Old Style" w:hAnsi="Bookman Old Style"/>
        </w:rPr>
      </w:pPr>
      <w:r w:rsidRPr="00E917EC">
        <w:rPr>
          <w:noProof/>
          <w:lang w:val="en-IN" w:eastAsia="en-IN"/>
        </w:rPr>
        <w:lastRenderedPageBreak/>
        <w:drawing>
          <wp:inline distT="0" distB="0" distL="0" distR="0" wp14:anchorId="7659F5A4" wp14:editId="7431808C">
            <wp:extent cx="6562725" cy="59626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559676" cy="5959880"/>
                    </a:xfrm>
                    <a:prstGeom prst="rect">
                      <a:avLst/>
                    </a:prstGeom>
                  </pic:spPr>
                </pic:pic>
              </a:graphicData>
            </a:graphic>
          </wp:inline>
        </w:drawing>
      </w:r>
    </w:p>
    <w:p w:rsidR="00525AA8" w:rsidRPr="00810594" w:rsidRDefault="00525AA8" w:rsidP="000B00E8">
      <w:pPr>
        <w:pStyle w:val="ListParagraph"/>
        <w:spacing w:before="120" w:line="360" w:lineRule="auto"/>
        <w:jc w:val="both"/>
        <w:rPr>
          <w:rFonts w:ascii="Bookman Old Style" w:hAnsi="Bookman Old Style"/>
          <w:sz w:val="4"/>
        </w:rPr>
      </w:pPr>
      <w:r w:rsidRPr="00810594">
        <w:rPr>
          <w:rFonts w:ascii="Bookman Old Style" w:hAnsi="Bookman Old Style"/>
        </w:rPr>
        <w:t xml:space="preserve"> </w:t>
      </w:r>
    </w:p>
    <w:p w:rsidR="00525AA8" w:rsidRPr="00864AA3" w:rsidRDefault="00525AA8" w:rsidP="00D1444E">
      <w:pPr>
        <w:pStyle w:val="ListParagraph"/>
        <w:numPr>
          <w:ilvl w:val="0"/>
          <w:numId w:val="27"/>
        </w:numPr>
        <w:spacing w:before="120" w:line="360" w:lineRule="auto"/>
        <w:ind w:left="720"/>
        <w:contextualSpacing/>
        <w:jc w:val="both"/>
        <w:rPr>
          <w:rFonts w:ascii="Bookman Old Style" w:hAnsi="Bookman Old Style"/>
          <w:sz w:val="22"/>
        </w:rPr>
      </w:pPr>
      <w:r w:rsidRPr="00864AA3">
        <w:rPr>
          <w:rFonts w:ascii="Bookman Old Style" w:hAnsi="Bookman Old Style"/>
          <w:sz w:val="22"/>
        </w:rPr>
        <w:t xml:space="preserve">Dr B R Ambedkar Development Corporation and Karnataka MaharshiValmiki Scheduled Tribes Development Corporations are releasing energization cost of Rs. 50,000/- per IP set to BESCOM from 01.04.2007 </w:t>
      </w:r>
    </w:p>
    <w:p w:rsidR="00864AA3" w:rsidRDefault="00525AA8" w:rsidP="00D1444E">
      <w:pPr>
        <w:pStyle w:val="ListParagraph"/>
        <w:numPr>
          <w:ilvl w:val="0"/>
          <w:numId w:val="27"/>
        </w:numPr>
        <w:spacing w:before="120" w:line="360" w:lineRule="auto"/>
        <w:ind w:left="720"/>
        <w:contextualSpacing/>
        <w:jc w:val="both"/>
        <w:rPr>
          <w:rFonts w:ascii="Bookman Old Style" w:hAnsi="Bookman Old Style"/>
          <w:sz w:val="22"/>
        </w:rPr>
      </w:pPr>
      <w:r w:rsidRPr="00864AA3">
        <w:rPr>
          <w:rFonts w:ascii="Bookman Old Style" w:hAnsi="Bookman Old Style"/>
          <w:sz w:val="22"/>
        </w:rPr>
        <w:t xml:space="preserve">D DevrajUrs Backward classes Development corporation &amp;  Karnataka Minority Development Corporation are releasing energization cost of Rs. 50,000/- per IP set to BESCOM from 01.04.2013 as per GoK order No. BCWC 649 BCM 2013 dtd 17.12.2013 </w:t>
      </w:r>
    </w:p>
    <w:p w:rsidR="00525AA8" w:rsidRPr="00864AA3" w:rsidRDefault="00525AA8" w:rsidP="00D1444E">
      <w:pPr>
        <w:pStyle w:val="ListParagraph"/>
        <w:numPr>
          <w:ilvl w:val="0"/>
          <w:numId w:val="27"/>
        </w:numPr>
        <w:spacing w:before="120" w:line="360" w:lineRule="auto"/>
        <w:ind w:left="720"/>
        <w:contextualSpacing/>
        <w:jc w:val="both"/>
        <w:rPr>
          <w:rFonts w:ascii="Bookman Old Style" w:hAnsi="Bookman Old Style"/>
          <w:sz w:val="22"/>
        </w:rPr>
      </w:pPr>
      <w:r w:rsidRPr="00864AA3">
        <w:rPr>
          <w:rFonts w:ascii="Bookman Old Style" w:hAnsi="Bookman Old Style"/>
          <w:sz w:val="22"/>
        </w:rPr>
        <w:t>The balance amount to be received from Development Corporations as at the end of March-20 and FY 2020-21 Upto Nov-20 as per Rs. 50,000/- per IP set and as per actuals are as shown below:</w:t>
      </w:r>
    </w:p>
    <w:p w:rsidR="00525AA8" w:rsidRDefault="00525AA8" w:rsidP="000B00E8">
      <w:pPr>
        <w:pStyle w:val="ListParagraph"/>
        <w:spacing w:before="120" w:line="360" w:lineRule="auto"/>
        <w:jc w:val="both"/>
        <w:rPr>
          <w:rFonts w:ascii="Bookman Old Style" w:hAnsi="Bookman Old Style"/>
          <w:sz w:val="12"/>
        </w:rPr>
      </w:pPr>
    </w:p>
    <w:p w:rsidR="00864AA3" w:rsidRPr="00180BDD" w:rsidRDefault="00864AA3" w:rsidP="00864AA3">
      <w:pPr>
        <w:pStyle w:val="ListParagraph"/>
        <w:spacing w:before="120" w:line="360" w:lineRule="auto"/>
        <w:ind w:left="142" w:hanging="426"/>
        <w:jc w:val="both"/>
        <w:rPr>
          <w:rFonts w:ascii="Bookman Old Style" w:hAnsi="Bookman Old Style"/>
          <w:sz w:val="12"/>
        </w:rPr>
      </w:pPr>
      <w:r w:rsidRPr="00864AA3">
        <w:rPr>
          <w:noProof/>
          <w:lang w:val="en-IN" w:eastAsia="en-IN"/>
        </w:rPr>
        <w:drawing>
          <wp:inline distT="0" distB="0" distL="0" distR="0" wp14:anchorId="4DA6FC86" wp14:editId="1A328529">
            <wp:extent cx="6594992" cy="5573486"/>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06073" cy="5582850"/>
                    </a:xfrm>
                    <a:prstGeom prst="rect">
                      <a:avLst/>
                    </a:prstGeom>
                    <a:noFill/>
                    <a:ln>
                      <a:noFill/>
                    </a:ln>
                  </pic:spPr>
                </pic:pic>
              </a:graphicData>
            </a:graphic>
          </wp:inline>
        </w:drawing>
      </w:r>
    </w:p>
    <w:p w:rsidR="003354D4" w:rsidRDefault="003354D4" w:rsidP="0094520F">
      <w:pPr>
        <w:pStyle w:val="ListParagraph"/>
        <w:spacing w:before="120" w:line="360" w:lineRule="auto"/>
        <w:ind w:left="450" w:right="67"/>
        <w:contextualSpacing/>
        <w:jc w:val="both"/>
        <w:rPr>
          <w:rFonts w:ascii="Bookman Old Style" w:hAnsi="Bookman Old Style"/>
        </w:rPr>
      </w:pPr>
    </w:p>
    <w:p w:rsidR="00525AA8" w:rsidRPr="003354D4" w:rsidRDefault="00525AA8" w:rsidP="0094520F">
      <w:pPr>
        <w:pStyle w:val="ListParagraph"/>
        <w:numPr>
          <w:ilvl w:val="0"/>
          <w:numId w:val="27"/>
        </w:numPr>
        <w:spacing w:before="120" w:line="360" w:lineRule="auto"/>
        <w:ind w:left="720" w:right="67"/>
        <w:contextualSpacing/>
        <w:jc w:val="both"/>
        <w:rPr>
          <w:rFonts w:ascii="Bookman Old Style" w:hAnsi="Bookman Old Style"/>
          <w:sz w:val="22"/>
        </w:rPr>
      </w:pPr>
      <w:r w:rsidRPr="003354D4">
        <w:rPr>
          <w:rFonts w:ascii="Bookman Old Style" w:hAnsi="Bookman Old Style"/>
          <w:sz w:val="22"/>
        </w:rPr>
        <w:t xml:space="preserve">Energization amount are being released from Government of Karnataka under Special Component Sub Plan (SCSP) / Tribal Sub Plan (TSP) for energization of IP sets under Gangakalyana Scheme. The amount received and spent during FY 2019-20 and FY 2020-21 Upto Nov-20 are shown in the above table. </w:t>
      </w:r>
    </w:p>
    <w:p w:rsidR="00525AA8" w:rsidRPr="003354D4" w:rsidRDefault="00525AA8" w:rsidP="0094520F">
      <w:pPr>
        <w:pStyle w:val="ListParagraph"/>
        <w:numPr>
          <w:ilvl w:val="0"/>
          <w:numId w:val="27"/>
        </w:numPr>
        <w:spacing w:before="120" w:line="360" w:lineRule="auto"/>
        <w:ind w:left="720" w:right="67"/>
        <w:contextualSpacing/>
        <w:jc w:val="both"/>
        <w:rPr>
          <w:rFonts w:ascii="Bookman Old Style" w:hAnsi="Bookman Old Style"/>
          <w:sz w:val="22"/>
        </w:rPr>
      </w:pPr>
      <w:r w:rsidRPr="003354D4">
        <w:rPr>
          <w:rFonts w:ascii="Bookman Old Style" w:hAnsi="Bookman Old Style"/>
          <w:sz w:val="22"/>
        </w:rPr>
        <w:t>Letter correspondences have been made to Development Corporations to release the balance Energization cost as per actual. The letters are shown below:</w:t>
      </w:r>
    </w:p>
    <w:p w:rsidR="00525AA8" w:rsidRDefault="00525AA8" w:rsidP="000B00E8">
      <w:pPr>
        <w:pStyle w:val="ListParagraph"/>
        <w:spacing w:before="120" w:line="360" w:lineRule="auto"/>
        <w:ind w:left="450"/>
        <w:jc w:val="both"/>
        <w:rPr>
          <w:rFonts w:ascii="Bookman Old Style" w:hAnsi="Bookman Old Style"/>
          <w:b/>
        </w:rPr>
      </w:pPr>
    </w:p>
    <w:p w:rsidR="00525AA8" w:rsidRDefault="00525AA8" w:rsidP="000B00E8">
      <w:pPr>
        <w:pStyle w:val="ListParagraph"/>
        <w:spacing w:before="120" w:line="360" w:lineRule="auto"/>
        <w:ind w:left="450"/>
        <w:jc w:val="both"/>
        <w:rPr>
          <w:rFonts w:ascii="Bookman Old Style" w:hAnsi="Bookman Old Style"/>
          <w:b/>
        </w:rPr>
      </w:pPr>
    </w:p>
    <w:p w:rsidR="00525AA8" w:rsidRDefault="00525AA8" w:rsidP="000B00E8">
      <w:pPr>
        <w:pStyle w:val="ListParagraph"/>
        <w:spacing w:before="120" w:line="360" w:lineRule="auto"/>
        <w:ind w:left="450"/>
        <w:jc w:val="both"/>
        <w:rPr>
          <w:rFonts w:ascii="Bookman Old Style" w:hAnsi="Bookman Old Style"/>
          <w:b/>
        </w:rPr>
      </w:pPr>
      <w:r w:rsidRPr="00E917EC">
        <w:rPr>
          <w:noProof/>
          <w:lang w:val="en-IN" w:eastAsia="en-IN"/>
        </w:rPr>
        <w:lastRenderedPageBreak/>
        <w:drawing>
          <wp:inline distT="0" distB="0" distL="0" distR="0" wp14:anchorId="2A1D7153" wp14:editId="4691375F">
            <wp:extent cx="5731510" cy="7614458"/>
            <wp:effectExtent l="0" t="0" r="254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1510" cy="7614458"/>
                    </a:xfrm>
                    <a:prstGeom prst="rect">
                      <a:avLst/>
                    </a:prstGeom>
                  </pic:spPr>
                </pic:pic>
              </a:graphicData>
            </a:graphic>
          </wp:inline>
        </w:drawing>
      </w:r>
    </w:p>
    <w:p w:rsidR="00525AA8" w:rsidRPr="00E10938" w:rsidRDefault="00525AA8" w:rsidP="000B00E8">
      <w:pPr>
        <w:pStyle w:val="ListParagraph"/>
        <w:spacing w:before="120" w:line="360" w:lineRule="auto"/>
        <w:ind w:left="450"/>
        <w:jc w:val="both"/>
        <w:rPr>
          <w:rFonts w:ascii="Bookman Old Style" w:hAnsi="Bookman Old Style"/>
          <w:b/>
        </w:rPr>
      </w:pPr>
      <w:r w:rsidRPr="00E917EC">
        <w:rPr>
          <w:noProof/>
          <w:lang w:val="en-IN" w:eastAsia="en-IN"/>
        </w:rPr>
        <w:lastRenderedPageBreak/>
        <w:drawing>
          <wp:inline distT="0" distB="0" distL="0" distR="0" wp14:anchorId="4C061685" wp14:editId="209AD272">
            <wp:extent cx="5731510" cy="7877152"/>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31510" cy="7877152"/>
                    </a:xfrm>
                    <a:prstGeom prst="rect">
                      <a:avLst/>
                    </a:prstGeom>
                  </pic:spPr>
                </pic:pic>
              </a:graphicData>
            </a:graphic>
          </wp:inline>
        </w:drawing>
      </w:r>
    </w:p>
    <w:p w:rsidR="00525AA8" w:rsidRDefault="00525AA8" w:rsidP="000B00E8">
      <w:pPr>
        <w:pStyle w:val="ListParagraph"/>
        <w:spacing w:before="120" w:line="360" w:lineRule="auto"/>
        <w:ind w:left="450"/>
        <w:jc w:val="both"/>
        <w:rPr>
          <w:rFonts w:ascii="Bookman Old Style" w:hAnsi="Bookman Old Style"/>
        </w:rPr>
      </w:pPr>
    </w:p>
    <w:p w:rsidR="00525AA8" w:rsidRDefault="00525AA8" w:rsidP="000B00E8">
      <w:pPr>
        <w:pStyle w:val="ListParagraph"/>
        <w:spacing w:before="120" w:line="360" w:lineRule="auto"/>
        <w:ind w:left="450"/>
        <w:jc w:val="both"/>
        <w:rPr>
          <w:rFonts w:ascii="Bookman Old Style" w:hAnsi="Bookman Old Style"/>
        </w:rPr>
      </w:pPr>
      <w:r w:rsidRPr="00E917EC">
        <w:rPr>
          <w:noProof/>
          <w:lang w:val="en-IN" w:eastAsia="en-IN"/>
        </w:rPr>
        <w:lastRenderedPageBreak/>
        <w:drawing>
          <wp:inline distT="0" distB="0" distL="0" distR="0" wp14:anchorId="6E8828FE" wp14:editId="78998059">
            <wp:extent cx="5731510" cy="8144777"/>
            <wp:effectExtent l="0" t="0" r="254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0" cy="8144777"/>
                    </a:xfrm>
                    <a:prstGeom prst="rect">
                      <a:avLst/>
                    </a:prstGeom>
                  </pic:spPr>
                </pic:pic>
              </a:graphicData>
            </a:graphic>
          </wp:inline>
        </w:drawing>
      </w:r>
    </w:p>
    <w:p w:rsidR="00525AA8" w:rsidRDefault="00525AA8" w:rsidP="000B00E8">
      <w:pPr>
        <w:pStyle w:val="ListParagraph"/>
        <w:spacing w:before="120" w:line="360" w:lineRule="auto"/>
        <w:ind w:left="450"/>
        <w:jc w:val="both"/>
        <w:rPr>
          <w:rFonts w:ascii="Bookman Old Style" w:hAnsi="Bookman Old Style"/>
        </w:rPr>
      </w:pPr>
      <w:r w:rsidRPr="00E917EC">
        <w:rPr>
          <w:noProof/>
          <w:lang w:val="en-IN" w:eastAsia="en-IN"/>
        </w:rPr>
        <w:lastRenderedPageBreak/>
        <w:drawing>
          <wp:inline distT="0" distB="0" distL="0" distR="0" wp14:anchorId="33DDBBB6" wp14:editId="5C7705D0">
            <wp:extent cx="5731510" cy="7932263"/>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31510" cy="7932263"/>
                    </a:xfrm>
                    <a:prstGeom prst="rect">
                      <a:avLst/>
                    </a:prstGeom>
                  </pic:spPr>
                </pic:pic>
              </a:graphicData>
            </a:graphic>
          </wp:inline>
        </w:drawing>
      </w:r>
    </w:p>
    <w:p w:rsidR="00525AA8" w:rsidRDefault="00525AA8" w:rsidP="000B00E8">
      <w:pPr>
        <w:pStyle w:val="ListParagraph"/>
        <w:spacing w:before="120" w:line="360" w:lineRule="auto"/>
        <w:ind w:left="450"/>
        <w:jc w:val="both"/>
        <w:rPr>
          <w:rFonts w:ascii="Bookman Old Style" w:hAnsi="Bookman Old Style"/>
        </w:rPr>
      </w:pPr>
      <w:r w:rsidRPr="00E917EC">
        <w:rPr>
          <w:noProof/>
          <w:lang w:val="en-IN" w:eastAsia="en-IN"/>
        </w:rPr>
        <w:lastRenderedPageBreak/>
        <w:drawing>
          <wp:inline distT="0" distB="0" distL="0" distR="0" wp14:anchorId="5D26EE74" wp14:editId="3996B594">
            <wp:extent cx="5731510" cy="8021638"/>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0" cy="8021638"/>
                    </a:xfrm>
                    <a:prstGeom prst="rect">
                      <a:avLst/>
                    </a:prstGeom>
                  </pic:spPr>
                </pic:pic>
              </a:graphicData>
            </a:graphic>
          </wp:inline>
        </w:drawing>
      </w:r>
    </w:p>
    <w:p w:rsidR="00525AA8" w:rsidRPr="0094520F" w:rsidRDefault="00525AA8" w:rsidP="0094520F">
      <w:pPr>
        <w:pStyle w:val="ListParagraph"/>
        <w:numPr>
          <w:ilvl w:val="0"/>
          <w:numId w:val="27"/>
        </w:numPr>
        <w:spacing w:before="120" w:line="360" w:lineRule="auto"/>
        <w:ind w:left="450" w:right="67"/>
        <w:contextualSpacing/>
        <w:jc w:val="both"/>
        <w:rPr>
          <w:rFonts w:ascii="Bookman Old Style" w:hAnsi="Bookman Old Style"/>
          <w:sz w:val="22"/>
        </w:rPr>
      </w:pPr>
      <w:r w:rsidRPr="0094520F">
        <w:rPr>
          <w:rFonts w:ascii="Bookman Old Style" w:hAnsi="Bookman Old Style"/>
          <w:sz w:val="22"/>
        </w:rPr>
        <w:lastRenderedPageBreak/>
        <w:t>A letter has been addressed to GoK to enhance the average energization cost per IP set being incurred by BESCOM from Rs. 50,000 to Rs. 1.75 Lakhs per IP set are shown below:</w:t>
      </w:r>
    </w:p>
    <w:p w:rsidR="00525AA8" w:rsidRDefault="00525AA8" w:rsidP="000B00E8">
      <w:pPr>
        <w:pStyle w:val="ListParagraph"/>
        <w:spacing w:before="120" w:line="360" w:lineRule="auto"/>
        <w:ind w:left="450"/>
        <w:jc w:val="both"/>
        <w:rPr>
          <w:rFonts w:ascii="Bookman Old Style" w:hAnsi="Bookman Old Style"/>
        </w:rPr>
      </w:pPr>
    </w:p>
    <w:p w:rsidR="00525AA8" w:rsidRDefault="00525AA8" w:rsidP="000B00E8">
      <w:pPr>
        <w:pStyle w:val="ListParagraph"/>
        <w:spacing w:before="120" w:line="360" w:lineRule="auto"/>
        <w:ind w:left="450"/>
        <w:jc w:val="both"/>
        <w:rPr>
          <w:rFonts w:ascii="Bookman Old Style" w:hAnsi="Bookman Old Style"/>
        </w:rPr>
      </w:pPr>
      <w:r w:rsidRPr="00B26E24">
        <w:rPr>
          <w:noProof/>
          <w:lang w:val="en-IN" w:eastAsia="en-IN"/>
        </w:rPr>
        <w:drawing>
          <wp:inline distT="0" distB="0" distL="0" distR="0" wp14:anchorId="65C0B5A5" wp14:editId="2D0574B4">
            <wp:extent cx="5734024" cy="695325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6950201"/>
                    </a:xfrm>
                    <a:prstGeom prst="rect">
                      <a:avLst/>
                    </a:prstGeom>
                  </pic:spPr>
                </pic:pic>
              </a:graphicData>
            </a:graphic>
          </wp:inline>
        </w:drawing>
      </w:r>
    </w:p>
    <w:p w:rsidR="00525AA8" w:rsidRDefault="00525AA8" w:rsidP="000B00E8">
      <w:pPr>
        <w:pStyle w:val="ListParagraph"/>
        <w:spacing w:before="120" w:line="360" w:lineRule="auto"/>
        <w:ind w:left="450"/>
        <w:jc w:val="both"/>
        <w:rPr>
          <w:rFonts w:ascii="Bookman Old Style" w:hAnsi="Bookman Old Style"/>
        </w:rPr>
      </w:pPr>
    </w:p>
    <w:p w:rsidR="00525AA8" w:rsidRDefault="003C695D" w:rsidP="003C695D">
      <w:pPr>
        <w:pStyle w:val="ListParagraph"/>
        <w:spacing w:before="120" w:line="360" w:lineRule="auto"/>
        <w:ind w:left="142"/>
        <w:jc w:val="both"/>
        <w:rPr>
          <w:rFonts w:ascii="Bookman Old Style" w:hAnsi="Bookman Old Style"/>
          <w:sz w:val="18"/>
          <w:szCs w:val="28"/>
        </w:rPr>
      </w:pPr>
      <w:r>
        <w:rPr>
          <w:noProof/>
          <w:lang w:val="en-IN" w:eastAsia="en-IN"/>
        </w:rPr>
        <w:lastRenderedPageBreak/>
        <w:drawing>
          <wp:inline distT="0" distB="0" distL="0" distR="0" wp14:anchorId="0227801F" wp14:editId="5C4650A3">
            <wp:extent cx="5727700" cy="3305175"/>
            <wp:effectExtent l="0" t="0" r="6350" b="9525"/>
            <wp:docPr id="34" name="Picture 3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stretch>
                      <a:fillRect/>
                    </a:stretch>
                  </pic:blipFill>
                  <pic:spPr>
                    <a:xfrm>
                      <a:off x="0" y="0"/>
                      <a:ext cx="5727700" cy="3305175"/>
                    </a:xfrm>
                    <a:prstGeom prst="rect">
                      <a:avLst/>
                    </a:prstGeom>
                  </pic:spPr>
                </pic:pic>
              </a:graphicData>
            </a:graphic>
          </wp:inline>
        </w:drawing>
      </w:r>
    </w:p>
    <w:p w:rsidR="00525AA8" w:rsidRPr="006901FD" w:rsidRDefault="00525AA8" w:rsidP="00D1444E">
      <w:pPr>
        <w:pStyle w:val="ListParagraph"/>
        <w:numPr>
          <w:ilvl w:val="0"/>
          <w:numId w:val="25"/>
        </w:numPr>
        <w:spacing w:before="120" w:line="360" w:lineRule="auto"/>
        <w:ind w:left="851" w:hanging="284"/>
        <w:contextualSpacing/>
        <w:jc w:val="both"/>
        <w:rPr>
          <w:rFonts w:ascii="Bookman Old Style" w:hAnsi="Bookman Old Style"/>
          <w:b/>
        </w:rPr>
      </w:pPr>
      <w:r w:rsidRPr="006901FD">
        <w:rPr>
          <w:rFonts w:ascii="Bookman Old Style" w:hAnsi="Bookman Old Style"/>
          <w:b/>
        </w:rPr>
        <w:t>DAS and projects reply:</w:t>
      </w:r>
    </w:p>
    <w:p w:rsidR="00770180" w:rsidRPr="008F571B" w:rsidRDefault="00770180" w:rsidP="003E11AF">
      <w:pPr>
        <w:pStyle w:val="ListParagraph"/>
        <w:spacing w:after="200" w:line="360" w:lineRule="auto"/>
        <w:ind w:left="1287"/>
        <w:contextualSpacing/>
        <w:jc w:val="both"/>
        <w:rPr>
          <w:rFonts w:ascii="Bookman Old Style" w:hAnsi="Bookman Old Style"/>
          <w:sz w:val="22"/>
          <w:szCs w:val="28"/>
        </w:rPr>
      </w:pPr>
      <w:r w:rsidRPr="008F571B">
        <w:rPr>
          <w:rFonts w:ascii="Bookman Old Style" w:hAnsi="Bookman Old Style"/>
          <w:sz w:val="22"/>
          <w:szCs w:val="28"/>
        </w:rPr>
        <w:t>Assets have been categorized in phased manner as and when package works are completed. The details of Assets categorized are as below;</w:t>
      </w:r>
    </w:p>
    <w:tbl>
      <w:tblPr>
        <w:tblW w:w="0" w:type="auto"/>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0"/>
        <w:gridCol w:w="2340"/>
        <w:gridCol w:w="1890"/>
        <w:gridCol w:w="2160"/>
      </w:tblGrid>
      <w:tr w:rsidR="00770180" w:rsidRPr="00B803AB" w:rsidTr="00163200">
        <w:trPr>
          <w:trHeight w:val="263"/>
        </w:trPr>
        <w:tc>
          <w:tcPr>
            <w:tcW w:w="1710" w:type="dxa"/>
            <w:vAlign w:val="center"/>
          </w:tcPr>
          <w:p w:rsidR="00770180" w:rsidRPr="00B803AB" w:rsidRDefault="00770180" w:rsidP="00163200">
            <w:pPr>
              <w:ind w:left="100"/>
              <w:jc w:val="center"/>
              <w:rPr>
                <w:rFonts w:ascii="Bookman Old Style" w:hAnsi="Bookman Old Style"/>
                <w:sz w:val="20"/>
              </w:rPr>
            </w:pPr>
            <w:r w:rsidRPr="00B803AB">
              <w:rPr>
                <w:rFonts w:ascii="Bookman Old Style" w:eastAsia="Century Gothic" w:hAnsi="Bookman Old Style" w:cs="Century Gothic"/>
                <w:b/>
                <w:bCs/>
                <w:sz w:val="20"/>
              </w:rPr>
              <w:t xml:space="preserve">Date of asset </w:t>
            </w:r>
            <w:r>
              <w:rPr>
                <w:rFonts w:ascii="Bookman Old Style" w:eastAsia="Century Gothic" w:hAnsi="Bookman Old Style" w:cs="Century Gothic"/>
                <w:b/>
                <w:bCs/>
                <w:sz w:val="20"/>
              </w:rPr>
              <w:t>C</w:t>
            </w:r>
            <w:r w:rsidRPr="00B803AB">
              <w:rPr>
                <w:rFonts w:ascii="Bookman Old Style" w:eastAsia="Century Gothic" w:hAnsi="Bookman Old Style" w:cs="Century Gothic"/>
                <w:b/>
                <w:bCs/>
                <w:sz w:val="20"/>
              </w:rPr>
              <w:t>ategorisation</w:t>
            </w:r>
          </w:p>
        </w:tc>
        <w:tc>
          <w:tcPr>
            <w:tcW w:w="2340" w:type="dxa"/>
            <w:vAlign w:val="center"/>
          </w:tcPr>
          <w:p w:rsidR="00770180" w:rsidRDefault="00770180" w:rsidP="00163200">
            <w:pPr>
              <w:ind w:left="100"/>
              <w:jc w:val="center"/>
              <w:rPr>
                <w:rFonts w:ascii="Bookman Old Style" w:eastAsia="Century Gothic" w:hAnsi="Bookman Old Style" w:cs="Century Gothic"/>
                <w:b/>
                <w:bCs/>
                <w:sz w:val="20"/>
              </w:rPr>
            </w:pPr>
            <w:r w:rsidRPr="00B803AB">
              <w:rPr>
                <w:rFonts w:ascii="Bookman Old Style" w:eastAsia="Century Gothic" w:hAnsi="Bookman Old Style" w:cs="Century Gothic"/>
                <w:b/>
                <w:bCs/>
                <w:sz w:val="20"/>
              </w:rPr>
              <w:t xml:space="preserve">Amount  of asset Categorisation </w:t>
            </w:r>
          </w:p>
          <w:p w:rsidR="00770180" w:rsidRPr="00B803AB" w:rsidRDefault="00770180" w:rsidP="00163200">
            <w:pPr>
              <w:ind w:left="100"/>
              <w:jc w:val="center"/>
              <w:rPr>
                <w:rFonts w:ascii="Bookman Old Style" w:hAnsi="Bookman Old Style"/>
                <w:sz w:val="20"/>
              </w:rPr>
            </w:pPr>
            <w:r w:rsidRPr="00B803AB">
              <w:rPr>
                <w:rFonts w:ascii="Bookman Old Style" w:eastAsia="Century Gothic" w:hAnsi="Bookman Old Style" w:cs="Century Gothic"/>
                <w:b/>
                <w:bCs/>
                <w:sz w:val="20"/>
              </w:rPr>
              <w:t>Rs. in</w:t>
            </w:r>
            <w:r>
              <w:rPr>
                <w:rFonts w:ascii="Bookman Old Style" w:eastAsia="Century Gothic" w:hAnsi="Bookman Old Style" w:cs="Century Gothic"/>
                <w:b/>
                <w:bCs/>
                <w:sz w:val="20"/>
              </w:rPr>
              <w:t xml:space="preserve"> Crs</w:t>
            </w:r>
          </w:p>
        </w:tc>
        <w:tc>
          <w:tcPr>
            <w:tcW w:w="1890" w:type="dxa"/>
            <w:vAlign w:val="center"/>
          </w:tcPr>
          <w:p w:rsidR="00770180" w:rsidRDefault="00770180" w:rsidP="00163200">
            <w:pPr>
              <w:ind w:left="100"/>
              <w:jc w:val="center"/>
              <w:rPr>
                <w:rFonts w:ascii="Bookman Old Style" w:eastAsia="Century Gothic" w:hAnsi="Bookman Old Style" w:cs="Century Gothic"/>
                <w:b/>
                <w:bCs/>
                <w:sz w:val="20"/>
              </w:rPr>
            </w:pPr>
            <w:r w:rsidRPr="00B803AB">
              <w:rPr>
                <w:rFonts w:ascii="Bookman Old Style" w:eastAsia="Century Gothic" w:hAnsi="Bookman Old Style" w:cs="Century Gothic"/>
                <w:b/>
                <w:bCs/>
                <w:sz w:val="20"/>
              </w:rPr>
              <w:t xml:space="preserve">Amount of depreciation charged </w:t>
            </w:r>
          </w:p>
          <w:p w:rsidR="00770180" w:rsidRPr="00B803AB" w:rsidRDefault="00770180" w:rsidP="00163200">
            <w:pPr>
              <w:ind w:left="100"/>
              <w:jc w:val="center"/>
              <w:rPr>
                <w:rFonts w:ascii="Bookman Old Style" w:hAnsi="Bookman Old Style"/>
                <w:sz w:val="20"/>
              </w:rPr>
            </w:pPr>
            <w:r w:rsidRPr="00B803AB">
              <w:rPr>
                <w:rFonts w:ascii="Bookman Old Style" w:eastAsia="Century Gothic" w:hAnsi="Bookman Old Style" w:cs="Century Gothic"/>
                <w:b/>
                <w:bCs/>
                <w:sz w:val="20"/>
              </w:rPr>
              <w:t>Rs.</w:t>
            </w:r>
            <w:r>
              <w:rPr>
                <w:rFonts w:ascii="Bookman Old Style" w:eastAsia="Century Gothic" w:hAnsi="Bookman Old Style" w:cs="Century Gothic"/>
                <w:b/>
                <w:bCs/>
                <w:sz w:val="20"/>
              </w:rPr>
              <w:t xml:space="preserve"> </w:t>
            </w:r>
            <w:r w:rsidRPr="00B803AB">
              <w:rPr>
                <w:rFonts w:ascii="Bookman Old Style" w:eastAsia="Century Gothic" w:hAnsi="Bookman Old Style" w:cs="Century Gothic"/>
                <w:b/>
                <w:bCs/>
                <w:sz w:val="20"/>
              </w:rPr>
              <w:t xml:space="preserve">in </w:t>
            </w:r>
            <w:r>
              <w:rPr>
                <w:rFonts w:ascii="Bookman Old Style" w:eastAsia="Century Gothic" w:hAnsi="Bookman Old Style" w:cs="Century Gothic"/>
                <w:b/>
                <w:bCs/>
                <w:sz w:val="20"/>
              </w:rPr>
              <w:t>Crs</w:t>
            </w:r>
          </w:p>
        </w:tc>
        <w:tc>
          <w:tcPr>
            <w:tcW w:w="2160" w:type="dxa"/>
            <w:vAlign w:val="center"/>
          </w:tcPr>
          <w:p w:rsidR="00770180" w:rsidRDefault="00770180" w:rsidP="00163200">
            <w:pPr>
              <w:ind w:left="100"/>
              <w:jc w:val="center"/>
              <w:rPr>
                <w:rFonts w:ascii="Bookman Old Style" w:eastAsia="Century Gothic" w:hAnsi="Bookman Old Style" w:cs="Century Gothic"/>
                <w:b/>
                <w:bCs/>
                <w:sz w:val="20"/>
              </w:rPr>
            </w:pPr>
            <w:r w:rsidRPr="00B803AB">
              <w:rPr>
                <w:rFonts w:ascii="Bookman Old Style" w:eastAsia="Century Gothic" w:hAnsi="Bookman Old Style" w:cs="Century Gothic"/>
                <w:b/>
                <w:bCs/>
                <w:sz w:val="20"/>
              </w:rPr>
              <w:t xml:space="preserve">Amount of interest capitalised </w:t>
            </w:r>
          </w:p>
          <w:p w:rsidR="00770180" w:rsidRPr="00B803AB" w:rsidRDefault="00770180" w:rsidP="00163200">
            <w:pPr>
              <w:ind w:left="100"/>
              <w:jc w:val="center"/>
              <w:rPr>
                <w:rFonts w:ascii="Bookman Old Style" w:hAnsi="Bookman Old Style"/>
                <w:sz w:val="20"/>
              </w:rPr>
            </w:pPr>
            <w:r w:rsidRPr="00B803AB">
              <w:rPr>
                <w:rFonts w:ascii="Bookman Old Style" w:eastAsia="Century Gothic" w:hAnsi="Bookman Old Style" w:cs="Century Gothic"/>
                <w:b/>
                <w:bCs/>
                <w:sz w:val="20"/>
              </w:rPr>
              <w:t>Rs. in</w:t>
            </w:r>
            <w:r>
              <w:rPr>
                <w:rFonts w:ascii="Bookman Old Style" w:eastAsia="Century Gothic" w:hAnsi="Bookman Old Style" w:cs="Century Gothic"/>
                <w:b/>
                <w:bCs/>
                <w:sz w:val="20"/>
              </w:rPr>
              <w:t xml:space="preserve"> Crs</w:t>
            </w:r>
          </w:p>
        </w:tc>
      </w:tr>
      <w:tr w:rsidR="00770180" w:rsidRPr="00B803AB" w:rsidTr="00163200">
        <w:trPr>
          <w:trHeight w:val="376"/>
        </w:trPr>
        <w:tc>
          <w:tcPr>
            <w:tcW w:w="171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FY 2015-16</w:t>
            </w:r>
          </w:p>
        </w:tc>
        <w:tc>
          <w:tcPr>
            <w:tcW w:w="234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220</w:t>
            </w:r>
            <w:r>
              <w:rPr>
                <w:rFonts w:ascii="Bookman Old Style" w:hAnsi="Bookman Old Style"/>
                <w:sz w:val="20"/>
              </w:rPr>
              <w:t>.76</w:t>
            </w:r>
          </w:p>
        </w:tc>
        <w:tc>
          <w:tcPr>
            <w:tcW w:w="189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15</w:t>
            </w:r>
            <w:r>
              <w:rPr>
                <w:rFonts w:ascii="Bookman Old Style" w:hAnsi="Bookman Old Style"/>
                <w:sz w:val="20"/>
              </w:rPr>
              <w:t>.</w:t>
            </w:r>
            <w:r w:rsidRPr="00B803AB">
              <w:rPr>
                <w:rFonts w:ascii="Bookman Old Style" w:hAnsi="Bookman Old Style"/>
                <w:sz w:val="20"/>
              </w:rPr>
              <w:t>45</w:t>
            </w:r>
          </w:p>
        </w:tc>
        <w:tc>
          <w:tcPr>
            <w:tcW w:w="2160" w:type="dxa"/>
            <w:vMerge w:val="restart"/>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NIL</w:t>
            </w:r>
          </w:p>
        </w:tc>
      </w:tr>
      <w:tr w:rsidR="00770180" w:rsidRPr="00B803AB" w:rsidTr="00163200">
        <w:trPr>
          <w:trHeight w:val="377"/>
        </w:trPr>
        <w:tc>
          <w:tcPr>
            <w:tcW w:w="171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FY 2016-17</w:t>
            </w:r>
          </w:p>
        </w:tc>
        <w:tc>
          <w:tcPr>
            <w:tcW w:w="234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133</w:t>
            </w:r>
            <w:r>
              <w:rPr>
                <w:rFonts w:ascii="Bookman Old Style" w:hAnsi="Bookman Old Style"/>
                <w:sz w:val="20"/>
              </w:rPr>
              <w:t>.</w:t>
            </w:r>
            <w:r w:rsidRPr="00B803AB">
              <w:rPr>
                <w:rFonts w:ascii="Bookman Old Style" w:hAnsi="Bookman Old Style"/>
                <w:sz w:val="20"/>
              </w:rPr>
              <w:t>21</w:t>
            </w:r>
          </w:p>
        </w:tc>
        <w:tc>
          <w:tcPr>
            <w:tcW w:w="189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21</w:t>
            </w:r>
            <w:r>
              <w:rPr>
                <w:rFonts w:ascii="Bookman Old Style" w:hAnsi="Bookman Old Style"/>
                <w:sz w:val="20"/>
              </w:rPr>
              <w:t>.</w:t>
            </w:r>
            <w:r w:rsidRPr="00B803AB">
              <w:rPr>
                <w:rFonts w:ascii="Bookman Old Style" w:hAnsi="Bookman Old Style"/>
                <w:sz w:val="20"/>
              </w:rPr>
              <w:t>81</w:t>
            </w:r>
          </w:p>
        </w:tc>
        <w:tc>
          <w:tcPr>
            <w:tcW w:w="2160" w:type="dxa"/>
            <w:vMerge/>
            <w:vAlign w:val="center"/>
          </w:tcPr>
          <w:p w:rsidR="00770180" w:rsidRPr="00B803AB" w:rsidRDefault="00770180" w:rsidP="00163200">
            <w:pPr>
              <w:jc w:val="center"/>
              <w:rPr>
                <w:rFonts w:ascii="Bookman Old Style" w:hAnsi="Bookman Old Style"/>
                <w:sz w:val="20"/>
              </w:rPr>
            </w:pPr>
          </w:p>
        </w:tc>
      </w:tr>
      <w:tr w:rsidR="00770180" w:rsidRPr="00B803AB" w:rsidTr="00163200">
        <w:trPr>
          <w:trHeight w:val="376"/>
        </w:trPr>
        <w:tc>
          <w:tcPr>
            <w:tcW w:w="171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FY 2017-18</w:t>
            </w:r>
          </w:p>
        </w:tc>
        <w:tc>
          <w:tcPr>
            <w:tcW w:w="234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16</w:t>
            </w:r>
            <w:r>
              <w:rPr>
                <w:rFonts w:ascii="Bookman Old Style" w:hAnsi="Bookman Old Style"/>
                <w:sz w:val="20"/>
              </w:rPr>
              <w:t>.</w:t>
            </w:r>
            <w:r w:rsidRPr="00B803AB">
              <w:rPr>
                <w:rFonts w:ascii="Bookman Old Style" w:hAnsi="Bookman Old Style"/>
                <w:sz w:val="20"/>
              </w:rPr>
              <w:t>77</w:t>
            </w:r>
          </w:p>
        </w:tc>
        <w:tc>
          <w:tcPr>
            <w:tcW w:w="189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6</w:t>
            </w:r>
            <w:r>
              <w:rPr>
                <w:rFonts w:ascii="Bookman Old Style" w:hAnsi="Bookman Old Style"/>
                <w:sz w:val="20"/>
              </w:rPr>
              <w:t>.</w:t>
            </w:r>
            <w:r w:rsidRPr="00B803AB">
              <w:rPr>
                <w:rFonts w:ascii="Bookman Old Style" w:hAnsi="Bookman Old Style"/>
                <w:sz w:val="20"/>
              </w:rPr>
              <w:t>16</w:t>
            </w:r>
          </w:p>
        </w:tc>
        <w:tc>
          <w:tcPr>
            <w:tcW w:w="2160" w:type="dxa"/>
            <w:vMerge/>
            <w:vAlign w:val="center"/>
          </w:tcPr>
          <w:p w:rsidR="00770180" w:rsidRPr="00B803AB" w:rsidRDefault="00770180" w:rsidP="00163200">
            <w:pPr>
              <w:jc w:val="center"/>
              <w:rPr>
                <w:rFonts w:ascii="Bookman Old Style" w:hAnsi="Bookman Old Style"/>
                <w:sz w:val="20"/>
              </w:rPr>
            </w:pPr>
          </w:p>
        </w:tc>
      </w:tr>
      <w:tr w:rsidR="00770180" w:rsidRPr="00B803AB" w:rsidTr="00163200">
        <w:trPr>
          <w:trHeight w:val="376"/>
        </w:trPr>
        <w:tc>
          <w:tcPr>
            <w:tcW w:w="171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FY 2018-19</w:t>
            </w:r>
          </w:p>
        </w:tc>
        <w:tc>
          <w:tcPr>
            <w:tcW w:w="2340" w:type="dxa"/>
            <w:vAlign w:val="center"/>
          </w:tcPr>
          <w:p w:rsidR="00770180" w:rsidRPr="00B803AB" w:rsidRDefault="00770180" w:rsidP="00163200">
            <w:pPr>
              <w:jc w:val="center"/>
              <w:rPr>
                <w:rFonts w:ascii="Bookman Old Style" w:hAnsi="Bookman Old Style"/>
                <w:sz w:val="20"/>
              </w:rPr>
            </w:pPr>
            <w:r>
              <w:rPr>
                <w:rFonts w:ascii="Bookman Old Style" w:hAnsi="Bookman Old Style"/>
                <w:sz w:val="20"/>
              </w:rPr>
              <w:t>0.66</w:t>
            </w:r>
          </w:p>
        </w:tc>
        <w:tc>
          <w:tcPr>
            <w:tcW w:w="189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4</w:t>
            </w:r>
            <w:r>
              <w:rPr>
                <w:rFonts w:ascii="Bookman Old Style" w:hAnsi="Bookman Old Style"/>
                <w:sz w:val="20"/>
              </w:rPr>
              <w:t>.97</w:t>
            </w:r>
          </w:p>
        </w:tc>
        <w:tc>
          <w:tcPr>
            <w:tcW w:w="2160" w:type="dxa"/>
            <w:vMerge/>
            <w:vAlign w:val="center"/>
          </w:tcPr>
          <w:p w:rsidR="00770180" w:rsidRPr="00B803AB" w:rsidRDefault="00770180" w:rsidP="00163200">
            <w:pPr>
              <w:jc w:val="center"/>
              <w:rPr>
                <w:rFonts w:ascii="Bookman Old Style" w:hAnsi="Bookman Old Style"/>
                <w:sz w:val="20"/>
              </w:rPr>
            </w:pPr>
          </w:p>
        </w:tc>
      </w:tr>
      <w:tr w:rsidR="00770180" w:rsidRPr="00B803AB" w:rsidTr="00163200">
        <w:trPr>
          <w:trHeight w:val="376"/>
        </w:trPr>
        <w:tc>
          <w:tcPr>
            <w:tcW w:w="171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FY 2019-20</w:t>
            </w:r>
          </w:p>
        </w:tc>
        <w:tc>
          <w:tcPr>
            <w:tcW w:w="234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189</w:t>
            </w:r>
            <w:r>
              <w:rPr>
                <w:rFonts w:ascii="Bookman Old Style" w:hAnsi="Bookman Old Style"/>
                <w:sz w:val="20"/>
              </w:rPr>
              <w:t>.</w:t>
            </w:r>
            <w:r w:rsidRPr="00B803AB">
              <w:rPr>
                <w:rFonts w:ascii="Bookman Old Style" w:hAnsi="Bookman Old Style"/>
                <w:sz w:val="20"/>
              </w:rPr>
              <w:t>21</w:t>
            </w:r>
          </w:p>
        </w:tc>
        <w:tc>
          <w:tcPr>
            <w:tcW w:w="1890" w:type="dxa"/>
            <w:vAlign w:val="center"/>
          </w:tcPr>
          <w:p w:rsidR="00770180" w:rsidRPr="00B803AB" w:rsidRDefault="00770180" w:rsidP="00163200">
            <w:pPr>
              <w:jc w:val="center"/>
              <w:rPr>
                <w:rFonts w:ascii="Bookman Old Style" w:hAnsi="Bookman Old Style"/>
                <w:sz w:val="20"/>
              </w:rPr>
            </w:pPr>
            <w:r w:rsidRPr="00B803AB">
              <w:rPr>
                <w:rFonts w:ascii="Bookman Old Style" w:hAnsi="Bookman Old Style"/>
                <w:sz w:val="20"/>
              </w:rPr>
              <w:t>63</w:t>
            </w:r>
            <w:r>
              <w:rPr>
                <w:rFonts w:ascii="Bookman Old Style" w:hAnsi="Bookman Old Style"/>
                <w:sz w:val="20"/>
              </w:rPr>
              <w:t>.24</w:t>
            </w:r>
          </w:p>
        </w:tc>
        <w:tc>
          <w:tcPr>
            <w:tcW w:w="2160" w:type="dxa"/>
            <w:vMerge/>
            <w:vAlign w:val="center"/>
          </w:tcPr>
          <w:p w:rsidR="00770180" w:rsidRPr="00B803AB" w:rsidRDefault="00770180" w:rsidP="00163200">
            <w:pPr>
              <w:jc w:val="center"/>
              <w:rPr>
                <w:rFonts w:ascii="Bookman Old Style" w:hAnsi="Bookman Old Style"/>
                <w:sz w:val="20"/>
              </w:rPr>
            </w:pPr>
          </w:p>
        </w:tc>
      </w:tr>
    </w:tbl>
    <w:p w:rsidR="00770180" w:rsidRDefault="00770180" w:rsidP="00770180"/>
    <w:p w:rsidR="00525AA8" w:rsidRPr="008F571B" w:rsidRDefault="00525AA8" w:rsidP="00D1444E">
      <w:pPr>
        <w:pStyle w:val="ListParagraph"/>
        <w:numPr>
          <w:ilvl w:val="0"/>
          <w:numId w:val="25"/>
        </w:numPr>
        <w:spacing w:before="120" w:line="360" w:lineRule="auto"/>
        <w:ind w:left="851" w:hanging="284"/>
        <w:contextualSpacing/>
        <w:jc w:val="both"/>
        <w:rPr>
          <w:rFonts w:ascii="Bookman Old Style" w:hAnsi="Bookman Old Style"/>
          <w:b/>
          <w:szCs w:val="22"/>
        </w:rPr>
      </w:pPr>
      <w:r w:rsidRPr="008F571B">
        <w:rPr>
          <w:rFonts w:ascii="Bookman Old Style" w:hAnsi="Bookman Old Style"/>
          <w:b/>
          <w:szCs w:val="22"/>
        </w:rPr>
        <w:t>Disallowance of Capex incurred:</w:t>
      </w:r>
    </w:p>
    <w:p w:rsidR="00321B58" w:rsidRPr="00321B58" w:rsidRDefault="00321B58" w:rsidP="00321B58">
      <w:pPr>
        <w:pStyle w:val="ListParagraph"/>
        <w:numPr>
          <w:ilvl w:val="0"/>
          <w:numId w:val="28"/>
        </w:numPr>
        <w:spacing w:before="120" w:line="360" w:lineRule="auto"/>
        <w:ind w:left="990" w:hanging="450"/>
        <w:contextualSpacing/>
        <w:jc w:val="both"/>
        <w:rPr>
          <w:rFonts w:ascii="Bookman Old Style" w:hAnsi="Bookman Old Style"/>
          <w:sz w:val="22"/>
          <w:szCs w:val="28"/>
        </w:rPr>
      </w:pPr>
      <w:r w:rsidRPr="0011417E">
        <w:rPr>
          <w:rFonts w:ascii="Bookman Old Style" w:hAnsi="Bookman Old Style"/>
          <w:sz w:val="22"/>
          <w:szCs w:val="28"/>
        </w:rPr>
        <w:t xml:space="preserve">The estimate is prepared for bifurcation of load of F-1 Namadhari feeder emanating from 66/11kV Kemanahalli MUSS. During work execution, public have not </w:t>
      </w:r>
      <w:r w:rsidRPr="00321B58">
        <w:rPr>
          <w:rFonts w:ascii="Bookman Old Style" w:hAnsi="Bookman Old Style"/>
          <w:sz w:val="22"/>
          <w:szCs w:val="28"/>
        </w:rPr>
        <w:t xml:space="preserve">allowed to execute the some portion of line work. At the same time 66/11kV Namadhari station was proposed from KPTCL at Namadhari premises. The proposed load of F-1 Namadhari feeder is nearer to proposed Namadhari </w:t>
      </w:r>
      <w:proofErr w:type="gramStart"/>
      <w:r w:rsidRPr="00321B58">
        <w:rPr>
          <w:rFonts w:ascii="Bookman Old Style" w:hAnsi="Bookman Old Style"/>
          <w:sz w:val="22"/>
          <w:szCs w:val="28"/>
        </w:rPr>
        <w:t>station,</w:t>
      </w:r>
      <w:proofErr w:type="gramEnd"/>
      <w:r w:rsidRPr="00321B58">
        <w:rPr>
          <w:rFonts w:ascii="Bookman Old Style" w:hAnsi="Bookman Old Style"/>
          <w:sz w:val="22"/>
          <w:szCs w:val="28"/>
        </w:rPr>
        <w:t xml:space="preserve"> hence the 11kV link line is re-routed to the newly </w:t>
      </w:r>
      <w:r w:rsidRPr="00321B58">
        <w:rPr>
          <w:rFonts w:ascii="Bookman Old Style" w:hAnsi="Bookman Old Style"/>
          <w:sz w:val="22"/>
          <w:szCs w:val="28"/>
        </w:rPr>
        <w:lastRenderedPageBreak/>
        <w:t>constructed 66/11kV Namadhari station. The above link line work is completed in all aspects &amp; awaiting for commissioning of 66/11 KV Namdhari MUSS.</w:t>
      </w:r>
    </w:p>
    <w:p w:rsidR="00321B58" w:rsidRPr="00321B58" w:rsidRDefault="00321B58" w:rsidP="000328A8">
      <w:pPr>
        <w:spacing w:line="360" w:lineRule="auto"/>
        <w:ind w:left="993"/>
        <w:jc w:val="both"/>
        <w:rPr>
          <w:rFonts w:ascii="Bookman Old Style" w:hAnsi="Bookman Old Style"/>
          <w:szCs w:val="28"/>
        </w:rPr>
      </w:pPr>
      <w:r w:rsidRPr="00321B58">
        <w:rPr>
          <w:rFonts w:ascii="Bookman Old Style" w:hAnsi="Bookman Old Style"/>
          <w:szCs w:val="28"/>
        </w:rPr>
        <w:t xml:space="preserve">Hence, the work shall be considered as prudent. </w:t>
      </w:r>
    </w:p>
    <w:p w:rsidR="00321B58" w:rsidRPr="00321B58" w:rsidRDefault="00321B58" w:rsidP="000328A8">
      <w:pPr>
        <w:spacing w:line="360" w:lineRule="auto"/>
        <w:ind w:left="993"/>
        <w:jc w:val="both"/>
        <w:rPr>
          <w:rFonts w:ascii="Bookman Old Style" w:hAnsi="Bookman Old Style"/>
          <w:sz w:val="28"/>
          <w:szCs w:val="28"/>
        </w:rPr>
      </w:pPr>
      <w:r w:rsidRPr="00321B58">
        <w:rPr>
          <w:rFonts w:ascii="Bookman Old Style" w:hAnsi="Bookman Old Style"/>
          <w:szCs w:val="28"/>
        </w:rPr>
        <w:t>The estimate cost for the above said work is Rs 18</w:t>
      </w:r>
      <w:proofErr w:type="gramStart"/>
      <w:r w:rsidRPr="00321B58">
        <w:rPr>
          <w:rFonts w:ascii="Bookman Old Style" w:hAnsi="Bookman Old Style"/>
          <w:szCs w:val="28"/>
        </w:rPr>
        <w:t>,49,067</w:t>
      </w:r>
      <w:proofErr w:type="gramEnd"/>
      <w:r w:rsidRPr="00321B58">
        <w:rPr>
          <w:rFonts w:ascii="Bookman Old Style" w:hAnsi="Bookman Old Style"/>
          <w:szCs w:val="28"/>
        </w:rPr>
        <w:t>/- and the estimate is revised to an amount of Rs.19,67,610/- and further the actual booked amount of Rs.14,89,716/-.</w:t>
      </w:r>
    </w:p>
    <w:p w:rsidR="00525AA8" w:rsidRPr="00187461" w:rsidRDefault="00525AA8" w:rsidP="00D1444E">
      <w:pPr>
        <w:pStyle w:val="ListParagraph"/>
        <w:numPr>
          <w:ilvl w:val="0"/>
          <w:numId w:val="28"/>
        </w:numPr>
        <w:spacing w:before="120" w:line="360" w:lineRule="auto"/>
        <w:ind w:left="990" w:hanging="450"/>
        <w:contextualSpacing/>
        <w:jc w:val="both"/>
        <w:rPr>
          <w:rFonts w:ascii="Bookman Old Style" w:hAnsi="Bookman Old Style"/>
          <w:color w:val="FF0000"/>
          <w:sz w:val="22"/>
          <w:szCs w:val="22"/>
        </w:rPr>
      </w:pPr>
      <w:r w:rsidRPr="00187461">
        <w:rPr>
          <w:rFonts w:ascii="Bookman Old Style" w:hAnsi="Bookman Old Style"/>
          <w:sz w:val="22"/>
          <w:szCs w:val="22"/>
        </w:rPr>
        <w:t xml:space="preserve">2X8MVA, 66/11KV Substation Devarabelakere is </w:t>
      </w:r>
      <w:r w:rsidR="0087188C" w:rsidRPr="00187461">
        <w:rPr>
          <w:rFonts w:ascii="Bookman Old Style" w:hAnsi="Bookman Old Style"/>
          <w:sz w:val="22"/>
          <w:szCs w:val="22"/>
        </w:rPr>
        <w:t>commissioned</w:t>
      </w:r>
      <w:r w:rsidRPr="00187461">
        <w:rPr>
          <w:rFonts w:ascii="Bookman Old Style" w:hAnsi="Bookman Old Style"/>
          <w:sz w:val="22"/>
          <w:szCs w:val="22"/>
        </w:rPr>
        <w:t xml:space="preserve"> on 28.10.2016</w:t>
      </w:r>
      <w:r w:rsidR="0087188C">
        <w:rPr>
          <w:rFonts w:ascii="Bookman Old Style" w:hAnsi="Bookman Old Style"/>
          <w:sz w:val="22"/>
          <w:szCs w:val="22"/>
        </w:rPr>
        <w:t xml:space="preserve"> </w:t>
      </w:r>
      <w:r w:rsidRPr="00187461">
        <w:rPr>
          <w:rFonts w:ascii="Bookman Old Style" w:hAnsi="Bookman Old Style"/>
          <w:sz w:val="22"/>
          <w:szCs w:val="22"/>
        </w:rPr>
        <w:t>and Load taken from BESCOM Harihara Sub-division from 11.01.2017</w:t>
      </w:r>
      <w:r w:rsidRPr="00187461">
        <w:rPr>
          <w:rFonts w:ascii="Bookman Old Style" w:hAnsi="Bookman Old Style"/>
          <w:color w:val="FF0000"/>
          <w:sz w:val="22"/>
          <w:szCs w:val="22"/>
        </w:rPr>
        <w:t xml:space="preserve">. </w:t>
      </w:r>
    </w:p>
    <w:p w:rsidR="00525AA8" w:rsidRPr="00187461" w:rsidRDefault="00525AA8" w:rsidP="00D1444E">
      <w:pPr>
        <w:pStyle w:val="ListParagraph"/>
        <w:numPr>
          <w:ilvl w:val="0"/>
          <w:numId w:val="28"/>
        </w:numPr>
        <w:spacing w:before="120" w:line="360" w:lineRule="auto"/>
        <w:ind w:left="990" w:hanging="450"/>
        <w:contextualSpacing/>
        <w:jc w:val="both"/>
        <w:rPr>
          <w:rFonts w:ascii="Bookman Old Style" w:hAnsi="Bookman Old Style"/>
          <w:color w:val="FF0000"/>
          <w:sz w:val="22"/>
          <w:szCs w:val="22"/>
        </w:rPr>
      </w:pPr>
      <w:r w:rsidRPr="00187461">
        <w:rPr>
          <w:rFonts w:ascii="Bookman Old Style" w:hAnsi="Bookman Old Style"/>
          <w:sz w:val="22"/>
          <w:szCs w:val="22"/>
        </w:rPr>
        <w:t>As per the report of Assistant Executive Engineer</w:t>
      </w:r>
      <w:r w:rsidR="0087188C">
        <w:rPr>
          <w:rFonts w:ascii="Bookman Old Style" w:hAnsi="Bookman Old Style"/>
          <w:sz w:val="22"/>
          <w:szCs w:val="22"/>
        </w:rPr>
        <w:t xml:space="preserve"> </w:t>
      </w:r>
      <w:r w:rsidRPr="00187461">
        <w:rPr>
          <w:rFonts w:ascii="Bookman Old Style" w:hAnsi="Bookman Old Style"/>
          <w:sz w:val="22"/>
          <w:szCs w:val="22"/>
        </w:rPr>
        <w:t>(Ele), C5 Sub division, the proposed new breaker at 66/11KV 'C' station is commissioned on 13.12.2019. Also the load is taken on the new feeder.</w:t>
      </w:r>
    </w:p>
    <w:p w:rsidR="00525AA8" w:rsidRPr="00187461" w:rsidRDefault="00525AA8" w:rsidP="00D1444E">
      <w:pPr>
        <w:pStyle w:val="ListParagraph"/>
        <w:numPr>
          <w:ilvl w:val="0"/>
          <w:numId w:val="28"/>
        </w:numPr>
        <w:spacing w:before="120" w:line="360" w:lineRule="auto"/>
        <w:ind w:left="990" w:hanging="450"/>
        <w:contextualSpacing/>
        <w:jc w:val="both"/>
        <w:rPr>
          <w:rFonts w:ascii="Bookman Old Style" w:hAnsi="Bookman Old Style"/>
          <w:color w:val="FF0000"/>
          <w:sz w:val="22"/>
          <w:szCs w:val="22"/>
        </w:rPr>
      </w:pPr>
      <w:r w:rsidRPr="00187461">
        <w:rPr>
          <w:rFonts w:ascii="Bookman Old Style" w:hAnsi="Bookman Old Style"/>
          <w:sz w:val="22"/>
          <w:szCs w:val="22"/>
        </w:rPr>
        <w:t xml:space="preserve">The work has been awarded to M/s K.M Enterprises and the work has been completed within the awarded period. The above said work is newly evacuated 11 KV </w:t>
      </w:r>
      <w:proofErr w:type="gramStart"/>
      <w:r w:rsidRPr="00187461">
        <w:rPr>
          <w:rFonts w:ascii="Bookman Old Style" w:hAnsi="Bookman Old Style"/>
          <w:sz w:val="22"/>
          <w:szCs w:val="22"/>
        </w:rPr>
        <w:t>feeder</w:t>
      </w:r>
      <w:proofErr w:type="gramEnd"/>
      <w:r w:rsidRPr="00187461">
        <w:rPr>
          <w:rFonts w:ascii="Bookman Old Style" w:hAnsi="Bookman Old Style"/>
          <w:sz w:val="22"/>
          <w:szCs w:val="22"/>
        </w:rPr>
        <w:t xml:space="preserve"> from 66/11 KV Vandarguppe MUSS and has been commissioned from M/s KPTCL on 28.12.2019.</w:t>
      </w:r>
    </w:p>
    <w:p w:rsidR="00525AA8" w:rsidRPr="00187461" w:rsidRDefault="00525AA8" w:rsidP="000B00E8">
      <w:pPr>
        <w:pStyle w:val="ListParagraph"/>
        <w:spacing w:before="120" w:line="360" w:lineRule="auto"/>
        <w:ind w:left="851"/>
        <w:jc w:val="both"/>
        <w:rPr>
          <w:rFonts w:ascii="Bookman Old Style" w:hAnsi="Bookman Old Style"/>
          <w:sz w:val="22"/>
          <w:szCs w:val="22"/>
        </w:rPr>
      </w:pPr>
    </w:p>
    <w:p w:rsidR="00525AA8" w:rsidRDefault="00525AA8" w:rsidP="00D1444E">
      <w:pPr>
        <w:pStyle w:val="ListParagraph"/>
        <w:numPr>
          <w:ilvl w:val="0"/>
          <w:numId w:val="25"/>
        </w:numPr>
        <w:spacing w:before="120" w:line="360" w:lineRule="auto"/>
        <w:ind w:left="851" w:hanging="284"/>
        <w:contextualSpacing/>
        <w:jc w:val="both"/>
        <w:rPr>
          <w:rFonts w:ascii="Bookman Old Style" w:hAnsi="Bookman Old Style"/>
          <w:sz w:val="22"/>
          <w:szCs w:val="22"/>
        </w:rPr>
      </w:pPr>
      <w:r w:rsidRPr="00187461">
        <w:rPr>
          <w:rFonts w:ascii="Bookman Old Style" w:hAnsi="Bookman Old Style"/>
          <w:sz w:val="22"/>
          <w:szCs w:val="22"/>
        </w:rPr>
        <w:t>List and number of works sanctioned, completed, balance number of works to be taken up are shown below:</w:t>
      </w:r>
    </w:p>
    <w:p w:rsidR="00B47A16" w:rsidRPr="00187461" w:rsidRDefault="00B47A16" w:rsidP="00B47A16">
      <w:pPr>
        <w:pStyle w:val="ListParagraph"/>
        <w:spacing w:before="120" w:line="360" w:lineRule="auto"/>
        <w:ind w:left="851"/>
        <w:contextualSpacing/>
        <w:jc w:val="both"/>
        <w:rPr>
          <w:rFonts w:ascii="Bookman Old Style" w:hAnsi="Bookman Old Style"/>
          <w:sz w:val="22"/>
          <w:szCs w:val="22"/>
        </w:rPr>
      </w:pPr>
    </w:p>
    <w:tbl>
      <w:tblPr>
        <w:tblW w:w="8369" w:type="dxa"/>
        <w:jc w:val="center"/>
        <w:tblLook w:val="04A0" w:firstRow="1" w:lastRow="0" w:firstColumn="1" w:lastColumn="0" w:noHBand="0" w:noVBand="1"/>
      </w:tblPr>
      <w:tblGrid>
        <w:gridCol w:w="1968"/>
        <w:gridCol w:w="1862"/>
        <w:gridCol w:w="2316"/>
        <w:gridCol w:w="2223"/>
      </w:tblGrid>
      <w:tr w:rsidR="00525AA8" w:rsidRPr="00187461" w:rsidTr="00B47A16">
        <w:trPr>
          <w:trHeight w:val="300"/>
          <w:jc w:val="center"/>
        </w:trPr>
        <w:tc>
          <w:tcPr>
            <w:tcW w:w="19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87188C" w:rsidRDefault="00525AA8" w:rsidP="0087188C">
            <w:pPr>
              <w:spacing w:before="120" w:after="0" w:line="240" w:lineRule="auto"/>
              <w:jc w:val="center"/>
              <w:rPr>
                <w:rFonts w:ascii="Bookman Old Style" w:eastAsia="Times New Roman" w:hAnsi="Bookman Old Style" w:cs="Times New Roman"/>
                <w:b/>
                <w:color w:val="000000"/>
              </w:rPr>
            </w:pPr>
            <w:r w:rsidRPr="0087188C">
              <w:rPr>
                <w:rFonts w:ascii="Bookman Old Style" w:eastAsia="Times New Roman" w:hAnsi="Bookman Old Style" w:cs="Times New Roman"/>
                <w:b/>
                <w:color w:val="000000"/>
              </w:rPr>
              <w:t>Name of the Sub Division</w:t>
            </w:r>
          </w:p>
        </w:tc>
        <w:tc>
          <w:tcPr>
            <w:tcW w:w="18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87188C" w:rsidRDefault="00525AA8" w:rsidP="0087188C">
            <w:pPr>
              <w:spacing w:before="120" w:after="0" w:line="240" w:lineRule="auto"/>
              <w:jc w:val="center"/>
              <w:rPr>
                <w:rFonts w:ascii="Bookman Old Style" w:eastAsia="Times New Roman" w:hAnsi="Bookman Old Style" w:cs="Times New Roman"/>
                <w:b/>
                <w:color w:val="000000"/>
              </w:rPr>
            </w:pPr>
            <w:r w:rsidRPr="0087188C">
              <w:rPr>
                <w:rFonts w:ascii="Bookman Old Style" w:eastAsia="Times New Roman" w:hAnsi="Bookman Old Style" w:cs="Times New Roman"/>
                <w:b/>
                <w:color w:val="000000"/>
              </w:rPr>
              <w:t>No.</w:t>
            </w:r>
            <w:r w:rsidR="00B47A16">
              <w:rPr>
                <w:rFonts w:ascii="Bookman Old Style" w:eastAsia="Times New Roman" w:hAnsi="Bookman Old Style" w:cs="Times New Roman"/>
                <w:b/>
                <w:color w:val="000000"/>
              </w:rPr>
              <w:t xml:space="preserve"> </w:t>
            </w:r>
            <w:r w:rsidRPr="0087188C">
              <w:rPr>
                <w:rFonts w:ascii="Bookman Old Style" w:eastAsia="Times New Roman" w:hAnsi="Bookman Old Style" w:cs="Times New Roman"/>
                <w:b/>
                <w:color w:val="000000"/>
              </w:rPr>
              <w:t xml:space="preserve">of Works Sanctioned </w:t>
            </w:r>
          </w:p>
        </w:tc>
        <w:tc>
          <w:tcPr>
            <w:tcW w:w="23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87188C" w:rsidRDefault="00525AA8" w:rsidP="0087188C">
            <w:pPr>
              <w:spacing w:before="120" w:after="0" w:line="240" w:lineRule="auto"/>
              <w:jc w:val="center"/>
              <w:rPr>
                <w:rFonts w:ascii="Bookman Old Style" w:eastAsia="Times New Roman" w:hAnsi="Bookman Old Style" w:cs="Times New Roman"/>
                <w:b/>
                <w:color w:val="000000"/>
              </w:rPr>
            </w:pPr>
            <w:r w:rsidRPr="0087188C">
              <w:rPr>
                <w:rFonts w:ascii="Bookman Old Style" w:eastAsia="Times New Roman" w:hAnsi="Bookman Old Style" w:cs="Times New Roman"/>
                <w:b/>
                <w:color w:val="000000"/>
              </w:rPr>
              <w:t>No.</w:t>
            </w:r>
            <w:r w:rsidR="00B47A16">
              <w:rPr>
                <w:rFonts w:ascii="Bookman Old Style" w:eastAsia="Times New Roman" w:hAnsi="Bookman Old Style" w:cs="Times New Roman"/>
                <w:b/>
                <w:color w:val="000000"/>
              </w:rPr>
              <w:t xml:space="preserve"> </w:t>
            </w:r>
            <w:r w:rsidRPr="0087188C">
              <w:rPr>
                <w:rFonts w:ascii="Bookman Old Style" w:eastAsia="Times New Roman" w:hAnsi="Bookman Old Style" w:cs="Times New Roman"/>
                <w:b/>
                <w:color w:val="000000"/>
              </w:rPr>
              <w:t xml:space="preserve">of Works Completed </w:t>
            </w:r>
          </w:p>
        </w:tc>
        <w:tc>
          <w:tcPr>
            <w:tcW w:w="22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87188C" w:rsidRDefault="00525AA8" w:rsidP="0087188C">
            <w:pPr>
              <w:spacing w:before="120" w:after="0" w:line="240" w:lineRule="auto"/>
              <w:jc w:val="center"/>
              <w:rPr>
                <w:rFonts w:ascii="Bookman Old Style" w:eastAsia="Times New Roman" w:hAnsi="Bookman Old Style" w:cs="Times New Roman"/>
                <w:b/>
                <w:color w:val="000000"/>
              </w:rPr>
            </w:pPr>
            <w:r w:rsidRPr="0087188C">
              <w:rPr>
                <w:rFonts w:ascii="Bookman Old Style" w:eastAsia="Times New Roman" w:hAnsi="Bookman Old Style" w:cs="Times New Roman"/>
                <w:b/>
                <w:color w:val="000000"/>
              </w:rPr>
              <w:t>No.</w:t>
            </w:r>
            <w:r w:rsidR="00B47A16">
              <w:rPr>
                <w:rFonts w:ascii="Bookman Old Style" w:eastAsia="Times New Roman" w:hAnsi="Bookman Old Style" w:cs="Times New Roman"/>
                <w:b/>
                <w:color w:val="000000"/>
              </w:rPr>
              <w:t xml:space="preserve"> </w:t>
            </w:r>
            <w:r w:rsidRPr="0087188C">
              <w:rPr>
                <w:rFonts w:ascii="Bookman Old Style" w:eastAsia="Times New Roman" w:hAnsi="Bookman Old Style" w:cs="Times New Roman"/>
                <w:b/>
                <w:color w:val="000000"/>
              </w:rPr>
              <w:t xml:space="preserve">of Works Balance  </w:t>
            </w:r>
          </w:p>
        </w:tc>
      </w:tr>
      <w:tr w:rsidR="00525AA8" w:rsidRPr="00187461" w:rsidTr="00B47A16">
        <w:trPr>
          <w:trHeight w:val="387"/>
          <w:jc w:val="center"/>
        </w:trPr>
        <w:tc>
          <w:tcPr>
            <w:tcW w:w="1968" w:type="dxa"/>
            <w:vMerge/>
            <w:tcBorders>
              <w:top w:val="single" w:sz="4" w:space="0" w:color="auto"/>
              <w:left w:val="single" w:sz="4" w:space="0" w:color="auto"/>
              <w:bottom w:val="single" w:sz="4" w:space="0" w:color="auto"/>
              <w:right w:val="single" w:sz="4" w:space="0" w:color="auto"/>
            </w:tcBorders>
            <w:vAlign w:val="center"/>
            <w:hideMark/>
          </w:tcPr>
          <w:p w:rsidR="00525AA8" w:rsidRPr="00187461" w:rsidRDefault="00525AA8" w:rsidP="0087188C">
            <w:pPr>
              <w:spacing w:before="120" w:after="0" w:line="240" w:lineRule="auto"/>
              <w:rPr>
                <w:rFonts w:ascii="Bookman Old Style" w:eastAsia="Times New Roman" w:hAnsi="Bookman Old Style" w:cs="Times New Roman"/>
                <w:color w:val="000000"/>
              </w:rPr>
            </w:pP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525AA8" w:rsidRPr="00187461" w:rsidRDefault="00525AA8" w:rsidP="0087188C">
            <w:pPr>
              <w:spacing w:before="120" w:after="0" w:line="240" w:lineRule="auto"/>
              <w:rPr>
                <w:rFonts w:ascii="Bookman Old Style" w:eastAsia="Times New Roman" w:hAnsi="Bookman Old Style" w:cs="Times New Roman"/>
                <w:color w:val="000000"/>
              </w:rPr>
            </w:pPr>
          </w:p>
        </w:tc>
        <w:tc>
          <w:tcPr>
            <w:tcW w:w="2316" w:type="dxa"/>
            <w:vMerge/>
            <w:tcBorders>
              <w:top w:val="single" w:sz="4" w:space="0" w:color="auto"/>
              <w:left w:val="single" w:sz="4" w:space="0" w:color="auto"/>
              <w:bottom w:val="single" w:sz="4" w:space="0" w:color="auto"/>
              <w:right w:val="single" w:sz="4" w:space="0" w:color="auto"/>
            </w:tcBorders>
            <w:vAlign w:val="center"/>
            <w:hideMark/>
          </w:tcPr>
          <w:p w:rsidR="00525AA8" w:rsidRPr="00187461" w:rsidRDefault="00525AA8" w:rsidP="0087188C">
            <w:pPr>
              <w:spacing w:before="120" w:after="0" w:line="240" w:lineRule="auto"/>
              <w:rPr>
                <w:rFonts w:ascii="Bookman Old Style" w:eastAsia="Times New Roman" w:hAnsi="Bookman Old Style" w:cs="Times New Roman"/>
                <w:color w:val="000000"/>
              </w:rPr>
            </w:pPr>
          </w:p>
        </w:tc>
        <w:tc>
          <w:tcPr>
            <w:tcW w:w="2223" w:type="dxa"/>
            <w:vMerge/>
            <w:tcBorders>
              <w:top w:val="single" w:sz="4" w:space="0" w:color="auto"/>
              <w:left w:val="single" w:sz="4" w:space="0" w:color="auto"/>
              <w:bottom w:val="single" w:sz="4" w:space="0" w:color="auto"/>
              <w:right w:val="single" w:sz="4" w:space="0" w:color="auto"/>
            </w:tcBorders>
            <w:vAlign w:val="center"/>
            <w:hideMark/>
          </w:tcPr>
          <w:p w:rsidR="00525AA8" w:rsidRPr="00187461" w:rsidRDefault="00525AA8" w:rsidP="0087188C">
            <w:pPr>
              <w:spacing w:before="120" w:after="0" w:line="240" w:lineRule="auto"/>
              <w:rPr>
                <w:rFonts w:ascii="Bookman Old Style" w:eastAsia="Times New Roman" w:hAnsi="Bookman Old Style" w:cs="Times New Roman"/>
                <w:color w:val="000000"/>
              </w:rPr>
            </w:pPr>
          </w:p>
        </w:tc>
      </w:tr>
      <w:tr w:rsidR="00525AA8" w:rsidRPr="00187461" w:rsidTr="00B47A16">
        <w:trPr>
          <w:trHeight w:val="440"/>
          <w:jc w:val="center"/>
        </w:trPr>
        <w:tc>
          <w:tcPr>
            <w:tcW w:w="1968" w:type="dxa"/>
            <w:tcBorders>
              <w:top w:val="nil"/>
              <w:left w:val="single" w:sz="4" w:space="0" w:color="auto"/>
              <w:bottom w:val="single" w:sz="4" w:space="0" w:color="auto"/>
              <w:right w:val="single" w:sz="4" w:space="0" w:color="auto"/>
            </w:tcBorders>
            <w:shd w:val="clear" w:color="auto" w:fill="auto"/>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S10</w:t>
            </w:r>
          </w:p>
        </w:tc>
        <w:tc>
          <w:tcPr>
            <w:tcW w:w="1862" w:type="dxa"/>
            <w:tcBorders>
              <w:top w:val="nil"/>
              <w:left w:val="nil"/>
              <w:bottom w:val="single" w:sz="4" w:space="0" w:color="auto"/>
              <w:right w:val="single" w:sz="4" w:space="0" w:color="auto"/>
            </w:tcBorders>
            <w:shd w:val="clear" w:color="auto" w:fill="auto"/>
            <w:noWrap/>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75</w:t>
            </w:r>
          </w:p>
        </w:tc>
        <w:tc>
          <w:tcPr>
            <w:tcW w:w="2316" w:type="dxa"/>
            <w:tcBorders>
              <w:top w:val="nil"/>
              <w:left w:val="nil"/>
              <w:bottom w:val="single" w:sz="4" w:space="0" w:color="auto"/>
              <w:right w:val="single" w:sz="4" w:space="0" w:color="auto"/>
            </w:tcBorders>
            <w:shd w:val="clear" w:color="auto" w:fill="auto"/>
            <w:noWrap/>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58</w:t>
            </w:r>
          </w:p>
        </w:tc>
        <w:tc>
          <w:tcPr>
            <w:tcW w:w="2223" w:type="dxa"/>
            <w:tcBorders>
              <w:top w:val="nil"/>
              <w:left w:val="nil"/>
              <w:bottom w:val="single" w:sz="4" w:space="0" w:color="auto"/>
              <w:right w:val="single" w:sz="4" w:space="0" w:color="auto"/>
            </w:tcBorders>
            <w:shd w:val="clear" w:color="auto" w:fill="auto"/>
            <w:noWrap/>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17</w:t>
            </w:r>
          </w:p>
        </w:tc>
      </w:tr>
      <w:tr w:rsidR="00525AA8" w:rsidRPr="00187461" w:rsidTr="00B47A16">
        <w:trPr>
          <w:trHeight w:val="291"/>
          <w:jc w:val="center"/>
        </w:trPr>
        <w:tc>
          <w:tcPr>
            <w:tcW w:w="1968" w:type="dxa"/>
            <w:tcBorders>
              <w:top w:val="nil"/>
              <w:left w:val="single" w:sz="4" w:space="0" w:color="auto"/>
              <w:bottom w:val="single" w:sz="4" w:space="0" w:color="auto"/>
              <w:right w:val="single" w:sz="4" w:space="0" w:color="auto"/>
            </w:tcBorders>
            <w:shd w:val="clear" w:color="auto" w:fill="auto"/>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 xml:space="preserve">S13 </w:t>
            </w:r>
          </w:p>
        </w:tc>
        <w:tc>
          <w:tcPr>
            <w:tcW w:w="1862" w:type="dxa"/>
            <w:tcBorders>
              <w:top w:val="nil"/>
              <w:left w:val="nil"/>
              <w:bottom w:val="single" w:sz="4" w:space="0" w:color="auto"/>
              <w:right w:val="single" w:sz="4" w:space="0" w:color="auto"/>
            </w:tcBorders>
            <w:shd w:val="clear" w:color="auto" w:fill="auto"/>
            <w:noWrap/>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38</w:t>
            </w:r>
          </w:p>
        </w:tc>
        <w:tc>
          <w:tcPr>
            <w:tcW w:w="2316" w:type="dxa"/>
            <w:tcBorders>
              <w:top w:val="nil"/>
              <w:left w:val="nil"/>
              <w:bottom w:val="single" w:sz="4" w:space="0" w:color="auto"/>
              <w:right w:val="single" w:sz="4" w:space="0" w:color="auto"/>
            </w:tcBorders>
            <w:shd w:val="clear" w:color="auto" w:fill="auto"/>
            <w:noWrap/>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30</w:t>
            </w:r>
          </w:p>
        </w:tc>
        <w:tc>
          <w:tcPr>
            <w:tcW w:w="2223" w:type="dxa"/>
            <w:tcBorders>
              <w:top w:val="nil"/>
              <w:left w:val="nil"/>
              <w:bottom w:val="single" w:sz="4" w:space="0" w:color="auto"/>
              <w:right w:val="single" w:sz="4" w:space="0" w:color="auto"/>
            </w:tcBorders>
            <w:shd w:val="clear" w:color="auto" w:fill="auto"/>
            <w:noWrap/>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8</w:t>
            </w:r>
          </w:p>
        </w:tc>
      </w:tr>
      <w:tr w:rsidR="00525AA8" w:rsidRPr="00187461" w:rsidTr="00B47A16">
        <w:trPr>
          <w:trHeight w:val="320"/>
          <w:jc w:val="center"/>
        </w:trPr>
        <w:tc>
          <w:tcPr>
            <w:tcW w:w="1968" w:type="dxa"/>
            <w:tcBorders>
              <w:top w:val="nil"/>
              <w:left w:val="single" w:sz="4" w:space="0" w:color="auto"/>
              <w:bottom w:val="single" w:sz="4" w:space="0" w:color="auto"/>
              <w:right w:val="single" w:sz="4" w:space="0" w:color="auto"/>
            </w:tcBorders>
            <w:shd w:val="clear" w:color="auto" w:fill="auto"/>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 xml:space="preserve">E8 </w:t>
            </w:r>
          </w:p>
        </w:tc>
        <w:tc>
          <w:tcPr>
            <w:tcW w:w="1862" w:type="dxa"/>
            <w:tcBorders>
              <w:top w:val="nil"/>
              <w:left w:val="nil"/>
              <w:bottom w:val="single" w:sz="4" w:space="0" w:color="auto"/>
              <w:right w:val="single" w:sz="4" w:space="0" w:color="auto"/>
            </w:tcBorders>
            <w:shd w:val="clear" w:color="auto" w:fill="auto"/>
            <w:noWrap/>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13</w:t>
            </w:r>
          </w:p>
        </w:tc>
        <w:tc>
          <w:tcPr>
            <w:tcW w:w="2316" w:type="dxa"/>
            <w:tcBorders>
              <w:top w:val="nil"/>
              <w:left w:val="nil"/>
              <w:bottom w:val="single" w:sz="4" w:space="0" w:color="auto"/>
              <w:right w:val="single" w:sz="4" w:space="0" w:color="auto"/>
            </w:tcBorders>
            <w:shd w:val="clear" w:color="auto" w:fill="auto"/>
            <w:noWrap/>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13</w:t>
            </w:r>
          </w:p>
        </w:tc>
        <w:tc>
          <w:tcPr>
            <w:tcW w:w="2223" w:type="dxa"/>
            <w:tcBorders>
              <w:top w:val="nil"/>
              <w:left w:val="nil"/>
              <w:bottom w:val="single" w:sz="4" w:space="0" w:color="auto"/>
              <w:right w:val="single" w:sz="4" w:space="0" w:color="auto"/>
            </w:tcBorders>
            <w:shd w:val="clear" w:color="auto" w:fill="auto"/>
            <w:noWrap/>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0</w:t>
            </w:r>
          </w:p>
        </w:tc>
      </w:tr>
      <w:tr w:rsidR="00525AA8" w:rsidRPr="00187461" w:rsidTr="00B47A16">
        <w:trPr>
          <w:trHeight w:val="251"/>
          <w:jc w:val="center"/>
        </w:trPr>
        <w:tc>
          <w:tcPr>
            <w:tcW w:w="1968" w:type="dxa"/>
            <w:tcBorders>
              <w:top w:val="nil"/>
              <w:left w:val="single" w:sz="4" w:space="0" w:color="auto"/>
              <w:bottom w:val="single" w:sz="4" w:space="0" w:color="auto"/>
              <w:right w:val="single" w:sz="4" w:space="0" w:color="auto"/>
            </w:tcBorders>
            <w:shd w:val="clear" w:color="auto" w:fill="auto"/>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 xml:space="preserve">N4 </w:t>
            </w:r>
          </w:p>
        </w:tc>
        <w:tc>
          <w:tcPr>
            <w:tcW w:w="1862" w:type="dxa"/>
            <w:tcBorders>
              <w:top w:val="nil"/>
              <w:left w:val="nil"/>
              <w:bottom w:val="single" w:sz="4" w:space="0" w:color="auto"/>
              <w:right w:val="single" w:sz="4" w:space="0" w:color="auto"/>
            </w:tcBorders>
            <w:shd w:val="clear" w:color="auto" w:fill="auto"/>
            <w:noWrap/>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24</w:t>
            </w:r>
          </w:p>
        </w:tc>
        <w:tc>
          <w:tcPr>
            <w:tcW w:w="2316" w:type="dxa"/>
            <w:tcBorders>
              <w:top w:val="nil"/>
              <w:left w:val="nil"/>
              <w:bottom w:val="single" w:sz="4" w:space="0" w:color="auto"/>
              <w:right w:val="single" w:sz="4" w:space="0" w:color="auto"/>
            </w:tcBorders>
            <w:shd w:val="clear" w:color="auto" w:fill="auto"/>
            <w:noWrap/>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24</w:t>
            </w:r>
          </w:p>
        </w:tc>
        <w:tc>
          <w:tcPr>
            <w:tcW w:w="2223" w:type="dxa"/>
            <w:tcBorders>
              <w:top w:val="nil"/>
              <w:left w:val="nil"/>
              <w:bottom w:val="single" w:sz="4" w:space="0" w:color="auto"/>
              <w:right w:val="single" w:sz="4" w:space="0" w:color="auto"/>
            </w:tcBorders>
            <w:shd w:val="clear" w:color="auto" w:fill="auto"/>
            <w:noWrap/>
            <w:vAlign w:val="center"/>
            <w:hideMark/>
          </w:tcPr>
          <w:p w:rsidR="00525AA8" w:rsidRPr="00187461" w:rsidRDefault="00525AA8" w:rsidP="0087188C">
            <w:pPr>
              <w:spacing w:before="120" w:after="0" w:line="240" w:lineRule="auto"/>
              <w:jc w:val="center"/>
              <w:rPr>
                <w:rFonts w:ascii="Bookman Old Style" w:eastAsia="Times New Roman" w:hAnsi="Bookman Old Style" w:cs="Times New Roman"/>
                <w:color w:val="000000"/>
              </w:rPr>
            </w:pPr>
            <w:r w:rsidRPr="00187461">
              <w:rPr>
                <w:rFonts w:ascii="Bookman Old Style" w:eastAsia="Times New Roman" w:hAnsi="Bookman Old Style" w:cs="Times New Roman"/>
                <w:color w:val="000000"/>
              </w:rPr>
              <w:t>0</w:t>
            </w:r>
          </w:p>
        </w:tc>
      </w:tr>
    </w:tbl>
    <w:p w:rsidR="00525AA8" w:rsidRDefault="00525AA8" w:rsidP="000B00E8">
      <w:pPr>
        <w:pStyle w:val="ListParagraph"/>
        <w:spacing w:before="120" w:line="360" w:lineRule="auto"/>
        <w:ind w:left="851"/>
        <w:jc w:val="both"/>
        <w:rPr>
          <w:rFonts w:ascii="Bookman Old Style" w:hAnsi="Bookman Old Style"/>
          <w:color w:val="FF0000"/>
          <w:sz w:val="22"/>
          <w:szCs w:val="22"/>
        </w:rPr>
      </w:pPr>
    </w:p>
    <w:p w:rsidR="008F571B" w:rsidRDefault="008F571B" w:rsidP="000B00E8">
      <w:pPr>
        <w:pStyle w:val="ListParagraph"/>
        <w:spacing w:before="120" w:line="360" w:lineRule="auto"/>
        <w:ind w:left="851"/>
        <w:jc w:val="both"/>
        <w:rPr>
          <w:rFonts w:ascii="Bookman Old Style" w:hAnsi="Bookman Old Style"/>
          <w:color w:val="FF0000"/>
          <w:sz w:val="22"/>
          <w:szCs w:val="22"/>
        </w:rPr>
      </w:pPr>
    </w:p>
    <w:p w:rsidR="008F571B" w:rsidRDefault="008F571B" w:rsidP="000B00E8">
      <w:pPr>
        <w:pStyle w:val="ListParagraph"/>
        <w:spacing w:before="120" w:line="360" w:lineRule="auto"/>
        <w:ind w:left="851"/>
        <w:jc w:val="both"/>
        <w:rPr>
          <w:rFonts w:ascii="Bookman Old Style" w:hAnsi="Bookman Old Style"/>
          <w:color w:val="FF0000"/>
          <w:sz w:val="22"/>
          <w:szCs w:val="22"/>
        </w:rPr>
      </w:pPr>
    </w:p>
    <w:p w:rsidR="008F571B" w:rsidRPr="00187461" w:rsidRDefault="008F571B" w:rsidP="000B00E8">
      <w:pPr>
        <w:pStyle w:val="ListParagraph"/>
        <w:spacing w:before="120" w:line="360" w:lineRule="auto"/>
        <w:ind w:left="851"/>
        <w:jc w:val="both"/>
        <w:rPr>
          <w:rFonts w:ascii="Bookman Old Style" w:hAnsi="Bookman Old Style"/>
          <w:color w:val="FF0000"/>
          <w:sz w:val="22"/>
          <w:szCs w:val="22"/>
        </w:rPr>
      </w:pPr>
    </w:p>
    <w:p w:rsidR="00525AA8" w:rsidRPr="008A7D2E" w:rsidRDefault="00525AA8" w:rsidP="008A7D2E">
      <w:pPr>
        <w:pStyle w:val="ListParagraph"/>
        <w:spacing w:before="120" w:line="360" w:lineRule="auto"/>
        <w:ind w:left="0"/>
        <w:jc w:val="both"/>
        <w:rPr>
          <w:rFonts w:ascii="Bookman Old Style" w:hAnsi="Bookman Old Style"/>
          <w:b/>
          <w:sz w:val="22"/>
          <w:szCs w:val="22"/>
        </w:rPr>
      </w:pPr>
      <w:r w:rsidRPr="008A7D2E">
        <w:rPr>
          <w:rFonts w:ascii="Bookman Old Style" w:hAnsi="Bookman Old Style"/>
          <w:b/>
          <w:sz w:val="22"/>
          <w:szCs w:val="22"/>
        </w:rPr>
        <w:lastRenderedPageBreak/>
        <w:t>Progress of MODEL SUB DIVISION PROJECT, E-8 SUB DIVISION, SHIVAJI NAGAR DIVISION</w:t>
      </w:r>
      <w:r w:rsidR="008A7D2E">
        <w:rPr>
          <w:rFonts w:ascii="Bookman Old Style" w:hAnsi="Bookman Old Style"/>
          <w:b/>
          <w:sz w:val="22"/>
          <w:szCs w:val="22"/>
        </w:rPr>
        <w:t>:</w:t>
      </w:r>
    </w:p>
    <w:tbl>
      <w:tblPr>
        <w:tblW w:w="9041" w:type="dxa"/>
        <w:jc w:val="center"/>
        <w:tblLook w:val="04A0" w:firstRow="1" w:lastRow="0" w:firstColumn="1" w:lastColumn="0" w:noHBand="0" w:noVBand="1"/>
      </w:tblPr>
      <w:tblGrid>
        <w:gridCol w:w="1000"/>
        <w:gridCol w:w="6270"/>
        <w:gridCol w:w="1771"/>
      </w:tblGrid>
      <w:tr w:rsidR="008A7D2E" w:rsidRPr="006901FD" w:rsidTr="008A7D2E">
        <w:trPr>
          <w:trHeight w:val="318"/>
          <w:jc w:val="center"/>
        </w:trPr>
        <w:tc>
          <w:tcPr>
            <w:tcW w:w="100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b/>
                <w:bCs/>
                <w:color w:val="000000"/>
                <w:lang w:eastAsia="en-IN"/>
              </w:rPr>
            </w:pPr>
            <w:r w:rsidRPr="006901FD">
              <w:rPr>
                <w:rFonts w:ascii="Bookman Old Style" w:eastAsia="Times New Roman" w:hAnsi="Bookman Old Style" w:cs="Calibri"/>
                <w:b/>
                <w:bCs/>
                <w:color w:val="000000"/>
                <w:lang w:eastAsia="en-IN"/>
              </w:rPr>
              <w:t>Sl No</w:t>
            </w:r>
          </w:p>
        </w:tc>
        <w:tc>
          <w:tcPr>
            <w:tcW w:w="6270" w:type="dxa"/>
            <w:tcBorders>
              <w:top w:val="single" w:sz="8" w:space="0" w:color="auto"/>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b/>
                <w:bCs/>
                <w:color w:val="000000"/>
                <w:lang w:eastAsia="en-IN"/>
              </w:rPr>
            </w:pPr>
            <w:r w:rsidRPr="006901FD">
              <w:rPr>
                <w:rFonts w:ascii="Bookman Old Style" w:eastAsia="Times New Roman" w:hAnsi="Bookman Old Style" w:cs="Calibri"/>
                <w:b/>
                <w:bCs/>
                <w:color w:val="000000"/>
                <w:lang w:eastAsia="en-IN"/>
              </w:rPr>
              <w:t>Name of the work</w:t>
            </w:r>
          </w:p>
        </w:tc>
        <w:tc>
          <w:tcPr>
            <w:tcW w:w="1771" w:type="dxa"/>
            <w:tcBorders>
              <w:top w:val="single" w:sz="8" w:space="0" w:color="auto"/>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b/>
                <w:bCs/>
                <w:color w:val="000000"/>
                <w:lang w:eastAsia="en-IN"/>
              </w:rPr>
            </w:pPr>
            <w:r w:rsidRPr="006901FD">
              <w:rPr>
                <w:rFonts w:ascii="Bookman Old Style" w:eastAsia="Times New Roman" w:hAnsi="Bookman Old Style" w:cs="Calibri"/>
                <w:b/>
                <w:bCs/>
                <w:color w:val="000000"/>
                <w:lang w:eastAsia="en-IN"/>
              </w:rPr>
              <w:t>Work Status</w:t>
            </w:r>
          </w:p>
        </w:tc>
      </w:tr>
      <w:tr w:rsidR="008A7D2E" w:rsidRPr="006901FD" w:rsidTr="008A7D2E">
        <w:trPr>
          <w:trHeight w:val="1228"/>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Executing the model sub division works of</w:t>
            </w:r>
            <w:r w:rsidRPr="006901FD">
              <w:rPr>
                <w:rFonts w:ascii="Bookman Old Style" w:eastAsia="Times New Roman" w:hAnsi="Bookman Old Style" w:cs="Calibri"/>
                <w:b/>
                <w:bCs/>
                <w:color w:val="000000"/>
                <w:lang w:eastAsia="en-IN"/>
              </w:rPr>
              <w:t xml:space="preserve"> F16 Canopy apartment </w:t>
            </w:r>
            <w:r w:rsidRPr="006901FD">
              <w:rPr>
                <w:rFonts w:ascii="Bookman Old Style" w:eastAsia="Times New Roman" w:hAnsi="Bookman Old Style" w:cs="Calibri"/>
                <w:color w:val="000000"/>
                <w:lang w:eastAsia="en-IN"/>
              </w:rPr>
              <w:t xml:space="preserve">feeder of Banaswadi MUSS in BW-II of E-8 Sub Division in SND, East Circle, </w:t>
            </w:r>
            <w:proofErr w:type="gramStart"/>
            <w:r w:rsidRPr="006901FD">
              <w:rPr>
                <w:rFonts w:ascii="Bookman Old Style" w:eastAsia="Times New Roman" w:hAnsi="Bookman Old Style" w:cs="Calibri"/>
                <w:color w:val="000000"/>
                <w:lang w:eastAsia="en-IN"/>
              </w:rPr>
              <w:t>BMAZ(</w:t>
            </w:r>
            <w:proofErr w:type="gramEnd"/>
            <w:r w:rsidRPr="006901FD">
              <w:rPr>
                <w:rFonts w:ascii="Bookman Old Style" w:eastAsia="Times New Roman" w:hAnsi="Bookman Old Style" w:cs="Calibri"/>
                <w:color w:val="000000"/>
                <w:lang w:eastAsia="en-IN"/>
              </w:rPr>
              <w:t>N), Area, on a total turnkey basis under RC-462 for 2 years.</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8A7D2E" w:rsidRPr="006901FD" w:rsidTr="008A7D2E">
        <w:trPr>
          <w:trHeight w:val="1228"/>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Executing the model sub division works of </w:t>
            </w:r>
            <w:r w:rsidRPr="006901FD">
              <w:rPr>
                <w:rFonts w:ascii="Bookman Old Style" w:eastAsia="Times New Roman" w:hAnsi="Bookman Old Style" w:cs="Calibri"/>
                <w:b/>
                <w:bCs/>
                <w:color w:val="000000"/>
                <w:lang w:eastAsia="en-IN"/>
              </w:rPr>
              <w:t xml:space="preserve">F12 Kammanahalli </w:t>
            </w:r>
            <w:r w:rsidRPr="006901FD">
              <w:rPr>
                <w:rFonts w:ascii="Bookman Old Style" w:eastAsia="Times New Roman" w:hAnsi="Bookman Old Style" w:cs="Calibri"/>
                <w:color w:val="000000"/>
                <w:lang w:eastAsia="en-IN"/>
              </w:rPr>
              <w:t xml:space="preserve">Main Road feeder of Banaswadi MUSS in RSP of E-8 Sub Division in SND, East Circle, </w:t>
            </w:r>
            <w:proofErr w:type="gramStart"/>
            <w:r w:rsidRPr="006901FD">
              <w:rPr>
                <w:rFonts w:ascii="Bookman Old Style" w:eastAsia="Times New Roman" w:hAnsi="Bookman Old Style" w:cs="Calibri"/>
                <w:color w:val="000000"/>
                <w:lang w:eastAsia="en-IN"/>
              </w:rPr>
              <w:t>BMAZ(</w:t>
            </w:r>
            <w:proofErr w:type="gramEnd"/>
            <w:r w:rsidRPr="006901FD">
              <w:rPr>
                <w:rFonts w:ascii="Bookman Old Style" w:eastAsia="Times New Roman" w:hAnsi="Bookman Old Style" w:cs="Calibri"/>
                <w:color w:val="000000"/>
                <w:lang w:eastAsia="en-IN"/>
              </w:rPr>
              <w:t>N), Area, on a total turnkey basis under RC-462 for 2 years.</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8A7D2E" w:rsidRPr="006901FD" w:rsidTr="008A7D2E">
        <w:trPr>
          <w:trHeight w:val="1228"/>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Executing the model sub division works of </w:t>
            </w:r>
            <w:r w:rsidRPr="006901FD">
              <w:rPr>
                <w:rFonts w:ascii="Bookman Old Style" w:eastAsia="Times New Roman" w:hAnsi="Bookman Old Style" w:cs="Calibri"/>
                <w:b/>
                <w:bCs/>
                <w:color w:val="000000"/>
                <w:lang w:eastAsia="en-IN"/>
              </w:rPr>
              <w:t>F18 Pilla Reddy Nagar,</w:t>
            </w:r>
            <w:r w:rsidRPr="006901FD">
              <w:rPr>
                <w:rFonts w:ascii="Bookman Old Style" w:eastAsia="Times New Roman" w:hAnsi="Bookman Old Style" w:cs="Calibri"/>
                <w:color w:val="000000"/>
                <w:lang w:eastAsia="en-IN"/>
              </w:rPr>
              <w:t xml:space="preserve"> feeder of Banaswadi MUSS in BW-I of E-8 Sub Division in SND, East Circle, </w:t>
            </w:r>
            <w:proofErr w:type="gramStart"/>
            <w:r w:rsidRPr="006901FD">
              <w:rPr>
                <w:rFonts w:ascii="Bookman Old Style" w:eastAsia="Times New Roman" w:hAnsi="Bookman Old Style" w:cs="Calibri"/>
                <w:color w:val="000000"/>
                <w:lang w:eastAsia="en-IN"/>
              </w:rPr>
              <w:t>BMAZ(</w:t>
            </w:r>
            <w:proofErr w:type="gramEnd"/>
            <w:r w:rsidRPr="006901FD">
              <w:rPr>
                <w:rFonts w:ascii="Bookman Old Style" w:eastAsia="Times New Roman" w:hAnsi="Bookman Old Style" w:cs="Calibri"/>
                <w:color w:val="000000"/>
                <w:lang w:eastAsia="en-IN"/>
              </w:rPr>
              <w:t>N), Area, on a total turnkey basis under RC-462 for 2 years.</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8A7D2E" w:rsidRPr="006901FD" w:rsidTr="008A7D2E">
        <w:trPr>
          <w:trHeight w:val="1228"/>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Executing the model sub division works of F14 Babusa Palya feeder of Banaswadi MUSS in BW-II of E-8 Sub Division in SND, East Circle, </w:t>
            </w:r>
            <w:proofErr w:type="gramStart"/>
            <w:r w:rsidRPr="006901FD">
              <w:rPr>
                <w:rFonts w:ascii="Bookman Old Style" w:eastAsia="Times New Roman" w:hAnsi="Bookman Old Style" w:cs="Calibri"/>
                <w:color w:val="000000"/>
                <w:lang w:eastAsia="en-IN"/>
              </w:rPr>
              <w:t>BMAZ(</w:t>
            </w:r>
            <w:proofErr w:type="gramEnd"/>
            <w:r w:rsidRPr="006901FD">
              <w:rPr>
                <w:rFonts w:ascii="Bookman Old Style" w:eastAsia="Times New Roman" w:hAnsi="Bookman Old Style" w:cs="Calibri"/>
                <w:color w:val="000000"/>
                <w:lang w:eastAsia="en-IN"/>
              </w:rPr>
              <w:t>N), Area, on a total turnkey basis under RC-462 for 2 years.</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8A7D2E" w:rsidRPr="006901FD" w:rsidTr="008A7D2E">
        <w:trPr>
          <w:trHeight w:val="1228"/>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Executing the model sub division works of FY-21 feeder of Banaswadi MUSS in BW-II of E-8 Sub Division in SND, East Circle, </w:t>
            </w:r>
            <w:proofErr w:type="gramStart"/>
            <w:r w:rsidRPr="006901FD">
              <w:rPr>
                <w:rFonts w:ascii="Bookman Old Style" w:eastAsia="Times New Roman" w:hAnsi="Bookman Old Style" w:cs="Calibri"/>
                <w:color w:val="000000"/>
                <w:lang w:eastAsia="en-IN"/>
              </w:rPr>
              <w:t>BMAZ(</w:t>
            </w:r>
            <w:proofErr w:type="gramEnd"/>
            <w:r w:rsidRPr="006901FD">
              <w:rPr>
                <w:rFonts w:ascii="Bookman Old Style" w:eastAsia="Times New Roman" w:hAnsi="Bookman Old Style" w:cs="Calibri"/>
                <w:color w:val="000000"/>
                <w:lang w:eastAsia="en-IN"/>
              </w:rPr>
              <w:t>N), Area, on a total turnkey basis under RC-462 for 2 years.</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8A7D2E" w:rsidRPr="006901FD" w:rsidTr="008A7D2E">
        <w:trPr>
          <w:trHeight w:val="622"/>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Conversion of HT/LT </w:t>
            </w:r>
            <w:r w:rsidR="00321B58" w:rsidRPr="006901FD">
              <w:rPr>
                <w:rFonts w:ascii="Bookman Old Style" w:eastAsia="Times New Roman" w:hAnsi="Bookman Old Style" w:cs="Calibri"/>
                <w:color w:val="000000"/>
                <w:lang w:eastAsia="en-IN"/>
              </w:rPr>
              <w:t>Overhead</w:t>
            </w:r>
            <w:r w:rsidRPr="006901FD">
              <w:rPr>
                <w:rFonts w:ascii="Bookman Old Style" w:eastAsia="Times New Roman" w:hAnsi="Bookman Old Style" w:cs="Calibri"/>
                <w:color w:val="000000"/>
                <w:lang w:eastAsia="en-IN"/>
              </w:rPr>
              <w:t xml:space="preserve"> conductor with HT UG LT AB Cable of F7 feeder of Banaswadi MUSS </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8A7D2E" w:rsidRPr="006901FD" w:rsidTr="008A7D2E">
        <w:trPr>
          <w:trHeight w:val="622"/>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7</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Conversion of HT/LT </w:t>
            </w:r>
            <w:r w:rsidR="00321B58" w:rsidRPr="006901FD">
              <w:rPr>
                <w:rFonts w:ascii="Bookman Old Style" w:eastAsia="Times New Roman" w:hAnsi="Bookman Old Style" w:cs="Calibri"/>
                <w:color w:val="000000"/>
                <w:lang w:eastAsia="en-IN"/>
              </w:rPr>
              <w:t>Overhead</w:t>
            </w:r>
            <w:r w:rsidRPr="006901FD">
              <w:rPr>
                <w:rFonts w:ascii="Bookman Old Style" w:eastAsia="Times New Roman" w:hAnsi="Bookman Old Style" w:cs="Calibri"/>
                <w:color w:val="000000"/>
                <w:lang w:eastAsia="en-IN"/>
              </w:rPr>
              <w:t xml:space="preserve"> conductor with HT UG LT AB Cable of F8 feeder of Banaswadi MUSS </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8A7D2E" w:rsidRPr="006901FD" w:rsidTr="008A7D2E">
        <w:trPr>
          <w:trHeight w:val="622"/>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8</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Conversion of HT/LT </w:t>
            </w:r>
            <w:r w:rsidR="00321B58" w:rsidRPr="006901FD">
              <w:rPr>
                <w:rFonts w:ascii="Bookman Old Style" w:eastAsia="Times New Roman" w:hAnsi="Bookman Old Style" w:cs="Calibri"/>
                <w:color w:val="000000"/>
                <w:lang w:eastAsia="en-IN"/>
              </w:rPr>
              <w:t>Overhead</w:t>
            </w:r>
            <w:r w:rsidRPr="006901FD">
              <w:rPr>
                <w:rFonts w:ascii="Bookman Old Style" w:eastAsia="Times New Roman" w:hAnsi="Bookman Old Style" w:cs="Calibri"/>
                <w:color w:val="000000"/>
                <w:lang w:eastAsia="en-IN"/>
              </w:rPr>
              <w:t xml:space="preserve"> conductor with HT UG LT AB Cable of F1 feeder of Banaswadi MUSS </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8A7D2E" w:rsidRPr="006901FD" w:rsidTr="008A7D2E">
        <w:trPr>
          <w:trHeight w:val="925"/>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9</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Modernization of F5 Evacuation Hnumantnagar Feeder of 66/11 KV Geddalahalli MUSS in Banaswadi O&amp;M Unit-I, of E-8 Sub Division.</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8A7D2E" w:rsidRPr="006901FD" w:rsidTr="008A7D2E">
        <w:trPr>
          <w:trHeight w:val="622"/>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10</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Modernization of F17 Evacuation ABMC Feeder of 66/11 KV Banaswadi MUSS in R.S Palya, of E-8 Sub Division.</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8A7D2E" w:rsidRPr="006901FD" w:rsidTr="008A7D2E">
        <w:trPr>
          <w:trHeight w:val="622"/>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11</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Modernization of F10 of 66/11 KV Banaswadi MUSS in BW-I, of E-8 Sub Division.</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8A7D2E" w:rsidRPr="006901FD" w:rsidTr="008A7D2E">
        <w:trPr>
          <w:trHeight w:val="622"/>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12</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Modernization of F5 of 66/11 KV Banaswadi MUSS in BW-I, of E-8 Sub Division.</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8A7D2E" w:rsidRPr="006901FD" w:rsidTr="008A7D2E">
        <w:trPr>
          <w:trHeight w:val="622"/>
          <w:jc w:val="center"/>
        </w:trPr>
        <w:tc>
          <w:tcPr>
            <w:tcW w:w="1000" w:type="dxa"/>
            <w:tcBorders>
              <w:top w:val="nil"/>
              <w:left w:val="single" w:sz="8" w:space="0" w:color="auto"/>
              <w:bottom w:val="single" w:sz="8" w:space="0" w:color="auto"/>
              <w:right w:val="single" w:sz="8" w:space="0" w:color="auto"/>
            </w:tcBorders>
            <w:shd w:val="clear" w:color="000000" w:fill="FFFFFF"/>
            <w:noWrap/>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13</w:t>
            </w:r>
          </w:p>
        </w:tc>
        <w:tc>
          <w:tcPr>
            <w:tcW w:w="6270"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Modernization of F19 (Partial Work) of 66/11 KV Banaswadi MUSS in BW-I, of E-8 Sub Division.</w:t>
            </w:r>
          </w:p>
        </w:tc>
        <w:tc>
          <w:tcPr>
            <w:tcW w:w="1771" w:type="dxa"/>
            <w:tcBorders>
              <w:top w:val="nil"/>
              <w:left w:val="nil"/>
              <w:bottom w:val="single" w:sz="8" w:space="0" w:color="auto"/>
              <w:right w:val="single" w:sz="8" w:space="0" w:color="auto"/>
            </w:tcBorders>
            <w:shd w:val="clear" w:color="000000" w:fill="FFFFFF"/>
            <w:vAlign w:val="center"/>
            <w:hideMark/>
          </w:tcPr>
          <w:p w:rsidR="008A7D2E" w:rsidRPr="006901FD" w:rsidRDefault="008A7D2E"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bl>
    <w:p w:rsidR="00525AA8" w:rsidRPr="008A7D2E" w:rsidRDefault="00525AA8" w:rsidP="008A7D2E">
      <w:pPr>
        <w:pStyle w:val="ListParagraph"/>
        <w:spacing w:before="120" w:line="360" w:lineRule="auto"/>
        <w:ind w:left="0"/>
        <w:jc w:val="both"/>
        <w:rPr>
          <w:rFonts w:ascii="Bookman Old Style" w:hAnsi="Bookman Old Style"/>
          <w:b/>
          <w:sz w:val="22"/>
        </w:rPr>
      </w:pPr>
      <w:r w:rsidRPr="008A7D2E">
        <w:rPr>
          <w:rFonts w:ascii="Bookman Old Style" w:hAnsi="Bookman Old Style"/>
          <w:b/>
          <w:sz w:val="22"/>
        </w:rPr>
        <w:lastRenderedPageBreak/>
        <w:t>Progress of MODEL SUB DIVISION PROJECT, N-8 SUB DIVISION, PEENYA DIVISION</w:t>
      </w:r>
      <w:r w:rsidR="008A7D2E" w:rsidRPr="008A7D2E">
        <w:rPr>
          <w:rFonts w:ascii="Bookman Old Style" w:hAnsi="Bookman Old Style"/>
          <w:b/>
          <w:sz w:val="22"/>
        </w:rPr>
        <w:t>:</w:t>
      </w:r>
    </w:p>
    <w:tbl>
      <w:tblPr>
        <w:tblW w:w="8600" w:type="dxa"/>
        <w:jc w:val="center"/>
        <w:tblInd w:w="93" w:type="dxa"/>
        <w:tblLook w:val="04A0" w:firstRow="1" w:lastRow="0" w:firstColumn="1" w:lastColumn="0" w:noHBand="0" w:noVBand="1"/>
      </w:tblPr>
      <w:tblGrid>
        <w:gridCol w:w="816"/>
        <w:gridCol w:w="6424"/>
        <w:gridCol w:w="1360"/>
      </w:tblGrid>
      <w:tr w:rsidR="000D0F4A" w:rsidRPr="006901FD" w:rsidTr="000D0F4A">
        <w:trPr>
          <w:trHeight w:val="315"/>
          <w:jc w:val="center"/>
        </w:trPr>
        <w:tc>
          <w:tcPr>
            <w:tcW w:w="82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b/>
                <w:bCs/>
                <w:color w:val="000000"/>
                <w:lang w:eastAsia="en-IN"/>
              </w:rPr>
            </w:pPr>
            <w:r w:rsidRPr="006901FD">
              <w:rPr>
                <w:rFonts w:ascii="Bookman Old Style" w:eastAsia="Times New Roman" w:hAnsi="Bookman Old Style" w:cs="Calibri"/>
                <w:b/>
                <w:bCs/>
                <w:color w:val="000000"/>
                <w:lang w:eastAsia="en-IN"/>
              </w:rPr>
              <w:t>Sl. No</w:t>
            </w:r>
          </w:p>
        </w:tc>
        <w:tc>
          <w:tcPr>
            <w:tcW w:w="6480" w:type="dxa"/>
            <w:tcBorders>
              <w:top w:val="single" w:sz="8" w:space="0" w:color="auto"/>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b/>
                <w:bCs/>
                <w:color w:val="000000"/>
                <w:lang w:eastAsia="en-IN"/>
              </w:rPr>
            </w:pPr>
            <w:r w:rsidRPr="006901FD">
              <w:rPr>
                <w:rFonts w:ascii="Bookman Old Style" w:eastAsia="Times New Roman" w:hAnsi="Bookman Old Style" w:cs="Calibri"/>
                <w:b/>
                <w:bCs/>
                <w:color w:val="000000"/>
                <w:lang w:eastAsia="en-IN"/>
              </w:rPr>
              <w:t>Nomenclature of Work</w:t>
            </w:r>
          </w:p>
        </w:tc>
        <w:tc>
          <w:tcPr>
            <w:tcW w:w="1300" w:type="dxa"/>
            <w:tcBorders>
              <w:top w:val="single" w:sz="8" w:space="0" w:color="auto"/>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b/>
                <w:bCs/>
                <w:color w:val="000000"/>
                <w:lang w:eastAsia="en-IN"/>
              </w:rPr>
            </w:pPr>
            <w:r w:rsidRPr="006901FD">
              <w:rPr>
                <w:rFonts w:ascii="Bookman Old Style" w:eastAsia="Times New Roman" w:hAnsi="Bookman Old Style" w:cs="Calibri"/>
                <w:b/>
                <w:bCs/>
                <w:color w:val="000000"/>
                <w:lang w:eastAsia="en-IN"/>
              </w:rPr>
              <w:t>Work Status</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NGH F-02</w:t>
            </w:r>
            <w:r w:rsidRPr="006901FD">
              <w:rPr>
                <w:rFonts w:ascii="Bookman Old Style" w:eastAsia="Times New Roman" w:hAnsi="Bookman Old Style" w:cs="Calibri"/>
                <w:color w:val="000000"/>
                <w:lang w:eastAsia="en-IN"/>
              </w:rPr>
              <w:t xml:space="preserve"> pertaining to Hegganaha</w:t>
            </w:r>
            <w:r w:rsidR="006901FD" w:rsidRPr="006901FD">
              <w:rPr>
                <w:rFonts w:ascii="Bookman Old Style" w:eastAsia="Times New Roman" w:hAnsi="Bookman Old Style" w:cs="Calibri"/>
                <w:color w:val="000000"/>
                <w:lang w:eastAsia="en-IN"/>
              </w:rPr>
              <w:t>lly O&amp;M Unit of N4 Sub Division.</w:t>
            </w:r>
            <w:r w:rsidRPr="006901FD">
              <w:rPr>
                <w:rFonts w:ascii="Bookman Old Style" w:eastAsia="Times New Roman" w:hAnsi="Bookman Old Style" w:cs="Calibri"/>
                <w:color w:val="000000"/>
                <w:lang w:eastAsia="en-IN"/>
              </w:rPr>
              <w:t xml:space="preserve"> </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Brindavan F-11</w:t>
            </w:r>
            <w:r w:rsidRPr="006901FD">
              <w:rPr>
                <w:rFonts w:ascii="Bookman Old Style" w:eastAsia="Times New Roman" w:hAnsi="Bookman Old Style" w:cs="Calibri"/>
                <w:color w:val="000000"/>
                <w:lang w:eastAsia="en-IN"/>
              </w:rPr>
              <w:t xml:space="preserve"> pertaining to Hegganahally O&amp;M Unit of N4 Sub Division</w:t>
            </w:r>
            <w:r w:rsidR="006901FD" w:rsidRPr="006901FD">
              <w:rPr>
                <w:rFonts w:ascii="Bookman Old Style" w:eastAsia="Times New Roman" w:hAnsi="Bookman Old Style" w:cs="Calibri"/>
                <w:color w:val="000000"/>
                <w:lang w:eastAsia="en-IN"/>
              </w:rPr>
              <w:t>.</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Brindavan F-09</w:t>
            </w:r>
            <w:r w:rsidRPr="006901FD">
              <w:rPr>
                <w:rFonts w:ascii="Bookman Old Style" w:eastAsia="Times New Roman" w:hAnsi="Bookman Old Style" w:cs="Calibri"/>
                <w:color w:val="000000"/>
                <w:lang w:eastAsia="en-IN"/>
              </w:rPr>
              <w:t xml:space="preserve"> pertaining to Hegganahally O&amp;M Unit of N4 Sub Division</w:t>
            </w:r>
            <w:r w:rsidR="006901FD" w:rsidRPr="006901FD">
              <w:rPr>
                <w:rFonts w:ascii="Bookman Old Style" w:eastAsia="Times New Roman" w:hAnsi="Bookman Old Style" w:cs="Calibri"/>
                <w:color w:val="000000"/>
                <w:lang w:eastAsia="en-IN"/>
              </w:rPr>
              <w:t>.</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Brindavan F-01</w:t>
            </w:r>
            <w:r w:rsidRPr="006901FD">
              <w:rPr>
                <w:rFonts w:ascii="Bookman Old Style" w:eastAsia="Times New Roman" w:hAnsi="Bookman Old Style" w:cs="Calibri"/>
                <w:color w:val="000000"/>
                <w:lang w:eastAsia="en-IN"/>
              </w:rPr>
              <w:t xml:space="preserve"> pertaining to Hegganahally O&amp;M Unit of N4 Sub Division</w:t>
            </w:r>
            <w:r w:rsidR="006901FD" w:rsidRPr="006901FD">
              <w:rPr>
                <w:rFonts w:ascii="Bookman Old Style" w:eastAsia="Times New Roman" w:hAnsi="Bookman Old Style" w:cs="Calibri"/>
                <w:color w:val="000000"/>
                <w:lang w:eastAsia="en-IN"/>
              </w:rPr>
              <w:t>.</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Brindavan F-08</w:t>
            </w:r>
            <w:r w:rsidRPr="006901FD">
              <w:rPr>
                <w:rFonts w:ascii="Bookman Old Style" w:eastAsia="Times New Roman" w:hAnsi="Bookman Old Style" w:cs="Calibri"/>
                <w:color w:val="000000"/>
                <w:lang w:eastAsia="en-IN"/>
              </w:rPr>
              <w:t xml:space="preserve"> pertaining to Hegganahally O&amp;M Unit of N4 Sub Division</w:t>
            </w:r>
            <w:r w:rsidR="006901FD" w:rsidRPr="006901FD">
              <w:rPr>
                <w:rFonts w:ascii="Bookman Old Style" w:eastAsia="Times New Roman" w:hAnsi="Bookman Old Style" w:cs="Calibri"/>
                <w:color w:val="000000"/>
                <w:lang w:eastAsia="en-IN"/>
              </w:rPr>
              <w:t>.</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Brindavan F-17</w:t>
            </w:r>
            <w:r w:rsidRPr="006901FD">
              <w:rPr>
                <w:rFonts w:ascii="Bookman Old Style" w:eastAsia="Times New Roman" w:hAnsi="Bookman Old Style" w:cs="Calibri"/>
                <w:color w:val="000000"/>
                <w:lang w:eastAsia="en-IN"/>
              </w:rPr>
              <w:t xml:space="preserve"> pertaining to Laggere O&amp;M Unit of N4 Sub Division</w:t>
            </w:r>
            <w:r w:rsidR="006901FD" w:rsidRPr="006901FD">
              <w:rPr>
                <w:rFonts w:ascii="Bookman Old Style" w:eastAsia="Times New Roman" w:hAnsi="Bookman Old Style" w:cs="Calibri"/>
                <w:color w:val="000000"/>
                <w:lang w:eastAsia="en-IN"/>
              </w:rPr>
              <w:t>.</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7</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Brindavan F-18</w:t>
            </w:r>
            <w:r w:rsidRPr="006901FD">
              <w:rPr>
                <w:rFonts w:ascii="Bookman Old Style" w:eastAsia="Times New Roman" w:hAnsi="Bookman Old Style" w:cs="Calibri"/>
                <w:color w:val="000000"/>
                <w:lang w:eastAsia="en-IN"/>
              </w:rPr>
              <w:t xml:space="preserve"> pertaining to Laggere O&amp;M Unit of N4 Sub Division</w:t>
            </w:r>
            <w:r w:rsidR="006901FD" w:rsidRPr="006901FD">
              <w:rPr>
                <w:rFonts w:ascii="Bookman Old Style" w:eastAsia="Times New Roman" w:hAnsi="Bookman Old Style" w:cs="Calibri"/>
                <w:color w:val="000000"/>
                <w:lang w:eastAsia="en-IN"/>
              </w:rPr>
              <w:t>.</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8</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Brindavan F-15</w:t>
            </w:r>
            <w:r w:rsidRPr="006901FD">
              <w:rPr>
                <w:rFonts w:ascii="Bookman Old Style" w:eastAsia="Times New Roman" w:hAnsi="Bookman Old Style" w:cs="Calibri"/>
                <w:color w:val="000000"/>
                <w:lang w:eastAsia="en-IN"/>
              </w:rPr>
              <w:t xml:space="preserve"> pertaining to Laggere O&amp;M Unit of N4 Sub Division</w:t>
            </w:r>
            <w:r w:rsidR="006901FD" w:rsidRPr="006901FD">
              <w:rPr>
                <w:rFonts w:ascii="Bookman Old Style" w:eastAsia="Times New Roman" w:hAnsi="Bookman Old Style" w:cs="Calibri"/>
                <w:color w:val="000000"/>
                <w:lang w:eastAsia="en-IN"/>
              </w:rPr>
              <w:t>.</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9</w:t>
            </w:r>
          </w:p>
        </w:tc>
        <w:tc>
          <w:tcPr>
            <w:tcW w:w="6480" w:type="dxa"/>
            <w:tcBorders>
              <w:top w:val="nil"/>
              <w:left w:val="nil"/>
              <w:bottom w:val="nil"/>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SRS F-24</w:t>
            </w:r>
            <w:r w:rsidRPr="006901FD">
              <w:rPr>
                <w:rFonts w:ascii="Bookman Old Style" w:eastAsia="Times New Roman" w:hAnsi="Bookman Old Style" w:cs="Calibri"/>
                <w:color w:val="000000"/>
                <w:lang w:eastAsia="en-IN"/>
              </w:rPr>
              <w:t xml:space="preserve"> pertaining to Laggere O&amp;M Unit of N4 Sub Division</w:t>
            </w:r>
            <w:r w:rsidR="006901FD" w:rsidRPr="006901FD">
              <w:rPr>
                <w:rFonts w:ascii="Bookman Old Style" w:eastAsia="Times New Roman" w:hAnsi="Bookman Old Style" w:cs="Calibri"/>
                <w:color w:val="000000"/>
                <w:lang w:eastAsia="en-IN"/>
              </w:rPr>
              <w:t>.</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10</w:t>
            </w:r>
          </w:p>
        </w:tc>
        <w:tc>
          <w:tcPr>
            <w:tcW w:w="6480" w:type="dxa"/>
            <w:tcBorders>
              <w:top w:val="single" w:sz="8" w:space="0" w:color="auto"/>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SRS F-11</w:t>
            </w:r>
            <w:r w:rsidRPr="006901FD">
              <w:rPr>
                <w:rFonts w:ascii="Bookman Old Style" w:eastAsia="Times New Roman" w:hAnsi="Bookman Old Style" w:cs="Calibri"/>
                <w:color w:val="000000"/>
                <w:lang w:eastAsia="en-IN"/>
              </w:rPr>
              <w:t xml:space="preserve"> pertaining to Laggere O&amp;M Unit of N4 Sub Division</w:t>
            </w:r>
            <w:r w:rsidR="006901FD" w:rsidRPr="006901FD">
              <w:rPr>
                <w:rFonts w:ascii="Bookman Old Style" w:eastAsia="Times New Roman" w:hAnsi="Bookman Old Style" w:cs="Calibri"/>
                <w:color w:val="000000"/>
                <w:lang w:eastAsia="en-IN"/>
              </w:rPr>
              <w:t>.</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11</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SRS F-08</w:t>
            </w:r>
            <w:r w:rsidRPr="006901FD">
              <w:rPr>
                <w:rFonts w:ascii="Bookman Old Style" w:eastAsia="Times New Roman" w:hAnsi="Bookman Old Style" w:cs="Calibri"/>
                <w:color w:val="000000"/>
                <w:lang w:eastAsia="en-IN"/>
              </w:rPr>
              <w:t xml:space="preserve"> pertaining to Laggere O&amp;M Unit of N4 Sub Division</w:t>
            </w:r>
            <w:r w:rsidR="006901FD" w:rsidRPr="006901FD">
              <w:rPr>
                <w:rFonts w:ascii="Bookman Old Style" w:eastAsia="Times New Roman" w:hAnsi="Bookman Old Style" w:cs="Calibri"/>
                <w:color w:val="000000"/>
                <w:lang w:eastAsia="en-IN"/>
              </w:rPr>
              <w:t>.</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12</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SRS F-25</w:t>
            </w:r>
            <w:r w:rsidRPr="006901FD">
              <w:rPr>
                <w:rFonts w:ascii="Bookman Old Style" w:eastAsia="Times New Roman" w:hAnsi="Bookman Old Style" w:cs="Calibri"/>
                <w:color w:val="000000"/>
                <w:lang w:eastAsia="en-IN"/>
              </w:rPr>
              <w:t xml:space="preserve"> pertaining to Laggere O&amp;M Unit of N4 Sub Division</w:t>
            </w:r>
            <w:r w:rsidR="006901FD" w:rsidRPr="006901FD">
              <w:rPr>
                <w:rFonts w:ascii="Bookman Old Style" w:eastAsia="Times New Roman" w:hAnsi="Bookman Old Style" w:cs="Calibri"/>
                <w:color w:val="000000"/>
                <w:lang w:eastAsia="en-IN"/>
              </w:rPr>
              <w:t>.</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13</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of feeder </w:t>
            </w:r>
            <w:r w:rsidRPr="006901FD">
              <w:rPr>
                <w:rFonts w:ascii="Bookman Old Style" w:eastAsia="Times New Roman" w:hAnsi="Bookman Old Style" w:cs="Calibri"/>
                <w:b/>
                <w:bCs/>
                <w:color w:val="000000"/>
                <w:u w:val="single"/>
                <w:lang w:eastAsia="en-IN"/>
              </w:rPr>
              <w:t>BRINDAVANA F10</w:t>
            </w:r>
            <w:r w:rsidRPr="006901FD">
              <w:rPr>
                <w:rFonts w:ascii="Bookman Old Style" w:eastAsia="Times New Roman" w:hAnsi="Bookman Old Style" w:cs="Calibri"/>
                <w:color w:val="000000"/>
                <w:lang w:eastAsia="en-IN"/>
              </w:rPr>
              <w:t xml:space="preserve"> pertaining to O&amp;M LAGGERE N4 Sub division, BESCOM, under Total  turnkey basis.</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14</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Brindavan F-02</w:t>
            </w:r>
            <w:r w:rsidRPr="006901FD">
              <w:rPr>
                <w:rFonts w:ascii="Bookman Old Style" w:eastAsia="Times New Roman" w:hAnsi="Bookman Old Style" w:cs="Calibri"/>
                <w:color w:val="000000"/>
                <w:lang w:eastAsia="en-IN"/>
              </w:rPr>
              <w:t xml:space="preserve"> pertaining to Hegganahally O&amp;M Unit of N4 Sub Division</w:t>
            </w:r>
            <w:r w:rsidR="006901FD" w:rsidRPr="006901FD">
              <w:rPr>
                <w:rFonts w:ascii="Bookman Old Style" w:eastAsia="Times New Roman" w:hAnsi="Bookman Old Style" w:cs="Calibri"/>
                <w:color w:val="000000"/>
                <w:lang w:eastAsia="en-IN"/>
              </w:rPr>
              <w:t>.</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15</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LT Overhead Conductor by LT AB Cable of Size 3x95+1x70+1x16 Sq.mm of feeder </w:t>
            </w:r>
            <w:r w:rsidRPr="006901FD">
              <w:rPr>
                <w:rFonts w:ascii="Bookman Old Style" w:eastAsia="Times New Roman" w:hAnsi="Bookman Old Style" w:cs="Calibri"/>
                <w:b/>
                <w:bCs/>
                <w:color w:val="000000"/>
                <w:u w:val="single"/>
                <w:lang w:eastAsia="en-IN"/>
              </w:rPr>
              <w:t>Brindavan F-06</w:t>
            </w:r>
            <w:r w:rsidRPr="006901FD">
              <w:rPr>
                <w:rFonts w:ascii="Bookman Old Style" w:eastAsia="Times New Roman" w:hAnsi="Bookman Old Style" w:cs="Calibri"/>
                <w:color w:val="000000"/>
                <w:lang w:eastAsia="en-IN"/>
              </w:rPr>
              <w:t xml:space="preserve"> pertaining to Hegganahally O&amp;M Unit of N4 Sub</w:t>
            </w:r>
            <w:r w:rsidR="006901FD" w:rsidRPr="006901FD">
              <w:rPr>
                <w:rFonts w:ascii="Bookman Old Style" w:eastAsia="Times New Roman" w:hAnsi="Bookman Old Style" w:cs="Calibri"/>
                <w:color w:val="000000"/>
                <w:lang w:eastAsia="en-IN"/>
              </w:rPr>
              <w:t xml:space="preserve"> Division.</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16</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of feeder </w:t>
            </w:r>
            <w:r w:rsidRPr="006901FD">
              <w:rPr>
                <w:rFonts w:ascii="Bookman Old Style" w:eastAsia="Times New Roman" w:hAnsi="Bookman Old Style" w:cs="Calibri"/>
                <w:b/>
                <w:bCs/>
                <w:color w:val="000000"/>
                <w:u w:val="single"/>
                <w:lang w:eastAsia="en-IN"/>
              </w:rPr>
              <w:t>SRS F21</w:t>
            </w:r>
            <w:r w:rsidRPr="006901FD">
              <w:rPr>
                <w:rFonts w:ascii="Bookman Old Style" w:eastAsia="Times New Roman" w:hAnsi="Bookman Old Style" w:cs="Calibri"/>
                <w:color w:val="000000"/>
                <w:lang w:eastAsia="en-IN"/>
              </w:rPr>
              <w:t xml:space="preserve"> pertaining to O&amp;M LAGGERE N4 Sub division, BESCOM, under Total  turnkey basis.</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17</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of feeder </w:t>
            </w:r>
            <w:r w:rsidRPr="006901FD">
              <w:rPr>
                <w:rFonts w:ascii="Bookman Old Style" w:eastAsia="Times New Roman" w:hAnsi="Bookman Old Style" w:cs="Calibri"/>
                <w:b/>
                <w:bCs/>
                <w:color w:val="000000"/>
                <w:u w:val="single"/>
                <w:lang w:eastAsia="en-IN"/>
              </w:rPr>
              <w:t xml:space="preserve">BRINDAVANA F5 </w:t>
            </w:r>
            <w:r w:rsidRPr="006901FD">
              <w:rPr>
                <w:rFonts w:ascii="Bookman Old Style" w:eastAsia="Times New Roman" w:hAnsi="Bookman Old Style" w:cs="Calibri"/>
                <w:color w:val="000000"/>
                <w:lang w:eastAsia="en-IN"/>
              </w:rPr>
              <w:t>pertaining to O&amp;M HEGGANAHLLI N4 Sub division, BESCOM, under Total  turnkey basis.</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18</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HT Overhead conductor with HT UG cable conductor, of feeder</w:t>
            </w:r>
            <w:r w:rsidRPr="006901FD">
              <w:rPr>
                <w:rFonts w:ascii="Bookman Old Style" w:eastAsia="Times New Roman" w:hAnsi="Bookman Old Style" w:cs="Calibri"/>
                <w:b/>
                <w:bCs/>
                <w:color w:val="000000"/>
                <w:u w:val="single"/>
                <w:lang w:eastAsia="en-IN"/>
              </w:rPr>
              <w:t xml:space="preserve"> SRS F27</w:t>
            </w:r>
            <w:r w:rsidRPr="006901FD">
              <w:rPr>
                <w:rFonts w:ascii="Bookman Old Style" w:eastAsia="Times New Roman" w:hAnsi="Bookman Old Style" w:cs="Calibri"/>
                <w:color w:val="000000"/>
                <w:lang w:eastAsia="en-IN"/>
              </w:rPr>
              <w:t xml:space="preserve"> pertaining to O&amp;M HEGGANAHLLI N4 Sub division, BESCOM, under Total  turnkey basis.</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19</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HT Overhead conductor with HT UG cable conductor, of feeder</w:t>
            </w:r>
            <w:r w:rsidRPr="006901FD">
              <w:rPr>
                <w:rFonts w:ascii="Bookman Old Style" w:eastAsia="Times New Roman" w:hAnsi="Bookman Old Style" w:cs="Calibri"/>
                <w:b/>
                <w:bCs/>
                <w:color w:val="000000"/>
                <w:u w:val="single"/>
                <w:lang w:eastAsia="en-IN"/>
              </w:rPr>
              <w:t xml:space="preserve"> SRS F20</w:t>
            </w:r>
            <w:r w:rsidRPr="006901FD">
              <w:rPr>
                <w:rFonts w:ascii="Bookman Old Style" w:eastAsia="Times New Roman" w:hAnsi="Bookman Old Style" w:cs="Calibri"/>
                <w:color w:val="000000"/>
                <w:lang w:eastAsia="en-IN"/>
              </w:rPr>
              <w:t xml:space="preserve"> pertaining to O&amp;M LAGGERE N4 Sub division, BESCOM, under Total  turnkey basis.</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20</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of feeder </w:t>
            </w:r>
            <w:r w:rsidRPr="006901FD">
              <w:rPr>
                <w:rFonts w:ascii="Bookman Old Style" w:eastAsia="Times New Roman" w:hAnsi="Bookman Old Style" w:cs="Calibri"/>
                <w:b/>
                <w:bCs/>
                <w:color w:val="000000"/>
                <w:u w:val="single"/>
                <w:lang w:eastAsia="en-IN"/>
              </w:rPr>
              <w:t>SRS F05</w:t>
            </w:r>
            <w:r w:rsidRPr="006901FD">
              <w:rPr>
                <w:rFonts w:ascii="Bookman Old Style" w:eastAsia="Times New Roman" w:hAnsi="Bookman Old Style" w:cs="Calibri"/>
                <w:color w:val="000000"/>
                <w:lang w:eastAsia="en-IN"/>
              </w:rPr>
              <w:t xml:space="preserve"> pertaining to O&amp;M CHOKKASANDRA N4 Sub division, BESCOM, under Total  turnkey basis.</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12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21</w:t>
            </w:r>
          </w:p>
        </w:tc>
        <w:tc>
          <w:tcPr>
            <w:tcW w:w="6480" w:type="dxa"/>
            <w:tcBorders>
              <w:top w:val="nil"/>
              <w:left w:val="nil"/>
              <w:bottom w:val="nil"/>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of feeder </w:t>
            </w:r>
            <w:r w:rsidRPr="006901FD">
              <w:rPr>
                <w:rFonts w:ascii="Bookman Old Style" w:eastAsia="Times New Roman" w:hAnsi="Bookman Old Style" w:cs="Calibri"/>
                <w:b/>
                <w:bCs/>
                <w:color w:val="000000"/>
                <w:u w:val="single"/>
                <w:lang w:eastAsia="en-IN"/>
              </w:rPr>
              <w:t>BRINDAVANA F7</w:t>
            </w:r>
            <w:r w:rsidRPr="006901FD">
              <w:rPr>
                <w:rFonts w:ascii="Bookman Old Style" w:eastAsia="Times New Roman" w:hAnsi="Bookman Old Style" w:cs="Calibri"/>
                <w:color w:val="000000"/>
                <w:lang w:eastAsia="en-IN"/>
              </w:rPr>
              <w:t xml:space="preserve"> pertaining to O&amp;M HEGGANAHLLI N4 Sub division, BESCOM, under Total  turnkey basis.</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9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22</w:t>
            </w:r>
          </w:p>
        </w:tc>
        <w:tc>
          <w:tcPr>
            <w:tcW w:w="6480" w:type="dxa"/>
            <w:tcBorders>
              <w:top w:val="single" w:sz="8" w:space="0" w:color="auto"/>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of feeder </w:t>
            </w:r>
            <w:r w:rsidRPr="006901FD">
              <w:rPr>
                <w:rFonts w:ascii="Bookman Old Style" w:eastAsia="Times New Roman" w:hAnsi="Bookman Old Style" w:cs="Calibri"/>
                <w:b/>
                <w:bCs/>
                <w:color w:val="000000"/>
                <w:u w:val="single"/>
                <w:lang w:eastAsia="en-IN"/>
              </w:rPr>
              <w:t>SRS  F30</w:t>
            </w:r>
            <w:r w:rsidRPr="006901FD">
              <w:rPr>
                <w:rFonts w:ascii="Bookman Old Style" w:eastAsia="Times New Roman" w:hAnsi="Bookman Old Style" w:cs="Calibri"/>
                <w:color w:val="000000"/>
                <w:lang w:eastAsia="en-IN"/>
              </w:rPr>
              <w:t xml:space="preserve"> pertaining to O&amp;M KG Nagara N4 Sub division, BESCOM, under Total  turnkey basis.</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9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23</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of feeder </w:t>
            </w:r>
            <w:r w:rsidRPr="006901FD">
              <w:rPr>
                <w:rFonts w:ascii="Bookman Old Style" w:eastAsia="Times New Roman" w:hAnsi="Bookman Old Style" w:cs="Calibri"/>
                <w:b/>
                <w:bCs/>
                <w:color w:val="000000"/>
                <w:u w:val="single"/>
                <w:lang w:eastAsia="en-IN"/>
              </w:rPr>
              <w:t>BRINDAVANA F4</w:t>
            </w:r>
            <w:r w:rsidRPr="006901FD">
              <w:rPr>
                <w:rFonts w:ascii="Bookman Old Style" w:eastAsia="Times New Roman" w:hAnsi="Bookman Old Style" w:cs="Calibri"/>
                <w:color w:val="000000"/>
                <w:lang w:eastAsia="en-IN"/>
              </w:rPr>
              <w:t xml:space="preserve"> pertaining to O&amp;M Laggere N4 Sub division, BESCOM, under Total  turnkey basis.</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r w:rsidR="000D0F4A" w:rsidRPr="006901FD" w:rsidTr="000D0F4A">
        <w:trPr>
          <w:trHeight w:val="915"/>
          <w:jc w:val="center"/>
        </w:trPr>
        <w:tc>
          <w:tcPr>
            <w:tcW w:w="820" w:type="dxa"/>
            <w:tcBorders>
              <w:top w:val="nil"/>
              <w:left w:val="single" w:sz="8" w:space="0" w:color="auto"/>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24</w:t>
            </w:r>
          </w:p>
        </w:tc>
        <w:tc>
          <w:tcPr>
            <w:tcW w:w="648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FA6F48">
            <w:pPr>
              <w:spacing w:after="0" w:line="276"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HT Overhead conductor with HT UG cable conductor, of feeder </w:t>
            </w:r>
            <w:r w:rsidRPr="006901FD">
              <w:rPr>
                <w:rFonts w:ascii="Bookman Old Style" w:eastAsia="Times New Roman" w:hAnsi="Bookman Old Style" w:cs="Calibri"/>
                <w:b/>
                <w:bCs/>
                <w:color w:val="000000"/>
                <w:u w:val="single"/>
                <w:lang w:eastAsia="en-IN"/>
              </w:rPr>
              <w:t>SRS F23</w:t>
            </w:r>
            <w:r w:rsidRPr="006901FD">
              <w:rPr>
                <w:rFonts w:ascii="Bookman Old Style" w:eastAsia="Times New Roman" w:hAnsi="Bookman Old Style" w:cs="Calibri"/>
                <w:color w:val="000000"/>
                <w:lang w:eastAsia="en-IN"/>
              </w:rPr>
              <w:t xml:space="preserve"> pertaining to O&amp;M KG Nagara N4 Sub division, BESCOM, under Total  turnkey basis.</w:t>
            </w:r>
          </w:p>
        </w:tc>
        <w:tc>
          <w:tcPr>
            <w:tcW w:w="1300" w:type="dxa"/>
            <w:tcBorders>
              <w:top w:val="nil"/>
              <w:left w:val="nil"/>
              <w:bottom w:val="single" w:sz="8" w:space="0" w:color="auto"/>
              <w:right w:val="single" w:sz="8" w:space="0" w:color="auto"/>
            </w:tcBorders>
            <w:shd w:val="clear" w:color="000000" w:fill="FFFFFF"/>
            <w:vAlign w:val="center"/>
            <w:hideMark/>
          </w:tcPr>
          <w:p w:rsidR="000D0F4A" w:rsidRPr="006901FD" w:rsidRDefault="000D0F4A" w:rsidP="006901FD">
            <w:pPr>
              <w:spacing w:after="0" w:line="276" w:lineRule="auto"/>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Work Completed</w:t>
            </w:r>
          </w:p>
        </w:tc>
      </w:tr>
    </w:tbl>
    <w:p w:rsidR="00525AA8" w:rsidRDefault="00525AA8" w:rsidP="000B00E8">
      <w:pPr>
        <w:pStyle w:val="ListParagraph"/>
        <w:spacing w:before="120" w:line="360" w:lineRule="auto"/>
        <w:ind w:left="851"/>
        <w:jc w:val="both"/>
        <w:rPr>
          <w:rFonts w:ascii="Bookman Old Style" w:hAnsi="Bookman Old Style"/>
        </w:rPr>
      </w:pPr>
    </w:p>
    <w:p w:rsidR="00525AA8" w:rsidRPr="00824D22" w:rsidRDefault="00525AA8" w:rsidP="00824D22">
      <w:pPr>
        <w:pStyle w:val="ListParagraph"/>
        <w:spacing w:before="120" w:line="360" w:lineRule="auto"/>
        <w:ind w:left="0"/>
        <w:jc w:val="both"/>
        <w:rPr>
          <w:rFonts w:ascii="Bookman Old Style" w:hAnsi="Bookman Old Style"/>
          <w:b/>
          <w:sz w:val="22"/>
        </w:rPr>
      </w:pPr>
      <w:r w:rsidRPr="00824D22">
        <w:rPr>
          <w:rFonts w:ascii="Bookman Old Style" w:hAnsi="Bookman Old Style"/>
          <w:b/>
          <w:sz w:val="22"/>
        </w:rPr>
        <w:t>Progress of MODEL SUB DIVISION PROJECT, S-10 and S-13 SUB DIVISION, HSR DIVISION</w:t>
      </w:r>
      <w:r w:rsidR="00824D22">
        <w:rPr>
          <w:rFonts w:ascii="Bookman Old Style" w:hAnsi="Bookman Old Style"/>
          <w:b/>
          <w:sz w:val="22"/>
        </w:rPr>
        <w:t>:</w:t>
      </w:r>
    </w:p>
    <w:tbl>
      <w:tblPr>
        <w:tblW w:w="8600" w:type="dxa"/>
        <w:tblLook w:val="04A0" w:firstRow="1" w:lastRow="0" w:firstColumn="1" w:lastColumn="0" w:noHBand="0" w:noVBand="1"/>
      </w:tblPr>
      <w:tblGrid>
        <w:gridCol w:w="960"/>
        <w:gridCol w:w="960"/>
        <w:gridCol w:w="5720"/>
        <w:gridCol w:w="960"/>
      </w:tblGrid>
      <w:tr w:rsidR="00824D22" w:rsidRPr="006901FD" w:rsidTr="006901FD">
        <w:trPr>
          <w:trHeight w:val="525"/>
        </w:trPr>
        <w:tc>
          <w:tcPr>
            <w:tcW w:w="9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b/>
                <w:bCs/>
                <w:color w:val="000000"/>
                <w:lang w:eastAsia="en-IN"/>
              </w:rPr>
            </w:pPr>
            <w:r w:rsidRPr="006901FD">
              <w:rPr>
                <w:rFonts w:ascii="Bookman Old Style" w:eastAsia="Times New Roman" w:hAnsi="Bookman Old Style" w:cs="Calibri"/>
                <w:b/>
                <w:bCs/>
                <w:color w:val="000000"/>
                <w:lang w:eastAsia="en-IN"/>
              </w:rPr>
              <w:t>Sl No</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b/>
                <w:bCs/>
                <w:color w:val="000000"/>
                <w:lang w:eastAsia="en-IN"/>
              </w:rPr>
            </w:pPr>
            <w:r w:rsidRPr="006901FD">
              <w:rPr>
                <w:rFonts w:ascii="Bookman Old Style" w:eastAsia="Times New Roman" w:hAnsi="Bookman Old Style" w:cs="Calibri"/>
                <w:b/>
                <w:bCs/>
                <w:color w:val="000000"/>
                <w:lang w:eastAsia="en-IN"/>
              </w:rPr>
              <w:t>S/D</w:t>
            </w:r>
          </w:p>
        </w:tc>
        <w:tc>
          <w:tcPr>
            <w:tcW w:w="5720" w:type="dxa"/>
            <w:tcBorders>
              <w:top w:val="single" w:sz="8" w:space="0" w:color="auto"/>
              <w:left w:val="nil"/>
              <w:bottom w:val="single" w:sz="8" w:space="0" w:color="auto"/>
              <w:right w:val="single" w:sz="8" w:space="0" w:color="auto"/>
            </w:tcBorders>
            <w:shd w:val="clear" w:color="auto" w:fill="auto"/>
            <w:noWrap/>
            <w:vAlign w:val="center"/>
            <w:hideMark/>
          </w:tcPr>
          <w:p w:rsidR="00824D22" w:rsidRPr="006901FD" w:rsidRDefault="00824D22" w:rsidP="00FA6F48">
            <w:pPr>
              <w:spacing w:after="0" w:line="240" w:lineRule="auto"/>
              <w:jc w:val="both"/>
              <w:rPr>
                <w:rFonts w:ascii="Bookman Old Style" w:eastAsia="Times New Roman" w:hAnsi="Bookman Old Style" w:cs="Calibri"/>
                <w:b/>
                <w:bCs/>
                <w:color w:val="000000"/>
                <w:lang w:eastAsia="en-IN"/>
              </w:rPr>
            </w:pPr>
            <w:r w:rsidRPr="006901FD">
              <w:rPr>
                <w:rFonts w:ascii="Bookman Old Style" w:eastAsia="Times New Roman" w:hAnsi="Bookman Old Style" w:cs="Calibri"/>
                <w:b/>
                <w:bCs/>
                <w:color w:val="000000"/>
                <w:lang w:eastAsia="en-IN"/>
              </w:rPr>
              <w:t>Name of the Work</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b/>
                <w:bCs/>
                <w:color w:val="000000"/>
                <w:lang w:eastAsia="en-IN"/>
              </w:rPr>
            </w:pPr>
            <w:r w:rsidRPr="006901FD">
              <w:rPr>
                <w:rFonts w:ascii="Bookman Old Style" w:eastAsia="Times New Roman" w:hAnsi="Bookman Old Style" w:cs="Calibri"/>
                <w:b/>
                <w:bCs/>
                <w:color w:val="000000"/>
                <w:lang w:eastAsia="en-IN"/>
              </w:rPr>
              <w:t>Work Status</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new feeder from Hiranandini </w:t>
            </w:r>
            <w:r w:rsidR="006901FD" w:rsidRPr="006901FD">
              <w:rPr>
                <w:rFonts w:ascii="Bookman Old Style" w:eastAsia="Times New Roman" w:hAnsi="Bookman Old Style" w:cs="Calibri"/>
                <w:color w:val="000000"/>
                <w:lang w:eastAsia="en-IN"/>
              </w:rPr>
              <w:t>substation</w:t>
            </w:r>
            <w:r w:rsidRPr="006901FD">
              <w:rPr>
                <w:rFonts w:ascii="Bookman Old Style" w:eastAsia="Times New Roman" w:hAnsi="Bookman Old Style" w:cs="Calibri"/>
                <w:color w:val="000000"/>
                <w:lang w:eastAsia="en-IN"/>
              </w:rPr>
              <w:t xml:space="preserve"> to reduce the over loaded of existing F9 feeder of BTM MUSS, F10 feeder of BTM MUSS &amp; F3 feeder of BTM MUSS in Hulimavu O&amp;M unit, S-10 Sub Division, HSR Layout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new feeder from Hiranandini </w:t>
            </w:r>
            <w:r w:rsidR="006901FD" w:rsidRPr="006901FD">
              <w:rPr>
                <w:rFonts w:ascii="Bookman Old Style" w:eastAsia="Times New Roman" w:hAnsi="Bookman Old Style" w:cs="Calibri"/>
                <w:color w:val="000000"/>
                <w:lang w:eastAsia="en-IN"/>
              </w:rPr>
              <w:t>substation</w:t>
            </w:r>
            <w:r w:rsidRPr="006901FD">
              <w:rPr>
                <w:rFonts w:ascii="Bookman Old Style" w:eastAsia="Times New Roman" w:hAnsi="Bookman Old Style" w:cs="Calibri"/>
                <w:color w:val="000000"/>
                <w:lang w:eastAsia="en-IN"/>
              </w:rPr>
              <w:t xml:space="preserve"> to reduce the over loaded of existing F3 feeder of BTM MUSS &amp; F10 feeder of Gollahalli MUSS in Hulimavu O&amp;M unit, S-10 Sub Division, HSR Layout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3</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11KV feeder/link line &amp; conversion of existing HT overhead system to UG cable system for </w:t>
            </w:r>
            <w:r w:rsidRPr="006901FD">
              <w:rPr>
                <w:rFonts w:ascii="Bookman Old Style" w:eastAsia="Times New Roman" w:hAnsi="Bookman Old Style" w:cs="Calibri"/>
                <w:b/>
                <w:bCs/>
                <w:color w:val="000000"/>
                <w:lang w:eastAsia="en-IN"/>
              </w:rPr>
              <w:t>F-02 feeder of Gollahalli MUSS</w:t>
            </w:r>
            <w:r w:rsidRPr="006901FD">
              <w:rPr>
                <w:rFonts w:ascii="Bookman Old Style" w:eastAsia="Times New Roman" w:hAnsi="Bookman Old Style" w:cs="Calibri"/>
                <w:color w:val="000000"/>
                <w:lang w:eastAsia="en-IN"/>
              </w:rPr>
              <w:t xml:space="preserve">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11KV feeder/link line &amp; conversion of existing HT overhead system to UG cable system for </w:t>
            </w:r>
            <w:r w:rsidRPr="006901FD">
              <w:rPr>
                <w:rFonts w:ascii="Bookman Old Style" w:eastAsia="Times New Roman" w:hAnsi="Bookman Old Style" w:cs="Calibri"/>
                <w:b/>
                <w:bCs/>
                <w:color w:val="000000"/>
                <w:lang w:eastAsia="en-IN"/>
              </w:rPr>
              <w:t>F-06 feeder of L&amp;T Southcity MUSS</w:t>
            </w:r>
            <w:r w:rsidRPr="006901FD">
              <w:rPr>
                <w:rFonts w:ascii="Bookman Old Style" w:eastAsia="Times New Roman" w:hAnsi="Bookman Old Style" w:cs="Calibri"/>
                <w:color w:val="000000"/>
                <w:lang w:eastAsia="en-IN"/>
              </w:rPr>
              <w:t xml:space="preserve">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11KV feeder/link line &amp; conversion of existing HT overhead system to UG cable system for </w:t>
            </w:r>
            <w:r w:rsidRPr="006901FD">
              <w:rPr>
                <w:rFonts w:ascii="Bookman Old Style" w:eastAsia="Times New Roman" w:hAnsi="Bookman Old Style" w:cs="Calibri"/>
                <w:b/>
                <w:bCs/>
                <w:color w:val="000000"/>
                <w:lang w:eastAsia="en-IN"/>
              </w:rPr>
              <w:t>F-03 feeder of BTM MUSS</w:t>
            </w:r>
            <w:r w:rsidRPr="006901FD">
              <w:rPr>
                <w:rFonts w:ascii="Bookman Old Style" w:eastAsia="Times New Roman" w:hAnsi="Bookman Old Style" w:cs="Calibri"/>
                <w:color w:val="000000"/>
                <w:lang w:eastAsia="en-IN"/>
              </w:rPr>
              <w:t xml:space="preserve"> in Hulimavu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11KV feeder/link line &amp; conversion of existing HT overhead system to UG cable system for </w:t>
            </w:r>
            <w:r w:rsidRPr="006901FD">
              <w:rPr>
                <w:rFonts w:ascii="Bookman Old Style" w:eastAsia="Times New Roman" w:hAnsi="Bookman Old Style" w:cs="Calibri"/>
                <w:b/>
                <w:bCs/>
                <w:color w:val="000000"/>
                <w:lang w:eastAsia="en-IN"/>
              </w:rPr>
              <w:t>F-04 feeder of Gollahalli MUSS</w:t>
            </w:r>
            <w:r w:rsidRPr="006901FD">
              <w:rPr>
                <w:rFonts w:ascii="Bookman Old Style" w:eastAsia="Times New Roman" w:hAnsi="Bookman Old Style" w:cs="Calibri"/>
                <w:color w:val="000000"/>
                <w:lang w:eastAsia="en-IN"/>
              </w:rPr>
              <w:t xml:space="preserve">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7</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LT AB Cable of 3x95+1x16+1x70 sqmm of different locations of </w:t>
            </w:r>
            <w:r w:rsidRPr="006901FD">
              <w:rPr>
                <w:rFonts w:ascii="Bookman Old Style" w:eastAsia="Times New Roman" w:hAnsi="Bookman Old Style" w:cs="Calibri"/>
                <w:b/>
                <w:bCs/>
                <w:color w:val="000000"/>
                <w:lang w:eastAsia="en-IN"/>
              </w:rPr>
              <w:t>F-04 feeder of Gollahalli MUSS</w:t>
            </w:r>
            <w:r w:rsidRPr="006901FD">
              <w:rPr>
                <w:rFonts w:ascii="Bookman Old Style" w:eastAsia="Times New Roman" w:hAnsi="Bookman Old Style" w:cs="Calibri"/>
                <w:color w:val="000000"/>
                <w:lang w:eastAsia="en-IN"/>
              </w:rPr>
              <w:t xml:space="preserve">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8</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1x250KVA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F-04 feeder of Gollahalli MUSS</w:t>
            </w:r>
            <w:r w:rsidRPr="006901FD">
              <w:rPr>
                <w:rFonts w:ascii="Bookman Old Style" w:eastAsia="Times New Roman" w:hAnsi="Bookman Old Style" w:cs="Calibri"/>
                <w:color w:val="000000"/>
                <w:lang w:eastAsia="en-IN"/>
              </w:rPr>
              <w:t xml:space="preserve">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9</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LT AB Cable of 3x95+1x16+1x70 sqmm of different locations of </w:t>
            </w:r>
            <w:r w:rsidRPr="006901FD">
              <w:rPr>
                <w:rFonts w:ascii="Bookman Old Style" w:eastAsia="Times New Roman" w:hAnsi="Bookman Old Style" w:cs="Calibri"/>
                <w:b/>
                <w:bCs/>
                <w:color w:val="000000"/>
                <w:lang w:eastAsia="en-IN"/>
              </w:rPr>
              <w:t>F-02 feeder of Gollahalli MUSS</w:t>
            </w:r>
            <w:r w:rsidRPr="006901FD">
              <w:rPr>
                <w:rFonts w:ascii="Bookman Old Style" w:eastAsia="Times New Roman" w:hAnsi="Bookman Old Style" w:cs="Calibri"/>
                <w:color w:val="000000"/>
                <w:lang w:eastAsia="en-IN"/>
              </w:rPr>
              <w:t xml:space="preserve">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10</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LT AB Cable of 3x95+1x16+1x70 sqmm of different locations of </w:t>
            </w:r>
            <w:r w:rsidRPr="006901FD">
              <w:rPr>
                <w:rFonts w:ascii="Bookman Old Style" w:eastAsia="Times New Roman" w:hAnsi="Bookman Old Style" w:cs="Calibri"/>
                <w:b/>
                <w:bCs/>
                <w:color w:val="000000"/>
                <w:lang w:eastAsia="en-IN"/>
              </w:rPr>
              <w:t>F-06 feeder of L&amp;T Southcity MUSS</w:t>
            </w:r>
            <w:r w:rsidRPr="006901FD">
              <w:rPr>
                <w:rFonts w:ascii="Bookman Old Style" w:eastAsia="Times New Roman" w:hAnsi="Bookman Old Style" w:cs="Calibri"/>
                <w:color w:val="000000"/>
                <w:lang w:eastAsia="en-IN"/>
              </w:rPr>
              <w:t xml:space="preserve">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11</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F-03 feeder of BTM MUSS</w:t>
            </w:r>
            <w:r w:rsidRPr="006901FD">
              <w:rPr>
                <w:rFonts w:ascii="Bookman Old Style" w:eastAsia="Times New Roman" w:hAnsi="Bookman Old Style" w:cs="Calibri"/>
                <w:color w:val="000000"/>
                <w:lang w:eastAsia="en-IN"/>
              </w:rPr>
              <w:t xml:space="preserve"> in Hulimavu O&amp;M unit, S-10 Sub division, HSR Division Bengaluru. </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12</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1x250KVA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F-03 feeder of BTM MUSS</w:t>
            </w:r>
            <w:r w:rsidRPr="006901FD">
              <w:rPr>
                <w:rFonts w:ascii="Bookman Old Style" w:eastAsia="Times New Roman" w:hAnsi="Bookman Old Style" w:cs="Calibri"/>
                <w:color w:val="000000"/>
                <w:lang w:eastAsia="en-IN"/>
              </w:rPr>
              <w:t xml:space="preserve"> in Hulimavu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13</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11KV feeder/link line &amp; conversion of existing HT overhead system to UG cable system for </w:t>
            </w:r>
            <w:r w:rsidRPr="006901FD">
              <w:rPr>
                <w:rFonts w:ascii="Bookman Old Style" w:eastAsia="Times New Roman" w:hAnsi="Bookman Old Style" w:cs="Calibri"/>
                <w:b/>
                <w:bCs/>
                <w:color w:val="000000"/>
                <w:lang w:eastAsia="en-IN"/>
              </w:rPr>
              <w:t>F-09 feeder of BTM MUSS</w:t>
            </w:r>
            <w:r w:rsidRPr="006901FD">
              <w:rPr>
                <w:rFonts w:ascii="Bookman Old Style" w:eastAsia="Times New Roman" w:hAnsi="Bookman Old Style" w:cs="Calibri"/>
                <w:color w:val="000000"/>
                <w:lang w:eastAsia="en-IN"/>
              </w:rPr>
              <w:t xml:space="preserve"> in Hulimavu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14</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1x250KVA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F-02 feeder of Gollahalli MUSS</w:t>
            </w:r>
            <w:r w:rsidRPr="006901FD">
              <w:rPr>
                <w:rFonts w:ascii="Bookman Old Style" w:eastAsia="Times New Roman" w:hAnsi="Bookman Old Style" w:cs="Calibri"/>
                <w:color w:val="000000"/>
                <w:lang w:eastAsia="en-IN"/>
              </w:rPr>
              <w:t xml:space="preserve">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15</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1x250KVA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L&amp;T Southcity F6 feeder</w:t>
            </w:r>
            <w:r w:rsidRPr="006901FD">
              <w:rPr>
                <w:rFonts w:ascii="Bookman Old Style" w:eastAsia="Times New Roman" w:hAnsi="Bookman Old Style" w:cs="Calibri"/>
                <w:color w:val="000000"/>
                <w:lang w:eastAsia="en-IN"/>
              </w:rPr>
              <w:t xml:space="preserve"> in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16</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 +1x70 sq mm of different locations of </w:t>
            </w:r>
            <w:r w:rsidRPr="006901FD">
              <w:rPr>
                <w:rFonts w:ascii="Bookman Old Style" w:eastAsia="Times New Roman" w:hAnsi="Bookman Old Style" w:cs="Calibri"/>
                <w:b/>
                <w:bCs/>
                <w:color w:val="000000"/>
                <w:lang w:eastAsia="en-IN"/>
              </w:rPr>
              <w:t>F-09 feeder of BTM MUSS</w:t>
            </w:r>
            <w:r w:rsidRPr="006901FD">
              <w:rPr>
                <w:rFonts w:ascii="Bookman Old Style" w:eastAsia="Times New Roman" w:hAnsi="Bookman Old Style" w:cs="Calibri"/>
                <w:color w:val="000000"/>
                <w:lang w:eastAsia="en-IN"/>
              </w:rPr>
              <w:t xml:space="preserve"> in Hulimavu O&amp;M unit, S10 sub division HSR Division Bengaluru under Model Sub Division Scheme as per Approved RC-460.</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24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17</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1x250KVA DTC's/Enhancement of existing 100KVA DTC's to 250KVA DTC's and conversion of Double pole DTC structures by single pole structures by Single pole Structures to existing DTC's of </w:t>
            </w:r>
            <w:r w:rsidRPr="006901FD">
              <w:rPr>
                <w:rFonts w:ascii="Bookman Old Style" w:eastAsia="Times New Roman" w:hAnsi="Bookman Old Style" w:cs="Calibri"/>
                <w:b/>
                <w:bCs/>
                <w:color w:val="000000"/>
                <w:lang w:eastAsia="en-IN"/>
              </w:rPr>
              <w:t>F-09 feeder of BTM MUSS</w:t>
            </w:r>
            <w:r w:rsidRPr="006901FD">
              <w:rPr>
                <w:rFonts w:ascii="Bookman Old Style" w:eastAsia="Times New Roman" w:hAnsi="Bookman Old Style" w:cs="Calibri"/>
                <w:color w:val="000000"/>
                <w:lang w:eastAsia="en-IN"/>
              </w:rPr>
              <w:t xml:space="preserve"> in Hulimavu O&amp;M unit, S-10 Sub division, HSR Division Bengaluru under Model Sub Division Scheme as per Approved RC-460.</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18</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 +1x70 sq mm of different locations of </w:t>
            </w:r>
            <w:r w:rsidRPr="006901FD">
              <w:rPr>
                <w:rFonts w:ascii="Bookman Old Style" w:eastAsia="Times New Roman" w:hAnsi="Bookman Old Style" w:cs="Calibri"/>
                <w:b/>
                <w:bCs/>
                <w:color w:val="000000"/>
                <w:lang w:eastAsia="en-IN"/>
              </w:rPr>
              <w:t>F-11 feeder of Gollahalli MUSS</w:t>
            </w:r>
            <w:r w:rsidRPr="006901FD">
              <w:rPr>
                <w:rFonts w:ascii="Bookman Old Style" w:eastAsia="Times New Roman" w:hAnsi="Bookman Old Style" w:cs="Calibri"/>
                <w:color w:val="000000"/>
                <w:lang w:eastAsia="en-IN"/>
              </w:rPr>
              <w:t xml:space="preserve"> in Basavanapura O&amp;M unit, S10 sub division HSR Division Bengaluru under Model Sub Division Scheme as per Approved RC-460.</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19</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11KV new feeder/link line &amp; conversion of existing HT overhead system to UG cable system of </w:t>
            </w:r>
            <w:r w:rsidRPr="006901FD">
              <w:rPr>
                <w:rFonts w:ascii="Bookman Old Style" w:eastAsia="Times New Roman" w:hAnsi="Bookman Old Style" w:cs="Calibri"/>
                <w:b/>
                <w:bCs/>
                <w:color w:val="000000"/>
                <w:lang w:eastAsia="en-IN"/>
              </w:rPr>
              <w:t>F-10 feeder of Gollahalli MUSS</w:t>
            </w:r>
            <w:r w:rsidRPr="006901FD">
              <w:rPr>
                <w:rFonts w:ascii="Bookman Old Style" w:eastAsia="Times New Roman" w:hAnsi="Bookman Old Style" w:cs="Calibri"/>
                <w:color w:val="000000"/>
                <w:lang w:eastAsia="en-IN"/>
              </w:rPr>
              <w:t xml:space="preserve"> in Basavanapura O&amp;M unit, S10 sub division HSR Division Bengaluru under Model Sub Division Scheme as per Approved RC-460.</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20</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1x250KVA DTC's/Enhancement of 100KVA DTC's to 250KVA DTC's to existing DTC's of </w:t>
            </w:r>
            <w:r w:rsidRPr="006901FD">
              <w:rPr>
                <w:rFonts w:ascii="Bookman Old Style" w:eastAsia="Times New Roman" w:hAnsi="Bookman Old Style" w:cs="Calibri"/>
                <w:b/>
                <w:bCs/>
                <w:color w:val="000000"/>
                <w:lang w:eastAsia="en-IN"/>
              </w:rPr>
              <w:t>F-11 feeder of Gollahalli MUSS</w:t>
            </w:r>
            <w:r w:rsidRPr="006901FD">
              <w:rPr>
                <w:rFonts w:ascii="Bookman Old Style" w:eastAsia="Times New Roman" w:hAnsi="Bookman Old Style" w:cs="Calibri"/>
                <w:color w:val="000000"/>
                <w:lang w:eastAsia="en-IN"/>
              </w:rPr>
              <w:t xml:space="preserve">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21</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1x250KVA DTC's/Enhancement of 100KVA DTC's to 250KVA DTC's  and conversion of double pole DTC structures by single pole structures to existing DTC's of </w:t>
            </w:r>
            <w:r w:rsidRPr="006901FD">
              <w:rPr>
                <w:rFonts w:ascii="Bookman Old Style" w:eastAsia="Times New Roman" w:hAnsi="Bookman Old Style" w:cs="Calibri"/>
                <w:b/>
                <w:bCs/>
                <w:color w:val="000000"/>
                <w:lang w:eastAsia="en-IN"/>
              </w:rPr>
              <w:t>F-10 feeder of Gollahalli MUSS</w:t>
            </w:r>
            <w:r w:rsidRPr="006901FD">
              <w:rPr>
                <w:rFonts w:ascii="Bookman Old Style" w:eastAsia="Times New Roman" w:hAnsi="Bookman Old Style" w:cs="Calibri"/>
                <w:color w:val="000000"/>
                <w:lang w:eastAsia="en-IN"/>
              </w:rPr>
              <w:t xml:space="preserve">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22</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 mm of different locations of </w:t>
            </w:r>
            <w:r w:rsidRPr="006901FD">
              <w:rPr>
                <w:rFonts w:ascii="Bookman Old Style" w:eastAsia="Times New Roman" w:hAnsi="Bookman Old Style" w:cs="Calibri"/>
                <w:b/>
                <w:bCs/>
                <w:color w:val="000000"/>
                <w:lang w:eastAsia="en-IN"/>
              </w:rPr>
              <w:t>F-10 feeder of Gollahalli MUSS</w:t>
            </w:r>
            <w:r w:rsidRPr="006901FD">
              <w:rPr>
                <w:rFonts w:ascii="Bookman Old Style" w:eastAsia="Times New Roman" w:hAnsi="Bookman Old Style" w:cs="Calibri"/>
                <w:color w:val="000000"/>
                <w:lang w:eastAsia="en-IN"/>
              </w:rPr>
              <w:t xml:space="preserve">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23</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new feeder from Hiranandini </w:t>
            </w:r>
            <w:r w:rsidR="006901FD" w:rsidRPr="006901FD">
              <w:rPr>
                <w:rFonts w:ascii="Bookman Old Style" w:eastAsia="Times New Roman" w:hAnsi="Bookman Old Style" w:cs="Calibri"/>
                <w:color w:val="000000"/>
                <w:lang w:eastAsia="en-IN"/>
              </w:rPr>
              <w:t>substation</w:t>
            </w:r>
            <w:r w:rsidRPr="006901FD">
              <w:rPr>
                <w:rFonts w:ascii="Bookman Old Style" w:eastAsia="Times New Roman" w:hAnsi="Bookman Old Style" w:cs="Calibri"/>
                <w:color w:val="000000"/>
                <w:lang w:eastAsia="en-IN"/>
              </w:rPr>
              <w:t xml:space="preserve"> to reduce the over loaded of existing F10 feeder of BTM MUSS &amp; F13 feeder of BTM MUSS in Vijaya Bank layout O&amp;M unit, S-10 Sub Division, HSR Layout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24</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new feeder from Hiranandini </w:t>
            </w:r>
            <w:r w:rsidR="006901FD" w:rsidRPr="006901FD">
              <w:rPr>
                <w:rFonts w:ascii="Bookman Old Style" w:eastAsia="Times New Roman" w:hAnsi="Bookman Old Style" w:cs="Calibri"/>
                <w:color w:val="000000"/>
                <w:lang w:eastAsia="en-IN"/>
              </w:rPr>
              <w:t>substation</w:t>
            </w:r>
            <w:r w:rsidRPr="006901FD">
              <w:rPr>
                <w:rFonts w:ascii="Bookman Old Style" w:eastAsia="Times New Roman" w:hAnsi="Bookman Old Style" w:cs="Calibri"/>
                <w:color w:val="000000"/>
                <w:lang w:eastAsia="en-IN"/>
              </w:rPr>
              <w:t xml:space="preserve"> to reduce the over loaded of existing F2 feeder of BTM MUSS &amp; F8 feeder of Southcity MUSS in Hulimavu O&amp;M unit, S-10 Sub Division, HSR Layout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25</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linkline from existing F10 feeder of BTM MUSS to F11 feeder of BTM MUSS to reduce the over load of F11 feeder of BTM MUSS in Bilekahalli O&amp;M unit, S-10 Sub Division, HSR Layout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26</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existing HT Overhead System to UG Cable System of</w:t>
            </w:r>
            <w:r w:rsidRPr="006901FD">
              <w:rPr>
                <w:rFonts w:ascii="Bookman Old Style" w:eastAsia="Times New Roman" w:hAnsi="Bookman Old Style" w:cs="Calibri"/>
                <w:b/>
                <w:bCs/>
                <w:color w:val="000000"/>
                <w:lang w:eastAsia="en-IN"/>
              </w:rPr>
              <w:t xml:space="preserve"> F-02 feeder of BTM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27</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existing HT Overhead System to UG Cable System of</w:t>
            </w:r>
            <w:r w:rsidRPr="006901FD">
              <w:rPr>
                <w:rFonts w:ascii="Bookman Old Style" w:eastAsia="Times New Roman" w:hAnsi="Bookman Old Style" w:cs="Calibri"/>
                <w:b/>
                <w:bCs/>
                <w:color w:val="000000"/>
                <w:lang w:eastAsia="en-IN"/>
              </w:rPr>
              <w:t xml:space="preserve"> F-07 feeder of L&amp;T SOUTHCITY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28</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existing HT Overhead System to UG Cable System of</w:t>
            </w:r>
            <w:r w:rsidRPr="006901FD">
              <w:rPr>
                <w:rFonts w:ascii="Bookman Old Style" w:eastAsia="Times New Roman" w:hAnsi="Bookman Old Style" w:cs="Calibri"/>
                <w:b/>
                <w:bCs/>
                <w:color w:val="000000"/>
                <w:lang w:eastAsia="en-IN"/>
              </w:rPr>
              <w:t xml:space="preserve"> F-08 feeder of BTM MUSS</w:t>
            </w:r>
            <w:r w:rsidRPr="006901FD">
              <w:rPr>
                <w:rFonts w:ascii="Bookman Old Style" w:eastAsia="Times New Roman" w:hAnsi="Bookman Old Style" w:cs="Calibri"/>
                <w:color w:val="000000"/>
                <w:lang w:eastAsia="en-IN"/>
              </w:rPr>
              <w:t xml:space="preserve"> in Vijaya Bank Layout O&amp;M unit, S-19 Sub division, HSR Division Bengaluru. Under Model Sub Division Scheme as per Approved RC-460.</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29</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F-08 feeder of BTM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30</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existing HT Overhead System to UG Cable System of</w:t>
            </w:r>
            <w:r w:rsidRPr="006901FD">
              <w:rPr>
                <w:rFonts w:ascii="Bookman Old Style" w:eastAsia="Times New Roman" w:hAnsi="Bookman Old Style" w:cs="Calibri"/>
                <w:b/>
                <w:bCs/>
                <w:color w:val="000000"/>
                <w:lang w:eastAsia="en-IN"/>
              </w:rPr>
              <w:t xml:space="preserve"> F-08 feeder of L&amp;T Southcity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31</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existing HT Overhead System to UG Cable System of</w:t>
            </w:r>
            <w:r w:rsidRPr="006901FD">
              <w:rPr>
                <w:rFonts w:ascii="Bookman Old Style" w:eastAsia="Times New Roman" w:hAnsi="Bookman Old Style" w:cs="Calibri"/>
                <w:b/>
                <w:bCs/>
                <w:color w:val="000000"/>
                <w:lang w:eastAsia="en-IN"/>
              </w:rPr>
              <w:t xml:space="preserve"> F-10 feeder of BTM MUSS</w:t>
            </w:r>
            <w:r w:rsidRPr="006901FD">
              <w:rPr>
                <w:rFonts w:ascii="Bookman Old Style" w:eastAsia="Times New Roman" w:hAnsi="Bookman Old Style" w:cs="Calibri"/>
                <w:color w:val="000000"/>
                <w:lang w:eastAsia="en-IN"/>
              </w:rPr>
              <w:t xml:space="preserve"> in Vijaya Bank Layout O&amp;M unit, S-19 Sub division, HSR Division Bengaluru. Under Model Sub Division Scheme as per Approved RC-460.</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32</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existing HT Overhead System to UG Cable System of</w:t>
            </w:r>
            <w:r w:rsidRPr="006901FD">
              <w:rPr>
                <w:rFonts w:ascii="Bookman Old Style" w:eastAsia="Times New Roman" w:hAnsi="Bookman Old Style" w:cs="Calibri"/>
                <w:b/>
                <w:bCs/>
                <w:color w:val="000000"/>
                <w:lang w:eastAsia="en-IN"/>
              </w:rPr>
              <w:t xml:space="preserve"> F-12 feeder of BTM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33</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existing HT Overhead System to UG Cable System of</w:t>
            </w:r>
            <w:r w:rsidRPr="006901FD">
              <w:rPr>
                <w:rFonts w:ascii="Bookman Old Style" w:eastAsia="Times New Roman" w:hAnsi="Bookman Old Style" w:cs="Calibri"/>
                <w:b/>
                <w:bCs/>
                <w:color w:val="000000"/>
                <w:lang w:eastAsia="en-IN"/>
              </w:rPr>
              <w:t xml:space="preserve"> F-05 feeder of BTM MUSS</w:t>
            </w:r>
            <w:r w:rsidRPr="006901FD">
              <w:rPr>
                <w:rFonts w:ascii="Bookman Old Style" w:eastAsia="Times New Roman" w:hAnsi="Bookman Old Style" w:cs="Calibri"/>
                <w:color w:val="000000"/>
                <w:lang w:eastAsia="en-IN"/>
              </w:rPr>
              <w:t xml:space="preserve"> in Vijaya Bank Layout O&amp;M unit, S-19 Sub division, HSR Division Bengaluru. Under Model Sub Division Scheme as per Approved RC-460.</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34</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existing HT Overhead System to UG Cable System of</w:t>
            </w:r>
            <w:r w:rsidRPr="006901FD">
              <w:rPr>
                <w:rFonts w:ascii="Bookman Old Style" w:eastAsia="Times New Roman" w:hAnsi="Bookman Old Style" w:cs="Calibri"/>
                <w:b/>
                <w:bCs/>
                <w:color w:val="000000"/>
                <w:lang w:eastAsia="en-IN"/>
              </w:rPr>
              <w:t xml:space="preserve"> F-12 feeder of Jayadeva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35</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F-02 feeder of BTM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36</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F-07 feeder of L&amp;T SOUTHCITY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37</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F-08 feeder of L&amp;T Southcity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38</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F-10 feeder of BTM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39</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existing HT Overhead System to UG Cable System of</w:t>
            </w:r>
            <w:r w:rsidRPr="006901FD">
              <w:rPr>
                <w:rFonts w:ascii="Bookman Old Style" w:eastAsia="Times New Roman" w:hAnsi="Bookman Old Style" w:cs="Calibri"/>
                <w:b/>
                <w:bCs/>
                <w:color w:val="000000"/>
                <w:lang w:eastAsia="en-IN"/>
              </w:rPr>
              <w:t xml:space="preserve"> F-13 feeder of Jayadeva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40</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F-12 feeder of BTM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41</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F-05 feeder of BTM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42</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F-12 feeder of Jayadeva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43</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F-12 feeder of Jayadeva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44</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F-8 feeder of L&amp;T Southcity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45</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F-7 feeder of L&amp;T Southcity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46</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F-10 feeder of BTM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47</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F-12 feeder of BTM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48</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F-05 feeder of BTM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49</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F-08 feeder of BTM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50</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F-2 feeder of BTM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51</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11KV new feeder/link line &amp; conversion of existing HT overhead system to UG cable system of </w:t>
            </w:r>
            <w:r w:rsidRPr="006901FD">
              <w:rPr>
                <w:rFonts w:ascii="Bookman Old Style" w:eastAsia="Times New Roman" w:hAnsi="Bookman Old Style" w:cs="Calibri"/>
                <w:b/>
                <w:bCs/>
                <w:color w:val="000000"/>
                <w:lang w:eastAsia="en-IN"/>
              </w:rPr>
              <w:t>F-11 feeder of BTM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52</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11KV new feeder/link line &amp; conversion of existing HT overhead system to UG cable system of </w:t>
            </w:r>
            <w:r w:rsidRPr="006901FD">
              <w:rPr>
                <w:rFonts w:ascii="Bookman Old Style" w:eastAsia="Times New Roman" w:hAnsi="Bookman Old Style" w:cs="Calibri"/>
                <w:b/>
                <w:bCs/>
                <w:color w:val="000000"/>
                <w:lang w:eastAsia="en-IN"/>
              </w:rPr>
              <w:t>F-13 feeder of BTM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53</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F-13 feeder of Jayadeva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54</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F-11 feeder of BTM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55</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F-13 feeder of BTM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56</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F-13 feeder of Jayadeva MUSS</w:t>
            </w:r>
            <w:r w:rsidRPr="006901FD">
              <w:rPr>
                <w:rFonts w:ascii="Bookman Old Style" w:eastAsia="Times New Roman" w:hAnsi="Bookman Old Style" w:cs="Calibri"/>
                <w:color w:val="000000"/>
                <w:lang w:eastAsia="en-IN"/>
              </w:rPr>
              <w:t xml:space="preserve"> in Vijaya Bank Layout O&amp;M unit, S-19 Sub division, HSR Division Bengaluru.</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57</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 +1x70 sq mm of different locations of </w:t>
            </w:r>
            <w:r w:rsidRPr="006901FD">
              <w:rPr>
                <w:rFonts w:ascii="Bookman Old Style" w:eastAsia="Times New Roman" w:hAnsi="Bookman Old Style" w:cs="Calibri"/>
                <w:b/>
                <w:bCs/>
                <w:color w:val="000000"/>
                <w:lang w:eastAsia="en-IN"/>
              </w:rPr>
              <w:t>F-13 feeder of BTM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58</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 +1x70 sq mm of different locations of </w:t>
            </w:r>
            <w:r w:rsidRPr="006901FD">
              <w:rPr>
                <w:rFonts w:ascii="Bookman Old Style" w:eastAsia="Times New Roman" w:hAnsi="Bookman Old Style" w:cs="Calibri"/>
                <w:b/>
                <w:bCs/>
                <w:color w:val="000000"/>
                <w:lang w:eastAsia="en-IN"/>
              </w:rPr>
              <w:t>F-11 feeder of BTM MUSS</w:t>
            </w:r>
            <w:r w:rsidRPr="006901FD">
              <w:rPr>
                <w:rFonts w:ascii="Bookman Old Style" w:eastAsia="Times New Roman" w:hAnsi="Bookman Old Style" w:cs="Calibri"/>
                <w:color w:val="000000"/>
                <w:lang w:eastAsia="en-IN"/>
              </w:rPr>
              <w:t xml:space="preserve"> in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59</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F-03 feeder of BTM MUSS in Hulimavu O&amp;M,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60</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F-02 feeder of Gollahalli MUSS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61</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F-09 feeder of BTM MUSS in Hulimavu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62</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F-04 feeder of Gollahalli MUSS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63</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F-10 feeder of Gollahalli MUSS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64</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S10</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F-06 feeder of L&amp;T South City MUSS in Basavanapura O&amp;M unit, S10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65</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F-02 feeder of BTM MUSS in Vijaya Bank Layout O&amp;M unit,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66</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F-05 feeder of BTM MUSS in Vijaya Bank Layout O&amp;M unit,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67</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F-07 feeder of L&amp;T South City MUSS in Vijaya Bank Layout O&amp;M unit,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68</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F-08 feeder of L&amp;T South City MUSS in Vijaya Bank Layout O&amp;M unit,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69</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F-08 feeder of BTM MUSS in Vijaya Bank Layout O&amp;M unit,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70</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F-10 feeder of BTM MUSS in Bilekahalli O&amp;M unit,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71</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F-11 feeder of BTM MUSS in Bilekahalli O&amp;M unit,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72</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F-12 feeder of BTM MUSS in Bilekahalli O&amp;M unit,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73</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F-12 feeder of Jayadeva MUSS in Bilekahalli O&amp;M unit,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74</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F-13 feeder of Jayadeva MUSS in Bilekahalli O&amp;M unit,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75</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S19</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F-13 feeder of BTM MUSS in Bilekahalli O&amp;M unit, S19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b/>
                <w:bCs/>
                <w:color w:val="000000"/>
                <w:lang w:eastAsia="en-IN"/>
              </w:rPr>
            </w:pPr>
            <w:r w:rsidRPr="006901FD">
              <w:rPr>
                <w:rFonts w:ascii="Bookman Old Style" w:eastAsia="Times New Roman" w:hAnsi="Bookman Old Style" w:cs="Calibri"/>
                <w:b/>
                <w:bCs/>
                <w:color w:val="000000"/>
                <w:lang w:eastAsia="en-IN"/>
              </w:rPr>
              <w:t xml:space="preserve">S13 Sub Division </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Estimates for conversion of existing OH system to UG System of 11KV </w:t>
            </w:r>
            <w:r w:rsidRPr="006901FD">
              <w:rPr>
                <w:rFonts w:ascii="Bookman Old Style" w:eastAsia="Times New Roman" w:hAnsi="Bookman Old Style" w:cs="Calibri"/>
                <w:b/>
                <w:bCs/>
                <w:color w:val="000000"/>
                <w:lang w:eastAsia="en-IN"/>
              </w:rPr>
              <w:t>F-16 feeder of HSR Muss</w:t>
            </w:r>
            <w:r w:rsidRPr="006901FD">
              <w:rPr>
                <w:rFonts w:ascii="Bookman Old Style" w:eastAsia="Times New Roman" w:hAnsi="Bookman Old Style" w:cs="Calibri"/>
                <w:color w:val="000000"/>
                <w:lang w:eastAsia="en-IN"/>
              </w:rPr>
              <w:t xml:space="preserve"> in Singasandra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2</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existing HT Overhead System to UG Cable System of</w:t>
            </w:r>
            <w:r w:rsidRPr="006901FD">
              <w:rPr>
                <w:rFonts w:ascii="Bookman Old Style" w:eastAsia="Times New Roman" w:hAnsi="Bookman Old Style" w:cs="Calibri"/>
                <w:b/>
                <w:bCs/>
                <w:color w:val="000000"/>
                <w:lang w:eastAsia="en-IN"/>
              </w:rPr>
              <w:t xml:space="preserve"> F-01 feeder of Naganathapura MUSS</w:t>
            </w:r>
            <w:r w:rsidRPr="006901FD">
              <w:rPr>
                <w:rFonts w:ascii="Bookman Old Style" w:eastAsia="Times New Roman" w:hAnsi="Bookman Old Style" w:cs="Calibri"/>
                <w:color w:val="000000"/>
                <w:lang w:eastAsia="en-IN"/>
              </w:rPr>
              <w:t xml:space="preserve"> in C.K.Nagar O&amp;M unit, S-13 Sub division, HSR Division Bengaluru. Under Model Sub Division Scheme as per Approved RC-461.</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F-20 feeder of HSR MUSS</w:t>
            </w:r>
            <w:r w:rsidRPr="006901FD">
              <w:rPr>
                <w:rFonts w:ascii="Bookman Old Style" w:eastAsia="Times New Roman" w:hAnsi="Bookman Old Style" w:cs="Calibri"/>
                <w:color w:val="000000"/>
                <w:lang w:eastAsia="en-IN"/>
              </w:rPr>
              <w:t xml:space="preserve"> in Singasandra O&amp;M unit, S-13 Sub division, HSR Division Bengaluru. Under Model Sub Division Scheme as per Approved RC-461.</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4</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Conversion of existing HT Overhead System to UG Cable System of</w:t>
            </w:r>
            <w:r w:rsidRPr="006901FD">
              <w:rPr>
                <w:rFonts w:ascii="Bookman Old Style" w:eastAsia="Times New Roman" w:hAnsi="Bookman Old Style" w:cs="Calibri"/>
                <w:b/>
                <w:bCs/>
                <w:color w:val="000000"/>
                <w:lang w:eastAsia="en-IN"/>
              </w:rPr>
              <w:t xml:space="preserve"> F-20 feeder of HSR MUSS</w:t>
            </w:r>
            <w:r w:rsidRPr="006901FD">
              <w:rPr>
                <w:rFonts w:ascii="Bookman Old Style" w:eastAsia="Times New Roman" w:hAnsi="Bookman Old Style" w:cs="Calibri"/>
                <w:color w:val="000000"/>
                <w:lang w:eastAsia="en-IN"/>
              </w:rPr>
              <w:t xml:space="preserve"> in Singasandra O&amp;M unit, S-13 Sub division, HSR Division Bengaluru. Under Model Sub Division Scheme as per Approved RC-461.</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5</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F-01 feeder of Naganathapura MUSS</w:t>
            </w:r>
            <w:r w:rsidRPr="006901FD">
              <w:rPr>
                <w:rFonts w:ascii="Bookman Old Style" w:eastAsia="Times New Roman" w:hAnsi="Bookman Old Style" w:cs="Calibri"/>
                <w:color w:val="000000"/>
                <w:lang w:eastAsia="en-IN"/>
              </w:rPr>
              <w:t xml:space="preserve"> in C.K.Nagar O&amp;M unit, S-13 Sub division, HSR Division Bengaluru. Under Model Sub Division Scheme as per Approved RC-461.</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6</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11KV new feeder link line &amp; Conversion of existing HT Overhead System to UG Cable System of</w:t>
            </w:r>
            <w:r w:rsidRPr="006901FD">
              <w:rPr>
                <w:rFonts w:ascii="Bookman Old Style" w:eastAsia="Times New Roman" w:hAnsi="Bookman Old Style" w:cs="Calibri"/>
                <w:b/>
                <w:bCs/>
                <w:color w:val="000000"/>
                <w:lang w:eastAsia="en-IN"/>
              </w:rPr>
              <w:t xml:space="preserve"> F-8 feeder of Velankini MUSS</w:t>
            </w:r>
            <w:r w:rsidRPr="006901FD">
              <w:rPr>
                <w:rFonts w:ascii="Bookman Old Style" w:eastAsia="Times New Roman" w:hAnsi="Bookman Old Style" w:cs="Calibri"/>
                <w:color w:val="000000"/>
                <w:lang w:eastAsia="en-IN"/>
              </w:rPr>
              <w:t xml:space="preserve"> in E-City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7</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11KV new feeder link line &amp; Conversion of existing HT Overhead System to UG Cable System of</w:t>
            </w:r>
            <w:r w:rsidRPr="006901FD">
              <w:rPr>
                <w:rFonts w:ascii="Bookman Old Style" w:eastAsia="Times New Roman" w:hAnsi="Bookman Old Style" w:cs="Calibri"/>
                <w:b/>
                <w:bCs/>
                <w:color w:val="000000"/>
                <w:lang w:eastAsia="en-IN"/>
              </w:rPr>
              <w:t xml:space="preserve"> F-4 feeder of Naganathapura MUSS</w:t>
            </w:r>
            <w:r w:rsidRPr="006901FD">
              <w:rPr>
                <w:rFonts w:ascii="Bookman Old Style" w:eastAsia="Times New Roman" w:hAnsi="Bookman Old Style" w:cs="Calibri"/>
                <w:color w:val="000000"/>
                <w:lang w:eastAsia="en-IN"/>
              </w:rPr>
              <w:t xml:space="preserve"> in C.K.Nagara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8</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F-04 feeder of Naganathapura MUSS</w:t>
            </w:r>
            <w:r w:rsidRPr="006901FD">
              <w:rPr>
                <w:rFonts w:ascii="Bookman Old Style" w:eastAsia="Times New Roman" w:hAnsi="Bookman Old Style" w:cs="Calibri"/>
                <w:color w:val="000000"/>
                <w:lang w:eastAsia="en-IN"/>
              </w:rPr>
              <w:t xml:space="preserve"> in C.K.Nagar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9</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11KV new feeder link line &amp; Conversion of existing HT Overhead System to UG Cable System of</w:t>
            </w:r>
            <w:r w:rsidRPr="006901FD">
              <w:rPr>
                <w:rFonts w:ascii="Bookman Old Style" w:eastAsia="Times New Roman" w:hAnsi="Bookman Old Style" w:cs="Calibri"/>
                <w:b/>
                <w:bCs/>
                <w:color w:val="000000"/>
                <w:lang w:eastAsia="en-IN"/>
              </w:rPr>
              <w:t xml:space="preserve"> F-8 feeder of Keonics MUSS</w:t>
            </w:r>
            <w:r w:rsidRPr="006901FD">
              <w:rPr>
                <w:rFonts w:ascii="Bookman Old Style" w:eastAsia="Times New Roman" w:hAnsi="Bookman Old Style" w:cs="Calibri"/>
                <w:color w:val="000000"/>
                <w:lang w:eastAsia="en-IN"/>
              </w:rPr>
              <w:t xml:space="preserve"> in E-city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10</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F-08 feeder of Keonics MUSS</w:t>
            </w:r>
            <w:r w:rsidRPr="006901FD">
              <w:rPr>
                <w:rFonts w:ascii="Bookman Old Style" w:eastAsia="Times New Roman" w:hAnsi="Bookman Old Style" w:cs="Calibri"/>
                <w:color w:val="000000"/>
                <w:lang w:eastAsia="en-IN"/>
              </w:rPr>
              <w:t xml:space="preserve"> in E-City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11</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F-03 feeder of Naganathapura MUSS</w:t>
            </w:r>
            <w:r w:rsidRPr="006901FD">
              <w:rPr>
                <w:rFonts w:ascii="Bookman Old Style" w:eastAsia="Times New Roman" w:hAnsi="Bookman Old Style" w:cs="Calibri"/>
                <w:color w:val="000000"/>
                <w:lang w:eastAsia="en-IN"/>
              </w:rPr>
              <w:t xml:space="preserve"> in Singasandra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12</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11KV new feeder link line &amp; Conversion of existing HT Overhead System to UG Cable System of</w:t>
            </w:r>
            <w:r w:rsidRPr="006901FD">
              <w:rPr>
                <w:rFonts w:ascii="Bookman Old Style" w:eastAsia="Times New Roman" w:hAnsi="Bookman Old Style" w:cs="Calibri"/>
                <w:b/>
                <w:bCs/>
                <w:color w:val="000000"/>
                <w:lang w:eastAsia="en-IN"/>
              </w:rPr>
              <w:t xml:space="preserve"> F-9 feeder of Naganathapura MUSS</w:t>
            </w:r>
            <w:r w:rsidRPr="006901FD">
              <w:rPr>
                <w:rFonts w:ascii="Bookman Old Style" w:eastAsia="Times New Roman" w:hAnsi="Bookman Old Style" w:cs="Calibri"/>
                <w:color w:val="000000"/>
                <w:lang w:eastAsia="en-IN"/>
              </w:rPr>
              <w:t xml:space="preserve"> in Singasandra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13</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sqmm of different locations of </w:t>
            </w:r>
            <w:r w:rsidRPr="006901FD">
              <w:rPr>
                <w:rFonts w:ascii="Bookman Old Style" w:eastAsia="Times New Roman" w:hAnsi="Bookman Old Style" w:cs="Calibri"/>
                <w:b/>
                <w:bCs/>
                <w:color w:val="000000"/>
                <w:lang w:eastAsia="en-IN"/>
              </w:rPr>
              <w:t>F-09 feeder of Naganathapura MUSS</w:t>
            </w:r>
            <w:r w:rsidRPr="006901FD">
              <w:rPr>
                <w:rFonts w:ascii="Bookman Old Style" w:eastAsia="Times New Roman" w:hAnsi="Bookman Old Style" w:cs="Calibri"/>
                <w:color w:val="000000"/>
                <w:lang w:eastAsia="en-IN"/>
              </w:rPr>
              <w:t xml:space="preserve"> in Singasandra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14</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11KV new feeder/link line &amp; conversion of existing HT overhead system to UG cable system of </w:t>
            </w:r>
            <w:r w:rsidRPr="006901FD">
              <w:rPr>
                <w:rFonts w:ascii="Bookman Old Style" w:eastAsia="Times New Roman" w:hAnsi="Bookman Old Style" w:cs="Calibri"/>
                <w:b/>
                <w:bCs/>
                <w:color w:val="000000"/>
                <w:lang w:eastAsia="en-IN"/>
              </w:rPr>
              <w:t>F-24 feeder of Keonics MUSS</w:t>
            </w:r>
            <w:r w:rsidRPr="006901FD">
              <w:rPr>
                <w:rFonts w:ascii="Bookman Old Style" w:eastAsia="Times New Roman" w:hAnsi="Bookman Old Style" w:cs="Calibri"/>
                <w:color w:val="000000"/>
                <w:lang w:eastAsia="en-IN"/>
              </w:rPr>
              <w:t xml:space="preserve"> in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15</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w:t>
            </w:r>
            <w:proofErr w:type="gramStart"/>
            <w:r w:rsidRPr="006901FD">
              <w:rPr>
                <w:rFonts w:ascii="Bookman Old Style" w:eastAsia="Times New Roman" w:hAnsi="Bookman Old Style" w:cs="Calibri"/>
                <w:color w:val="000000"/>
                <w:lang w:eastAsia="en-IN"/>
              </w:rPr>
              <w:t>for  Conversion</w:t>
            </w:r>
            <w:proofErr w:type="gramEnd"/>
            <w:r w:rsidRPr="006901FD">
              <w:rPr>
                <w:rFonts w:ascii="Bookman Old Style" w:eastAsia="Times New Roman" w:hAnsi="Bookman Old Style" w:cs="Calibri"/>
                <w:color w:val="000000"/>
                <w:lang w:eastAsia="en-IN"/>
              </w:rPr>
              <w:t xml:space="preserve"> of existing LT Overhead line by 1.1KV class 3 phase AB Cable of 3x95+1x16+1x70 sq mm of different locations of  </w:t>
            </w:r>
            <w:r w:rsidRPr="006901FD">
              <w:rPr>
                <w:rFonts w:ascii="Bookman Old Style" w:eastAsia="Times New Roman" w:hAnsi="Bookman Old Style" w:cs="Calibri"/>
                <w:b/>
                <w:bCs/>
                <w:color w:val="000000"/>
                <w:lang w:eastAsia="en-IN"/>
              </w:rPr>
              <w:t>F-5 feeder of Malgudi MUSS</w:t>
            </w:r>
            <w:r w:rsidRPr="006901FD">
              <w:rPr>
                <w:rFonts w:ascii="Bookman Old Style" w:eastAsia="Times New Roman" w:hAnsi="Bookman Old Style" w:cs="Calibri"/>
                <w:color w:val="000000"/>
                <w:lang w:eastAsia="en-IN"/>
              </w:rPr>
              <w:t xml:space="preserve"> in Electronic city O&amp;M unit, S13 sub division HSR Division Bengaluru under Model Sub Division Scheme as per Approved RC-461.</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2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16</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supply &amp; installation of HRC fuse switch based LT feeder pillar boxes in Singasandra O&amp;M unit, S-13 Sub Division, HSR Layout Division under Model Sub Division Project.</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17</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enhancement of existing 100KVA DTC's to 250KVA DTC's and conversion of Double pole DTC structures by single pole structures to existing DTC's of </w:t>
            </w:r>
            <w:r w:rsidRPr="006901FD">
              <w:rPr>
                <w:rFonts w:ascii="Bookman Old Style" w:eastAsia="Times New Roman" w:hAnsi="Bookman Old Style" w:cs="Calibri"/>
                <w:b/>
                <w:bCs/>
                <w:color w:val="000000"/>
                <w:lang w:eastAsia="en-IN"/>
              </w:rPr>
              <w:t>F-20 feeder of HSR MUSS</w:t>
            </w:r>
            <w:r w:rsidRPr="006901FD">
              <w:rPr>
                <w:rFonts w:ascii="Bookman Old Style" w:eastAsia="Times New Roman" w:hAnsi="Bookman Old Style" w:cs="Calibri"/>
                <w:color w:val="000000"/>
                <w:lang w:eastAsia="en-IN"/>
              </w:rPr>
              <w:t xml:space="preserve"> in Singasandra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18</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enhancement of existing 100KVA DTC's to 250KVA DTC's and conversion of Double pole DTC structures by single pole structures to existing DTC's of </w:t>
            </w:r>
            <w:r w:rsidRPr="006901FD">
              <w:rPr>
                <w:rFonts w:ascii="Bookman Old Style" w:eastAsia="Times New Roman" w:hAnsi="Bookman Old Style" w:cs="Calibri"/>
                <w:b/>
                <w:bCs/>
                <w:color w:val="000000"/>
                <w:lang w:eastAsia="en-IN"/>
              </w:rPr>
              <w:t>F-03 feeder of Naganathapura MUSS</w:t>
            </w:r>
            <w:r w:rsidRPr="006901FD">
              <w:rPr>
                <w:rFonts w:ascii="Bookman Old Style" w:eastAsia="Times New Roman" w:hAnsi="Bookman Old Style" w:cs="Calibri"/>
                <w:color w:val="000000"/>
                <w:lang w:eastAsia="en-IN"/>
              </w:rPr>
              <w:t xml:space="preserve"> in Singasandra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19</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F-8 feeder of Velankini MUSS</w:t>
            </w:r>
            <w:r w:rsidRPr="006901FD">
              <w:rPr>
                <w:rFonts w:ascii="Bookman Old Style" w:eastAsia="Times New Roman" w:hAnsi="Bookman Old Style" w:cs="Calibri"/>
                <w:color w:val="000000"/>
                <w:lang w:eastAsia="en-IN"/>
              </w:rPr>
              <w:t xml:space="preserve"> in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20</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F-9 feeder of Naganathapura MUSS</w:t>
            </w:r>
            <w:r w:rsidRPr="006901FD">
              <w:rPr>
                <w:rFonts w:ascii="Bookman Old Style" w:eastAsia="Times New Roman" w:hAnsi="Bookman Old Style" w:cs="Calibri"/>
                <w:color w:val="000000"/>
                <w:lang w:eastAsia="en-IN"/>
              </w:rPr>
              <w:t xml:space="preserve"> in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21</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F-24 feeder of Keonics MUSS</w:t>
            </w:r>
            <w:r w:rsidRPr="006901FD">
              <w:rPr>
                <w:rFonts w:ascii="Bookman Old Style" w:eastAsia="Times New Roman" w:hAnsi="Bookman Old Style" w:cs="Calibri"/>
                <w:color w:val="000000"/>
                <w:lang w:eastAsia="en-IN"/>
              </w:rPr>
              <w:t xml:space="preserve"> in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22</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 mm of different locations </w:t>
            </w:r>
            <w:proofErr w:type="gramStart"/>
            <w:r w:rsidRPr="006901FD">
              <w:rPr>
                <w:rFonts w:ascii="Bookman Old Style" w:eastAsia="Times New Roman" w:hAnsi="Bookman Old Style" w:cs="Calibri"/>
                <w:color w:val="000000"/>
                <w:lang w:eastAsia="en-IN"/>
              </w:rPr>
              <w:t xml:space="preserve">of  </w:t>
            </w:r>
            <w:r w:rsidRPr="006901FD">
              <w:rPr>
                <w:rFonts w:ascii="Bookman Old Style" w:eastAsia="Times New Roman" w:hAnsi="Bookman Old Style" w:cs="Calibri"/>
                <w:b/>
                <w:bCs/>
                <w:color w:val="000000"/>
                <w:lang w:eastAsia="en-IN"/>
              </w:rPr>
              <w:t>F</w:t>
            </w:r>
            <w:proofErr w:type="gramEnd"/>
            <w:r w:rsidRPr="006901FD">
              <w:rPr>
                <w:rFonts w:ascii="Bookman Old Style" w:eastAsia="Times New Roman" w:hAnsi="Bookman Old Style" w:cs="Calibri"/>
                <w:b/>
                <w:bCs/>
                <w:color w:val="000000"/>
                <w:lang w:eastAsia="en-IN"/>
              </w:rPr>
              <w:t>-8 feeder of Velankini MUSS</w:t>
            </w:r>
            <w:r w:rsidRPr="006901FD">
              <w:rPr>
                <w:rFonts w:ascii="Bookman Old Style" w:eastAsia="Times New Roman" w:hAnsi="Bookman Old Style" w:cs="Calibri"/>
                <w:color w:val="000000"/>
                <w:lang w:eastAsia="en-IN"/>
              </w:rPr>
              <w:t xml:space="preserve"> in Electronic city O&amp;M unit, S13 sub division HSR Division Bengaluru under Model Sub Division Scheme as per Approved RC-461.</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23</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 mm to exisitng DTC's </w:t>
            </w:r>
            <w:proofErr w:type="gramStart"/>
            <w:r w:rsidRPr="006901FD">
              <w:rPr>
                <w:rFonts w:ascii="Bookman Old Style" w:eastAsia="Times New Roman" w:hAnsi="Bookman Old Style" w:cs="Calibri"/>
                <w:color w:val="000000"/>
                <w:lang w:eastAsia="en-IN"/>
              </w:rPr>
              <w:t xml:space="preserve">of  </w:t>
            </w:r>
            <w:r w:rsidRPr="006901FD">
              <w:rPr>
                <w:rFonts w:ascii="Bookman Old Style" w:eastAsia="Times New Roman" w:hAnsi="Bookman Old Style" w:cs="Calibri"/>
                <w:b/>
                <w:bCs/>
                <w:color w:val="000000"/>
                <w:lang w:eastAsia="en-IN"/>
              </w:rPr>
              <w:t>F</w:t>
            </w:r>
            <w:proofErr w:type="gramEnd"/>
            <w:r w:rsidRPr="006901FD">
              <w:rPr>
                <w:rFonts w:ascii="Bookman Old Style" w:eastAsia="Times New Roman" w:hAnsi="Bookman Old Style" w:cs="Calibri"/>
                <w:b/>
                <w:bCs/>
                <w:color w:val="000000"/>
                <w:lang w:eastAsia="en-IN"/>
              </w:rPr>
              <w:t>-11 feeder of Naganathapura MUSS</w:t>
            </w:r>
            <w:r w:rsidRPr="006901FD">
              <w:rPr>
                <w:rFonts w:ascii="Bookman Old Style" w:eastAsia="Times New Roman" w:hAnsi="Bookman Old Style" w:cs="Calibri"/>
                <w:color w:val="000000"/>
                <w:lang w:eastAsia="en-IN"/>
              </w:rPr>
              <w:t xml:space="preserve"> in C.K.Nagara O&amp;M unit, S13 sub division HSR Division Bengaluru under Model Sub Division Scheme as per Approved RC-461.</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24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24</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1x250KVA DTC's/Enhancement of existing 100KVA DTC's to 250KVA DTC's and conversion of Double pole DTC structures by single pole structures  to existing DTC's of </w:t>
            </w:r>
            <w:r w:rsidRPr="006901FD">
              <w:rPr>
                <w:rFonts w:ascii="Bookman Old Style" w:eastAsia="Times New Roman" w:hAnsi="Bookman Old Style" w:cs="Calibri"/>
                <w:b/>
                <w:bCs/>
                <w:color w:val="000000"/>
                <w:lang w:eastAsia="en-IN"/>
              </w:rPr>
              <w:t>F-05 feeder of Malgudi MUSS</w:t>
            </w:r>
            <w:r w:rsidRPr="006901FD">
              <w:rPr>
                <w:rFonts w:ascii="Bookman Old Style" w:eastAsia="Times New Roman" w:hAnsi="Bookman Old Style" w:cs="Calibri"/>
                <w:color w:val="000000"/>
                <w:lang w:eastAsia="en-IN"/>
              </w:rPr>
              <w:t xml:space="preserve"> in Electronic city O&amp;M unit, S-13 Sub division, HSR Division Bengaluru under Model Sub Division Scheme as per Approved RC-461</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25</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11KV New feeder/Link line and conversion of existing HT Overhead line by UG cable system of </w:t>
            </w:r>
            <w:r w:rsidRPr="006901FD">
              <w:rPr>
                <w:rFonts w:ascii="Bookman Old Style" w:eastAsia="Times New Roman" w:hAnsi="Bookman Old Style" w:cs="Calibri"/>
                <w:b/>
                <w:bCs/>
                <w:color w:val="000000"/>
                <w:lang w:eastAsia="en-IN"/>
              </w:rPr>
              <w:t>F-19 feeder of Naganathapura MUSS</w:t>
            </w:r>
            <w:r w:rsidRPr="006901FD">
              <w:rPr>
                <w:rFonts w:ascii="Bookman Old Style" w:eastAsia="Times New Roman" w:hAnsi="Bookman Old Style" w:cs="Calibri"/>
                <w:color w:val="000000"/>
                <w:lang w:eastAsia="en-IN"/>
              </w:rPr>
              <w:t xml:space="preserve"> in C.K.Nagara O&amp;M unit, S13 Sub division, HSR Division Bengaluru under Model Sub Division Scheme as per Approved RC-461</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26</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Conversion of existing LT Overhead line by 1.1KV class 3 phase AB Cable of 3x95+1x16+1x70 sq mm of different locations of  </w:t>
            </w:r>
            <w:r w:rsidRPr="006901FD">
              <w:rPr>
                <w:rFonts w:ascii="Bookman Old Style" w:eastAsia="Times New Roman" w:hAnsi="Bookman Old Style" w:cs="Calibri"/>
                <w:b/>
                <w:bCs/>
                <w:color w:val="000000"/>
                <w:lang w:eastAsia="en-IN"/>
              </w:rPr>
              <w:t>F-19 feeder of Naganathapura MUSS</w:t>
            </w:r>
            <w:r w:rsidRPr="006901FD">
              <w:rPr>
                <w:rFonts w:ascii="Bookman Old Style" w:eastAsia="Times New Roman" w:hAnsi="Bookman Old Style" w:cs="Calibri"/>
                <w:color w:val="000000"/>
                <w:lang w:eastAsia="en-IN"/>
              </w:rPr>
              <w:t xml:space="preserve"> in C.K.Nagara  O&amp;M unit, S13 sub division HSR Division Bengaluru under Model Sub Division Scheme as per Approved RC-461</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27</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F-11 feeder of Naganathapura MUSS</w:t>
            </w:r>
            <w:r w:rsidRPr="006901FD">
              <w:rPr>
                <w:rFonts w:ascii="Bookman Old Style" w:eastAsia="Times New Roman" w:hAnsi="Bookman Old Style" w:cs="Calibri"/>
                <w:color w:val="000000"/>
                <w:lang w:eastAsia="en-IN"/>
              </w:rPr>
              <w:t xml:space="preserve"> in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28</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F-8 feeder of Keonics MUSS</w:t>
            </w:r>
            <w:r w:rsidRPr="006901FD">
              <w:rPr>
                <w:rFonts w:ascii="Bookman Old Style" w:eastAsia="Times New Roman" w:hAnsi="Bookman Old Style" w:cs="Calibri"/>
                <w:color w:val="000000"/>
                <w:lang w:eastAsia="en-IN"/>
              </w:rPr>
              <w:t xml:space="preserve"> in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29</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F-4 feeder of Naganathapura MUSS</w:t>
            </w:r>
            <w:r w:rsidRPr="006901FD">
              <w:rPr>
                <w:rFonts w:ascii="Bookman Old Style" w:eastAsia="Times New Roman" w:hAnsi="Bookman Old Style" w:cs="Calibri"/>
                <w:color w:val="000000"/>
                <w:lang w:eastAsia="en-IN"/>
              </w:rPr>
              <w:t xml:space="preserve"> in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5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30</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6901FD">
              <w:rPr>
                <w:rFonts w:ascii="Bookman Old Style" w:eastAsia="Times New Roman" w:hAnsi="Bookman Old Style" w:cs="Calibri"/>
                <w:b/>
                <w:bCs/>
                <w:color w:val="000000"/>
                <w:lang w:eastAsia="en-IN"/>
              </w:rPr>
              <w:t>F-1 feeder of Naganathapura MUSS</w:t>
            </w:r>
            <w:r w:rsidRPr="006901FD">
              <w:rPr>
                <w:rFonts w:ascii="Bookman Old Style" w:eastAsia="Times New Roman" w:hAnsi="Bookman Old Style" w:cs="Calibri"/>
                <w:color w:val="000000"/>
                <w:lang w:eastAsia="en-IN"/>
              </w:rPr>
              <w:t xml:space="preserve"> in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WC</w:t>
            </w:r>
          </w:p>
        </w:tc>
      </w:tr>
      <w:tr w:rsidR="00824D22" w:rsidRPr="006901FD" w:rsidTr="006901FD">
        <w:trPr>
          <w:trHeight w:val="18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31</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evacuation of 11KV feeder from Hulimangala Muss to Neeladri road for reducing the overload in F8 feeder of Keonics muss in Electronic city O&amp;M unit, S13 Sub division, HSR Division Bengaluru under Model Sub Division Scheme as per Approved RC-461</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WUP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32</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F-24 feeder of Keonics MUSS in E-City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33</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F-08 feeder of Velankini MUSS in E-City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34</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F-19 feeder of Naganathapura MUSS in C.K.Nagara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35</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F-04 feeder of Naganathapura MUSS in C.K.Nagara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36</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F-01 feeder of Naganathapura MUSS in C.K.Nagara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lastRenderedPageBreak/>
              <w:t>37</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F-16 feeder of HSR MUSS in Singasandra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r w:rsidR="00824D22" w:rsidRPr="006901FD" w:rsidTr="006901FD">
        <w:trPr>
          <w:trHeight w:val="9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38</w:t>
            </w:r>
          </w:p>
        </w:tc>
        <w:tc>
          <w:tcPr>
            <w:tcW w:w="960" w:type="dxa"/>
            <w:tcBorders>
              <w:top w:val="nil"/>
              <w:left w:val="nil"/>
              <w:bottom w:val="single" w:sz="8" w:space="0" w:color="auto"/>
              <w:right w:val="single" w:sz="8" w:space="0" w:color="auto"/>
            </w:tcBorders>
            <w:shd w:val="clear" w:color="auto" w:fill="auto"/>
            <w:noWrap/>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S13</w:t>
            </w:r>
          </w:p>
        </w:tc>
        <w:tc>
          <w:tcPr>
            <w:tcW w:w="572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FA6F48">
            <w:pPr>
              <w:spacing w:after="0" w:line="240" w:lineRule="auto"/>
              <w:jc w:val="both"/>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Estimate for providing RTU panels for DAS Automation control systems in F-20 feeder of HSR MUSS in Singasandra O&amp;M unit, S13 sub division</w:t>
            </w:r>
          </w:p>
        </w:tc>
        <w:tc>
          <w:tcPr>
            <w:tcW w:w="960" w:type="dxa"/>
            <w:tcBorders>
              <w:top w:val="nil"/>
              <w:left w:val="nil"/>
              <w:bottom w:val="single" w:sz="8" w:space="0" w:color="auto"/>
              <w:right w:val="single" w:sz="8" w:space="0" w:color="auto"/>
            </w:tcBorders>
            <w:shd w:val="clear" w:color="auto" w:fill="auto"/>
            <w:vAlign w:val="center"/>
            <w:hideMark/>
          </w:tcPr>
          <w:p w:rsidR="00824D22" w:rsidRPr="006901FD" w:rsidRDefault="00824D22" w:rsidP="00824D22">
            <w:pPr>
              <w:spacing w:after="0" w:line="240" w:lineRule="auto"/>
              <w:jc w:val="center"/>
              <w:rPr>
                <w:rFonts w:ascii="Bookman Old Style" w:eastAsia="Times New Roman" w:hAnsi="Bookman Old Style" w:cs="Calibri"/>
                <w:color w:val="000000"/>
                <w:lang w:eastAsia="en-IN"/>
              </w:rPr>
            </w:pPr>
            <w:r w:rsidRPr="006901FD">
              <w:rPr>
                <w:rFonts w:ascii="Bookman Old Style" w:eastAsia="Times New Roman" w:hAnsi="Bookman Old Style" w:cs="Calibri"/>
                <w:color w:val="000000"/>
                <w:lang w:eastAsia="en-IN"/>
              </w:rPr>
              <w:t>WTTP</w:t>
            </w:r>
          </w:p>
        </w:tc>
      </w:tr>
    </w:tbl>
    <w:p w:rsidR="00525AA8" w:rsidRPr="00611C93" w:rsidRDefault="00525AA8" w:rsidP="000B00E8">
      <w:pPr>
        <w:pStyle w:val="ListParagraph"/>
        <w:spacing w:before="120" w:line="360" w:lineRule="auto"/>
        <w:ind w:left="851"/>
        <w:jc w:val="both"/>
        <w:rPr>
          <w:rFonts w:ascii="Bookman Old Style" w:hAnsi="Bookman Old Style"/>
          <w:sz w:val="22"/>
          <w:szCs w:val="22"/>
        </w:rPr>
      </w:pPr>
      <w:r w:rsidRPr="00611C93">
        <w:rPr>
          <w:rFonts w:ascii="Bookman Old Style" w:hAnsi="Bookman Old Style"/>
          <w:sz w:val="22"/>
          <w:szCs w:val="22"/>
        </w:rPr>
        <w:t>Source of funding already stated at para 5.A.b. ii</w:t>
      </w:r>
    </w:p>
    <w:p w:rsidR="00525AA8" w:rsidRPr="00611C93" w:rsidRDefault="00525AA8" w:rsidP="00D1444E">
      <w:pPr>
        <w:pStyle w:val="ListParagraph"/>
        <w:numPr>
          <w:ilvl w:val="0"/>
          <w:numId w:val="25"/>
        </w:numPr>
        <w:spacing w:before="120" w:line="360" w:lineRule="auto"/>
        <w:ind w:left="851" w:hanging="284"/>
        <w:contextualSpacing/>
        <w:jc w:val="both"/>
        <w:rPr>
          <w:rFonts w:ascii="Bookman Old Style" w:hAnsi="Bookman Old Style"/>
          <w:sz w:val="22"/>
          <w:szCs w:val="22"/>
        </w:rPr>
      </w:pPr>
      <w:r w:rsidRPr="00611C93">
        <w:rPr>
          <w:rFonts w:ascii="Bookman Old Style" w:hAnsi="Bookman Old Style"/>
          <w:sz w:val="22"/>
          <w:szCs w:val="22"/>
        </w:rPr>
        <w:t>The physical and financial progress in respect of all schemes in the format -1</w:t>
      </w:r>
      <w:proofErr w:type="gramStart"/>
      <w:r w:rsidRPr="00611C93">
        <w:rPr>
          <w:rFonts w:ascii="Bookman Old Style" w:hAnsi="Bookman Old Style"/>
          <w:sz w:val="22"/>
          <w:szCs w:val="22"/>
        </w:rPr>
        <w:t>,2</w:t>
      </w:r>
      <w:proofErr w:type="gramEnd"/>
      <w:r w:rsidRPr="00611C93">
        <w:rPr>
          <w:rFonts w:ascii="Bookman Old Style" w:hAnsi="Bookman Old Style"/>
          <w:sz w:val="22"/>
          <w:szCs w:val="22"/>
        </w:rPr>
        <w:t xml:space="preserve"> &amp;</w:t>
      </w:r>
      <w:r w:rsidR="00611C93">
        <w:rPr>
          <w:rFonts w:ascii="Bookman Old Style" w:hAnsi="Bookman Old Style"/>
          <w:sz w:val="22"/>
          <w:szCs w:val="22"/>
        </w:rPr>
        <w:t xml:space="preserve"> </w:t>
      </w:r>
      <w:r w:rsidRPr="00611C93">
        <w:rPr>
          <w:rFonts w:ascii="Bookman Old Style" w:hAnsi="Bookman Old Style"/>
          <w:sz w:val="22"/>
          <w:szCs w:val="22"/>
        </w:rPr>
        <w:t>3 will be submitted.</w:t>
      </w:r>
    </w:p>
    <w:p w:rsidR="00525AA8" w:rsidRPr="00824D22" w:rsidRDefault="00525AA8" w:rsidP="000B00E8">
      <w:pPr>
        <w:pStyle w:val="ListParagraph"/>
        <w:spacing w:before="120" w:line="360" w:lineRule="auto"/>
        <w:ind w:left="851"/>
        <w:jc w:val="both"/>
        <w:rPr>
          <w:rFonts w:ascii="Bookman Old Style" w:hAnsi="Bookman Old Style"/>
          <w:sz w:val="22"/>
          <w:szCs w:val="22"/>
        </w:rPr>
      </w:pPr>
    </w:p>
    <w:p w:rsidR="00525AA8" w:rsidRPr="00824D22" w:rsidRDefault="00525AA8" w:rsidP="00D1444E">
      <w:pPr>
        <w:pStyle w:val="ListParagraph"/>
        <w:numPr>
          <w:ilvl w:val="0"/>
          <w:numId w:val="9"/>
        </w:numPr>
        <w:spacing w:before="120" w:line="360" w:lineRule="auto"/>
        <w:ind w:left="567" w:hanging="283"/>
        <w:contextualSpacing/>
        <w:jc w:val="both"/>
        <w:rPr>
          <w:rFonts w:ascii="Bookman Old Style" w:hAnsi="Bookman Old Style"/>
          <w:b/>
          <w:sz w:val="22"/>
          <w:szCs w:val="22"/>
        </w:rPr>
      </w:pPr>
      <w:r w:rsidRPr="00824D22">
        <w:rPr>
          <w:rFonts w:ascii="Bookman Old Style" w:hAnsi="Bookman Old Style"/>
          <w:b/>
          <w:sz w:val="22"/>
          <w:szCs w:val="22"/>
        </w:rPr>
        <w:t>BESCOM Capex proposal for FY22:</w:t>
      </w:r>
    </w:p>
    <w:p w:rsidR="00525AA8" w:rsidRPr="00824D22" w:rsidRDefault="00525AA8" w:rsidP="00FA6F48">
      <w:pPr>
        <w:pStyle w:val="ListParagraph"/>
        <w:numPr>
          <w:ilvl w:val="0"/>
          <w:numId w:val="29"/>
        </w:numPr>
        <w:spacing w:before="120" w:line="360" w:lineRule="auto"/>
        <w:ind w:left="900" w:right="67"/>
        <w:contextualSpacing/>
        <w:jc w:val="both"/>
        <w:rPr>
          <w:rFonts w:ascii="Bookman Old Style" w:hAnsi="Bookman Old Style"/>
          <w:sz w:val="22"/>
          <w:szCs w:val="22"/>
        </w:rPr>
      </w:pPr>
      <w:r w:rsidRPr="00824D22">
        <w:rPr>
          <w:rFonts w:ascii="Bookman Old Style" w:hAnsi="Bookman Old Style"/>
          <w:sz w:val="22"/>
          <w:szCs w:val="22"/>
        </w:rPr>
        <w:t xml:space="preserve">For the FY 2020-21, budget proposal to an extent of </w:t>
      </w:r>
      <w:r w:rsidRPr="00824D22">
        <w:rPr>
          <w:rFonts w:ascii="Bookman Old Style" w:hAnsi="Bookman Old Style"/>
          <w:b/>
          <w:sz w:val="22"/>
          <w:szCs w:val="22"/>
        </w:rPr>
        <w:t xml:space="preserve">Rs 1685 Crs for spill over and Rs 2856 Crs for new works, </w:t>
      </w:r>
      <w:proofErr w:type="gramStart"/>
      <w:r w:rsidRPr="00824D22">
        <w:rPr>
          <w:rFonts w:ascii="Bookman Old Style" w:hAnsi="Bookman Old Style"/>
          <w:b/>
          <w:sz w:val="22"/>
          <w:szCs w:val="22"/>
        </w:rPr>
        <w:t>Totalling</w:t>
      </w:r>
      <w:proofErr w:type="gramEnd"/>
      <w:r w:rsidRPr="00824D22">
        <w:rPr>
          <w:rFonts w:ascii="Bookman Old Style" w:hAnsi="Bookman Old Style"/>
          <w:b/>
          <w:sz w:val="22"/>
          <w:szCs w:val="22"/>
        </w:rPr>
        <w:t xml:space="preserve"> to Rs 4541 Crs</w:t>
      </w:r>
      <w:r w:rsidRPr="00824D22">
        <w:rPr>
          <w:rFonts w:ascii="Bookman Old Style" w:hAnsi="Bookman Old Style"/>
          <w:sz w:val="22"/>
          <w:szCs w:val="22"/>
        </w:rPr>
        <w:t xml:space="preserve"> was received from field/corporate sections. After detailed deliberation budget proposal amounting to Rs 2900 Crs was placed before Board for approval. Board after detailed deliberations accorded approval to CAPEX to an extent of </w:t>
      </w:r>
      <w:r w:rsidRPr="00824D22">
        <w:rPr>
          <w:rFonts w:ascii="Bookman Old Style" w:hAnsi="Bookman Old Style"/>
          <w:b/>
          <w:sz w:val="22"/>
          <w:szCs w:val="22"/>
        </w:rPr>
        <w:t>Rs.2500 Crs</w:t>
      </w:r>
      <w:r w:rsidRPr="00824D22">
        <w:rPr>
          <w:rFonts w:ascii="Bookman Old Style" w:hAnsi="Bookman Old Style"/>
          <w:sz w:val="22"/>
          <w:szCs w:val="22"/>
        </w:rPr>
        <w:t xml:space="preserve"> for the FY 2020-21, with remarks “If any absolute need arises nearer to end of the financial year, the Director (Technical) shall bring the supplemental proposal with complete justification, before the Board”. </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Approved budget was allocated to field offices with guidelines to utilize on priority for on-going works (spill over) and then balance budget for new works. For FY 2021-22 budget of Rs 3878 Crs has been proposed to take up spill over and new works under planned, non-planned and projects. Further, subsequent budget needs to be provisioned for newly initiating projects by GoI/GoK if any.</w:t>
      </w:r>
    </w:p>
    <w:p w:rsidR="00245804" w:rsidRPr="00245804" w:rsidRDefault="00245804" w:rsidP="00FA6F48">
      <w:pPr>
        <w:pStyle w:val="ListParagraph"/>
        <w:numPr>
          <w:ilvl w:val="0"/>
          <w:numId w:val="29"/>
        </w:numPr>
        <w:spacing w:before="120" w:line="360" w:lineRule="auto"/>
        <w:ind w:left="900" w:right="67"/>
        <w:contextualSpacing/>
        <w:jc w:val="both"/>
        <w:rPr>
          <w:rFonts w:ascii="Bookman Old Style" w:hAnsi="Bookman Old Style"/>
          <w:color w:val="FF0000"/>
          <w:sz w:val="18"/>
          <w:szCs w:val="22"/>
        </w:rPr>
      </w:pPr>
      <w:r w:rsidRPr="00245804">
        <w:rPr>
          <w:rFonts w:ascii="Bookman Old Style" w:hAnsi="Bookman Old Style"/>
          <w:sz w:val="22"/>
          <w:szCs w:val="28"/>
        </w:rPr>
        <w:t>Actual expenditure incurred upto 30.11.2020 on Conversion of OH lines into UG/AB cable project is Rs 309.45 Crs against awarded cost of Rs 3672.16</w:t>
      </w:r>
      <w:r w:rsidR="00391733">
        <w:rPr>
          <w:rFonts w:ascii="Bookman Old Style" w:hAnsi="Bookman Old Style"/>
          <w:sz w:val="22"/>
          <w:szCs w:val="28"/>
        </w:rPr>
        <w:t>.</w:t>
      </w:r>
    </w:p>
    <w:p w:rsidR="00525AA8" w:rsidRPr="00824D22" w:rsidRDefault="00525AA8" w:rsidP="00FA6F48">
      <w:pPr>
        <w:pStyle w:val="ListParagraph"/>
        <w:numPr>
          <w:ilvl w:val="0"/>
          <w:numId w:val="29"/>
        </w:numPr>
        <w:spacing w:before="120" w:line="360" w:lineRule="auto"/>
        <w:ind w:left="900" w:right="67"/>
        <w:contextualSpacing/>
        <w:jc w:val="both"/>
        <w:rPr>
          <w:rFonts w:ascii="Bookman Old Style" w:hAnsi="Bookman Old Style"/>
          <w:color w:val="FF0000"/>
          <w:sz w:val="22"/>
          <w:szCs w:val="22"/>
        </w:rPr>
      </w:pPr>
      <w:r w:rsidRPr="00824D22">
        <w:rPr>
          <w:rFonts w:ascii="Bookman Old Style" w:hAnsi="Bookman Old Style"/>
          <w:sz w:val="22"/>
          <w:szCs w:val="22"/>
        </w:rPr>
        <w:t>UNIP details: In BESCOM the number of UNIP connections existing as on 01.04.2019 is 3</w:t>
      </w:r>
      <w:proofErr w:type="gramStart"/>
      <w:r w:rsidRPr="00824D22">
        <w:rPr>
          <w:rFonts w:ascii="Bookman Old Style" w:hAnsi="Bookman Old Style"/>
          <w:sz w:val="22"/>
          <w:szCs w:val="22"/>
        </w:rPr>
        <w:t>,14,123</w:t>
      </w:r>
      <w:proofErr w:type="gramEnd"/>
      <w:r w:rsidRPr="00824D22">
        <w:rPr>
          <w:rFonts w:ascii="Bookman Old Style" w:hAnsi="Bookman Old Style"/>
          <w:sz w:val="22"/>
          <w:szCs w:val="22"/>
        </w:rPr>
        <w:t xml:space="preserve"> Nos. No. of UNIP sets consumers who have paid Rs 10,000/- &amp; other required deposits are 2</w:t>
      </w:r>
      <w:proofErr w:type="gramStart"/>
      <w:r w:rsidRPr="00824D22">
        <w:rPr>
          <w:rFonts w:ascii="Bookman Old Style" w:hAnsi="Bookman Old Style"/>
          <w:sz w:val="22"/>
          <w:szCs w:val="22"/>
        </w:rPr>
        <w:t>,15,600</w:t>
      </w:r>
      <w:proofErr w:type="gramEnd"/>
      <w:r w:rsidRPr="00824D22">
        <w:rPr>
          <w:rFonts w:ascii="Bookman Old Style" w:hAnsi="Bookman Old Style"/>
          <w:sz w:val="22"/>
          <w:szCs w:val="22"/>
        </w:rPr>
        <w:t xml:space="preserve"> Nos. out of which Infrastructure provided for 1,74,182 No. of IP sets. Closing Balance of UNIP installations to be provided with infrastructure during FY20 (as on 31.03.2020) are 31533 Nos. As on 30.11.2020 the closing balance of UNIP sets who are paid Rs 10,000/- &amp; other required deposits for those infrastructure to be provided are 34,495 Nos. For balance 98,523 No. of UNIP </w:t>
      </w:r>
      <w:r w:rsidRPr="00824D22">
        <w:rPr>
          <w:rFonts w:ascii="Bookman Old Style" w:hAnsi="Bookman Old Style"/>
          <w:sz w:val="22"/>
          <w:szCs w:val="22"/>
        </w:rPr>
        <w:lastRenderedPageBreak/>
        <w:t>sets those who have paid only registration fees of Rs 50/-and already existing in BESCOM network, Infrastructure will be created only after the payment of Rs 10,000/- &amp; other required deposits. Source of funding already stated at para 5.A.b. ii.</w:t>
      </w:r>
    </w:p>
    <w:p w:rsidR="00525AA8" w:rsidRPr="00824D22" w:rsidRDefault="00525AA8" w:rsidP="00FA6F48">
      <w:pPr>
        <w:pStyle w:val="ListParagraph"/>
        <w:numPr>
          <w:ilvl w:val="0"/>
          <w:numId w:val="29"/>
        </w:numPr>
        <w:spacing w:before="120" w:line="360" w:lineRule="auto"/>
        <w:ind w:left="900" w:right="67"/>
        <w:contextualSpacing/>
        <w:jc w:val="both"/>
        <w:rPr>
          <w:rFonts w:ascii="Bookman Old Style" w:hAnsi="Bookman Old Style"/>
          <w:sz w:val="22"/>
          <w:szCs w:val="22"/>
        </w:rPr>
      </w:pPr>
      <w:r w:rsidRPr="00824D22">
        <w:rPr>
          <w:rFonts w:ascii="Bookman Old Style" w:hAnsi="Bookman Old Style"/>
          <w:sz w:val="22"/>
          <w:szCs w:val="22"/>
        </w:rPr>
        <w:t xml:space="preserve">UNIP installations provided with  infrastructure under Tatkal Scheme </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For FY 2019-</w:t>
      </w:r>
      <w:r w:rsidR="00FA6F48" w:rsidRPr="00824D22">
        <w:rPr>
          <w:rFonts w:ascii="Bookman Old Style" w:hAnsi="Bookman Old Style"/>
          <w:sz w:val="22"/>
          <w:szCs w:val="22"/>
        </w:rPr>
        <w:t>20:</w:t>
      </w:r>
      <w:r w:rsidRPr="00824D22">
        <w:rPr>
          <w:rFonts w:ascii="Bookman Old Style" w:hAnsi="Bookman Old Style"/>
          <w:sz w:val="22"/>
          <w:szCs w:val="22"/>
        </w:rPr>
        <w:t xml:space="preserve"> 3124 No.s</w:t>
      </w:r>
    </w:p>
    <w:p w:rsidR="00525AA8" w:rsidRPr="00824D22" w:rsidRDefault="00FA6F48" w:rsidP="00FA6F48">
      <w:pPr>
        <w:pStyle w:val="ListParagraph"/>
        <w:spacing w:before="120" w:line="360" w:lineRule="auto"/>
        <w:ind w:left="900" w:right="67"/>
        <w:jc w:val="both"/>
        <w:rPr>
          <w:rFonts w:ascii="Bookman Old Style" w:hAnsi="Bookman Old Style"/>
          <w:sz w:val="22"/>
          <w:szCs w:val="22"/>
        </w:rPr>
      </w:pPr>
      <w:r>
        <w:rPr>
          <w:rFonts w:ascii="Bookman Old Style" w:hAnsi="Bookman Old Style"/>
          <w:sz w:val="22"/>
          <w:szCs w:val="22"/>
        </w:rPr>
        <w:t>For 2020-21 (up to 30.11.2020)</w:t>
      </w:r>
      <w:r w:rsidR="00525AA8" w:rsidRPr="00824D22">
        <w:rPr>
          <w:rFonts w:ascii="Bookman Old Style" w:hAnsi="Bookman Old Style"/>
          <w:sz w:val="22"/>
          <w:szCs w:val="22"/>
        </w:rPr>
        <w:t>: 1660 No.s</w:t>
      </w:r>
    </w:p>
    <w:p w:rsidR="00525AA8" w:rsidRPr="00824D22" w:rsidRDefault="00525AA8" w:rsidP="00FA6F48">
      <w:pPr>
        <w:pStyle w:val="ListParagraph"/>
        <w:numPr>
          <w:ilvl w:val="0"/>
          <w:numId w:val="29"/>
        </w:numPr>
        <w:spacing w:before="120" w:line="360" w:lineRule="auto"/>
        <w:ind w:left="900" w:right="67"/>
        <w:contextualSpacing/>
        <w:jc w:val="both"/>
        <w:rPr>
          <w:rFonts w:ascii="Bookman Old Style" w:hAnsi="Bookman Old Style"/>
          <w:sz w:val="22"/>
          <w:szCs w:val="22"/>
        </w:rPr>
      </w:pPr>
      <w:r w:rsidRPr="00824D22">
        <w:rPr>
          <w:rFonts w:ascii="Bookman Old Style" w:hAnsi="Bookman Old Style"/>
          <w:sz w:val="22"/>
          <w:szCs w:val="22"/>
        </w:rPr>
        <w:t>IPDS scheme: PDS Scheme:</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Date of project sanctioned                                  : 16.03.2016</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Project completion scheduled date                      : 31.03.2019</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Total Sanctioned project cost from PFC               : 457.16 Crores.</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Total No. of Towns covered                                 : 45 towns.</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xml:space="preserve">• Eligible grant (60% of sanctioned cost)                : Rs.  </w:t>
      </w:r>
      <w:proofErr w:type="gramStart"/>
      <w:r w:rsidRPr="00824D22">
        <w:rPr>
          <w:rFonts w:ascii="Bookman Old Style" w:hAnsi="Bookman Old Style"/>
          <w:sz w:val="22"/>
          <w:szCs w:val="22"/>
        </w:rPr>
        <w:t>274.296  Crores</w:t>
      </w:r>
      <w:proofErr w:type="gramEnd"/>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Total grant released as on date                           : Rs.   248.72 Crores</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Balance grant to be released                                : Rs.  25.58 Crores</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Total Expenditure booked as on date                   : Rs.  478.94 Crores</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xml:space="preserve"> </w:t>
      </w:r>
      <w:proofErr w:type="gramStart"/>
      <w:r w:rsidR="00FA6F48">
        <w:rPr>
          <w:rFonts w:ascii="Bookman Old Style" w:hAnsi="Bookman Old Style"/>
          <w:sz w:val="22"/>
          <w:szCs w:val="22"/>
        </w:rPr>
        <w:t>i</w:t>
      </w:r>
      <w:r w:rsidRPr="00824D22">
        <w:rPr>
          <w:rFonts w:ascii="Bookman Old Style" w:hAnsi="Bookman Old Style"/>
          <w:sz w:val="22"/>
          <w:szCs w:val="22"/>
        </w:rPr>
        <w:t>ncluding</w:t>
      </w:r>
      <w:proofErr w:type="gramEnd"/>
      <w:r w:rsidRPr="00824D22">
        <w:rPr>
          <w:rFonts w:ascii="Bookman Old Style" w:hAnsi="Bookman Old Style"/>
          <w:sz w:val="22"/>
          <w:szCs w:val="22"/>
        </w:rPr>
        <w:t xml:space="preserve"> PMA charges.</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Actual date of completion of project                    : 31.03.2019</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As per the PFC guidelines, to release the Balance Grant, it is necessary to submit the prescribed formats finalized by PFC such as, Utilization certificate, PMA(Project Monitoring Agency) reports, Audit Reports (BESCOM and Circle-wise) certified by Charted Accountant, FORM-1 Claim sheets, Annexure-B (showing Invoice details) and Proceedings of recommendations of SLDRC towards Physical closure &amp; Financial closure.</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xml:space="preserve">All the above formats except recommendations of SLDRC towards Financial closure have all already submitted to PFC vide E-mail Dated: 02.12.2020. Further, BESCOM have requested to Principal Secretary, Energy department, GoK. to place it before SLDRC for recommendation of Financial closure vide Letter no: BESCOM/MD/SPS/BC-01/20-21/148 dated: 26.11.2020, after this recommendation by submission to M/s PFC, the releasing of Balance Grant and Eligible 15% Additional Grant (as per the guidelines on the basis of </w:t>
      </w:r>
      <w:r w:rsidRPr="00824D22">
        <w:rPr>
          <w:rFonts w:ascii="Bookman Old Style" w:hAnsi="Bookman Old Style"/>
          <w:sz w:val="22"/>
          <w:szCs w:val="22"/>
        </w:rPr>
        <w:lastRenderedPageBreak/>
        <w:t>completion of Project within the scheduled date) will be processed by M/s PFC.</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DDUGJY Scheme:</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The total number of BPL households electrified under DDUGJY scheme is 105107 nos. All the identified works are completed by end of March-2020.</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xml:space="preserve">• Total Sanctioned project </w:t>
      </w:r>
      <w:proofErr w:type="gramStart"/>
      <w:r w:rsidRPr="00824D22">
        <w:rPr>
          <w:rFonts w:ascii="Bookman Old Style" w:hAnsi="Bookman Old Style"/>
          <w:sz w:val="22"/>
          <w:szCs w:val="22"/>
        </w:rPr>
        <w:t>cost  :</w:t>
      </w:r>
      <w:proofErr w:type="gramEnd"/>
      <w:r w:rsidRPr="00824D22">
        <w:rPr>
          <w:rFonts w:ascii="Bookman Old Style" w:hAnsi="Bookman Old Style"/>
          <w:sz w:val="22"/>
          <w:szCs w:val="22"/>
        </w:rPr>
        <w:t xml:space="preserve"> Rs.235.36 Crores.</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xml:space="preserve">• Detailed Work Award cost   : Rs.282.16 Crores  </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xml:space="preserve">• Total No. of Districts </w:t>
      </w:r>
      <w:proofErr w:type="gramStart"/>
      <w:r w:rsidRPr="00824D22">
        <w:rPr>
          <w:rFonts w:ascii="Bookman Old Style" w:hAnsi="Bookman Old Style"/>
          <w:sz w:val="22"/>
          <w:szCs w:val="22"/>
        </w:rPr>
        <w:t>covered  :</w:t>
      </w:r>
      <w:proofErr w:type="gramEnd"/>
      <w:r w:rsidRPr="00824D22">
        <w:rPr>
          <w:rFonts w:ascii="Bookman Old Style" w:hAnsi="Bookman Old Style"/>
          <w:sz w:val="22"/>
          <w:szCs w:val="22"/>
        </w:rPr>
        <w:t xml:space="preserve"> 8 Districts.</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Eligible grant (60% of sanctioned cost</w:t>
      </w:r>
      <w:proofErr w:type="gramStart"/>
      <w:r w:rsidRPr="00824D22">
        <w:rPr>
          <w:rFonts w:ascii="Bookman Old Style" w:hAnsi="Bookman Old Style"/>
          <w:sz w:val="22"/>
          <w:szCs w:val="22"/>
        </w:rPr>
        <w:t>) :</w:t>
      </w:r>
      <w:proofErr w:type="gramEnd"/>
      <w:r w:rsidRPr="00824D22">
        <w:rPr>
          <w:rFonts w:ascii="Bookman Old Style" w:hAnsi="Bookman Old Style"/>
          <w:sz w:val="22"/>
          <w:szCs w:val="22"/>
        </w:rPr>
        <w:t xml:space="preserve">  Rs.141.20 Crores</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Total grant released as on date   :  Rs.127.75 Crores</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 Expenditure booked as on NOV-</w:t>
      </w:r>
      <w:proofErr w:type="gramStart"/>
      <w:r w:rsidRPr="00824D22">
        <w:rPr>
          <w:rFonts w:ascii="Bookman Old Style" w:hAnsi="Bookman Old Style"/>
          <w:sz w:val="22"/>
          <w:szCs w:val="22"/>
        </w:rPr>
        <w:t>20 :</w:t>
      </w:r>
      <w:proofErr w:type="gramEnd"/>
      <w:r w:rsidRPr="00824D22">
        <w:rPr>
          <w:rFonts w:ascii="Bookman Old Style" w:hAnsi="Bookman Old Style"/>
          <w:sz w:val="22"/>
          <w:szCs w:val="22"/>
        </w:rPr>
        <w:t xml:space="preserve">  Rs.274.45 Crores </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At present preparation of closure proposals are under process. After submission of the same and as per the milestone set by moP/REC the availing of eligible 15% additional grant will be processed.</w:t>
      </w:r>
    </w:p>
    <w:p w:rsidR="00525AA8" w:rsidRPr="00824D22" w:rsidRDefault="00525AA8" w:rsidP="00FA6F48">
      <w:pPr>
        <w:pStyle w:val="ListParagraph"/>
        <w:numPr>
          <w:ilvl w:val="0"/>
          <w:numId w:val="29"/>
        </w:numPr>
        <w:spacing w:before="120" w:line="360" w:lineRule="auto"/>
        <w:ind w:left="900" w:right="67"/>
        <w:contextualSpacing/>
        <w:jc w:val="both"/>
        <w:rPr>
          <w:rFonts w:ascii="Bookman Old Style" w:hAnsi="Bookman Old Style"/>
          <w:sz w:val="22"/>
          <w:szCs w:val="22"/>
        </w:rPr>
      </w:pPr>
      <w:r w:rsidRPr="00824D22">
        <w:rPr>
          <w:rFonts w:ascii="Bookman Old Style" w:hAnsi="Bookman Old Style"/>
          <w:sz w:val="22"/>
          <w:szCs w:val="22"/>
        </w:rPr>
        <w:t>The details of new works like APFC, software development and providing IP camera for EV charging stations are detailed below:</w:t>
      </w:r>
    </w:p>
    <w:p w:rsidR="00525AA8" w:rsidRPr="00824D22" w:rsidRDefault="00525AA8" w:rsidP="00FA6F48">
      <w:pPr>
        <w:pStyle w:val="ListParagraph"/>
        <w:spacing w:before="120" w:line="360" w:lineRule="auto"/>
        <w:ind w:left="900" w:right="67"/>
        <w:jc w:val="both"/>
        <w:rPr>
          <w:rFonts w:ascii="Bookman Old Style" w:hAnsi="Bookman Old Style"/>
          <w:sz w:val="22"/>
          <w:szCs w:val="22"/>
        </w:rPr>
      </w:pPr>
      <w:r w:rsidRPr="00824D22">
        <w:rPr>
          <w:rFonts w:ascii="Bookman Old Style" w:hAnsi="Bookman Old Style"/>
          <w:sz w:val="22"/>
          <w:szCs w:val="22"/>
        </w:rPr>
        <w:t>Automatic Power Factor Correctors details (APFC):</w:t>
      </w:r>
    </w:p>
    <w:p w:rsidR="00525AA8" w:rsidRPr="00824D22" w:rsidRDefault="00525AA8" w:rsidP="00FA6F48">
      <w:pPr>
        <w:tabs>
          <w:tab w:val="left" w:pos="180"/>
        </w:tabs>
        <w:spacing w:before="120" w:after="0" w:line="360" w:lineRule="auto"/>
        <w:ind w:left="900" w:right="67"/>
        <w:jc w:val="both"/>
        <w:rPr>
          <w:rFonts w:ascii="Bookman Old Style" w:hAnsi="Bookman Old Style" w:cs="Times New Roman"/>
        </w:rPr>
      </w:pPr>
      <w:r w:rsidRPr="00824D22">
        <w:rPr>
          <w:rFonts w:ascii="Bookman Old Style" w:hAnsi="Bookman Old Style" w:cs="Times New Roman"/>
          <w:b/>
          <w:i/>
          <w:kern w:val="28"/>
          <w:lang w:val="en-GB"/>
        </w:rPr>
        <w:t>Scope of work:</w:t>
      </w:r>
      <w:r w:rsidR="00FA6F48">
        <w:rPr>
          <w:rFonts w:ascii="Bookman Old Style" w:hAnsi="Bookman Old Style" w:cs="Times New Roman"/>
          <w:b/>
          <w:i/>
          <w:kern w:val="28"/>
          <w:lang w:val="en-GB"/>
        </w:rPr>
        <w:t xml:space="preserve"> </w:t>
      </w:r>
      <w:r w:rsidRPr="00824D22">
        <w:rPr>
          <w:rFonts w:ascii="Bookman Old Style" w:hAnsi="Bookman Old Style" w:cs="Times New Roman"/>
        </w:rPr>
        <w:t xml:space="preserve">APFCs are used where the power factor in the distribution network is varying dynamically and it is difficult to maintain consistent power factor by using </w:t>
      </w:r>
      <w:r w:rsidR="00DF5609" w:rsidRPr="00824D22">
        <w:rPr>
          <w:rFonts w:ascii="Bookman Old Style" w:hAnsi="Bookman Old Style" w:cs="Times New Roman"/>
        </w:rPr>
        <w:t>fixed</w:t>
      </w:r>
      <w:r w:rsidRPr="00824D22">
        <w:rPr>
          <w:rFonts w:ascii="Bookman Old Style" w:hAnsi="Bookman Old Style" w:cs="Times New Roman"/>
        </w:rPr>
        <w:t xml:space="preserve"> power factor compensation. APFCs provide the facility of automatically varying the compensation to suit the load requirements. It also avoids the leading power factors.</w:t>
      </w:r>
    </w:p>
    <w:p w:rsidR="00525AA8" w:rsidRPr="00824D22" w:rsidRDefault="00525AA8" w:rsidP="00FA6F48">
      <w:pPr>
        <w:tabs>
          <w:tab w:val="left" w:pos="180"/>
          <w:tab w:val="left" w:pos="5040"/>
        </w:tabs>
        <w:spacing w:before="120" w:after="0" w:line="360" w:lineRule="auto"/>
        <w:ind w:left="900" w:right="67"/>
        <w:jc w:val="both"/>
        <w:rPr>
          <w:rFonts w:ascii="Bookman Old Style" w:hAnsi="Bookman Old Style" w:cs="Times New Roman"/>
        </w:rPr>
      </w:pPr>
      <w:r w:rsidRPr="00824D22">
        <w:rPr>
          <w:rFonts w:ascii="Bookman Old Style" w:hAnsi="Bookman Old Style" w:cs="Times New Roman"/>
          <w:b/>
          <w:i/>
          <w:kern w:val="28"/>
          <w:lang w:val="en-GB"/>
        </w:rPr>
        <w:t>Benefits:</w:t>
      </w:r>
    </w:p>
    <w:p w:rsidR="00525AA8" w:rsidRPr="00824D22" w:rsidRDefault="00525AA8" w:rsidP="00FA6F48">
      <w:pPr>
        <w:pStyle w:val="ListParagraph"/>
        <w:numPr>
          <w:ilvl w:val="0"/>
          <w:numId w:val="30"/>
        </w:numPr>
        <w:tabs>
          <w:tab w:val="left" w:pos="180"/>
        </w:tabs>
        <w:spacing w:before="120" w:line="360" w:lineRule="auto"/>
        <w:ind w:left="900" w:right="67" w:firstLine="0"/>
        <w:contextualSpacing/>
        <w:jc w:val="both"/>
        <w:rPr>
          <w:rFonts w:ascii="Bookman Old Style" w:hAnsi="Bookman Old Style"/>
          <w:sz w:val="22"/>
          <w:szCs w:val="22"/>
        </w:rPr>
      </w:pPr>
      <w:r w:rsidRPr="00824D22">
        <w:rPr>
          <w:rFonts w:ascii="Bookman Old Style" w:hAnsi="Bookman Old Style"/>
          <w:sz w:val="22"/>
          <w:szCs w:val="22"/>
        </w:rPr>
        <w:t>Reduces peak kVA demand</w:t>
      </w:r>
    </w:p>
    <w:p w:rsidR="00525AA8" w:rsidRPr="00824D22" w:rsidRDefault="00525AA8" w:rsidP="00FA6F48">
      <w:pPr>
        <w:pStyle w:val="ListParagraph"/>
        <w:numPr>
          <w:ilvl w:val="0"/>
          <w:numId w:val="30"/>
        </w:numPr>
        <w:tabs>
          <w:tab w:val="left" w:pos="180"/>
        </w:tabs>
        <w:spacing w:before="120" w:line="360" w:lineRule="auto"/>
        <w:ind w:left="900" w:right="67" w:firstLine="0"/>
        <w:contextualSpacing/>
        <w:jc w:val="both"/>
        <w:rPr>
          <w:rFonts w:ascii="Bookman Old Style" w:hAnsi="Bookman Old Style"/>
          <w:sz w:val="22"/>
          <w:szCs w:val="22"/>
        </w:rPr>
      </w:pPr>
      <w:r w:rsidRPr="00824D22">
        <w:rPr>
          <w:rFonts w:ascii="Bookman Old Style" w:hAnsi="Bookman Old Style"/>
          <w:sz w:val="22"/>
          <w:szCs w:val="22"/>
        </w:rPr>
        <w:t>Reduces load current which in turn reduces line losses.</w:t>
      </w:r>
    </w:p>
    <w:p w:rsidR="00525AA8" w:rsidRPr="00824D22" w:rsidRDefault="00525AA8" w:rsidP="00FA6F48">
      <w:pPr>
        <w:pStyle w:val="ListParagraph"/>
        <w:numPr>
          <w:ilvl w:val="0"/>
          <w:numId w:val="30"/>
        </w:numPr>
        <w:tabs>
          <w:tab w:val="left" w:pos="180"/>
        </w:tabs>
        <w:spacing w:before="120" w:line="360" w:lineRule="auto"/>
        <w:ind w:left="900" w:right="67" w:firstLine="0"/>
        <w:contextualSpacing/>
        <w:jc w:val="both"/>
        <w:rPr>
          <w:rFonts w:ascii="Bookman Old Style" w:hAnsi="Bookman Old Style"/>
          <w:sz w:val="22"/>
          <w:szCs w:val="22"/>
        </w:rPr>
      </w:pPr>
      <w:r w:rsidRPr="00824D22">
        <w:rPr>
          <w:rFonts w:ascii="Bookman Old Style" w:hAnsi="Bookman Old Style"/>
          <w:sz w:val="22"/>
          <w:szCs w:val="22"/>
        </w:rPr>
        <w:t>Improvement in line voltage levels.</w:t>
      </w:r>
    </w:p>
    <w:p w:rsidR="00525AA8" w:rsidRPr="00824D22" w:rsidRDefault="00525AA8" w:rsidP="00FA6F48">
      <w:pPr>
        <w:pStyle w:val="ListParagraph"/>
        <w:numPr>
          <w:ilvl w:val="0"/>
          <w:numId w:val="30"/>
        </w:numPr>
        <w:tabs>
          <w:tab w:val="left" w:pos="180"/>
        </w:tabs>
        <w:spacing w:before="120" w:line="360" w:lineRule="auto"/>
        <w:ind w:left="900" w:right="67" w:firstLine="0"/>
        <w:contextualSpacing/>
        <w:jc w:val="both"/>
        <w:rPr>
          <w:rFonts w:ascii="Bookman Old Style" w:hAnsi="Bookman Old Style"/>
          <w:sz w:val="22"/>
          <w:szCs w:val="22"/>
        </w:rPr>
      </w:pPr>
      <w:r w:rsidRPr="00824D22">
        <w:rPr>
          <w:rFonts w:ascii="Bookman Old Style" w:hAnsi="Bookman Old Style"/>
          <w:sz w:val="22"/>
          <w:szCs w:val="22"/>
        </w:rPr>
        <w:t>Increased system capacity and reduced system losses in the system.</w:t>
      </w:r>
    </w:p>
    <w:p w:rsidR="00525AA8" w:rsidRPr="00824D22" w:rsidRDefault="00525AA8" w:rsidP="00FA6F48">
      <w:pPr>
        <w:pStyle w:val="ListParagraph"/>
        <w:numPr>
          <w:ilvl w:val="0"/>
          <w:numId w:val="30"/>
        </w:numPr>
        <w:tabs>
          <w:tab w:val="left" w:pos="180"/>
        </w:tabs>
        <w:spacing w:before="120" w:line="360" w:lineRule="auto"/>
        <w:ind w:left="900" w:right="67" w:firstLine="0"/>
        <w:contextualSpacing/>
        <w:jc w:val="both"/>
        <w:rPr>
          <w:rFonts w:ascii="Bookman Old Style" w:hAnsi="Bookman Old Style"/>
          <w:sz w:val="22"/>
          <w:szCs w:val="22"/>
        </w:rPr>
      </w:pPr>
      <w:r w:rsidRPr="00824D22">
        <w:rPr>
          <w:rFonts w:ascii="Bookman Old Style" w:hAnsi="Bookman Old Style"/>
          <w:sz w:val="22"/>
          <w:szCs w:val="22"/>
        </w:rPr>
        <w:t>Increased voltage level in the system and cooler, more efficient power delivery.</w:t>
      </w:r>
    </w:p>
    <w:p w:rsidR="00525AA8" w:rsidRPr="00A37941" w:rsidRDefault="00525AA8" w:rsidP="00FA6F48">
      <w:pPr>
        <w:tabs>
          <w:tab w:val="left" w:pos="180"/>
          <w:tab w:val="left" w:pos="5040"/>
        </w:tabs>
        <w:spacing w:before="120" w:after="0" w:line="360" w:lineRule="auto"/>
        <w:ind w:left="900" w:right="67"/>
        <w:jc w:val="both"/>
        <w:rPr>
          <w:rFonts w:ascii="Bookman Old Style" w:hAnsi="Bookman Old Style" w:cs="Times New Roman"/>
        </w:rPr>
      </w:pPr>
      <w:r w:rsidRPr="00A37941">
        <w:rPr>
          <w:rFonts w:ascii="Bookman Old Style" w:hAnsi="Bookman Old Style" w:cs="Times New Roman"/>
          <w:b/>
          <w:i/>
          <w:kern w:val="28"/>
          <w:lang w:val="en-GB"/>
        </w:rPr>
        <w:lastRenderedPageBreak/>
        <w:t>Present Status:</w:t>
      </w:r>
      <w:r w:rsidR="00FA6F48">
        <w:rPr>
          <w:rFonts w:ascii="Bookman Old Style" w:hAnsi="Bookman Old Style" w:cs="Times New Roman"/>
          <w:b/>
          <w:i/>
          <w:kern w:val="28"/>
          <w:lang w:val="en-GB"/>
        </w:rPr>
        <w:t xml:space="preserve"> </w:t>
      </w:r>
      <w:r w:rsidRPr="00A37941">
        <w:rPr>
          <w:rFonts w:ascii="Bookman Old Style" w:hAnsi="Bookman Old Style" w:cs="Times New Roman"/>
        </w:rPr>
        <w:t xml:space="preserve">The CEA regulations vide notification no. CEA/TETD/MP/R/01/2010 dated </w:t>
      </w:r>
      <w:proofErr w:type="gramStart"/>
      <w:r w:rsidRPr="00A37941">
        <w:rPr>
          <w:rFonts w:ascii="Bookman Old Style" w:hAnsi="Bookman Old Style" w:cs="Times New Roman"/>
        </w:rPr>
        <w:t>20.08.2010,</w:t>
      </w:r>
      <w:proofErr w:type="gramEnd"/>
      <w:r w:rsidRPr="00A37941">
        <w:rPr>
          <w:rFonts w:ascii="Bookman Old Style" w:hAnsi="Bookman Old Style" w:cs="Times New Roman"/>
        </w:rPr>
        <w:t xml:space="preserve"> clause 84 states the need for </w:t>
      </w:r>
      <w:r w:rsidRPr="00A37941">
        <w:rPr>
          <w:rFonts w:ascii="Bookman Old Style" w:hAnsi="Bookman Old Style" w:cs="Times New Roman"/>
          <w:b/>
        </w:rPr>
        <w:t>Reactive Compensation</w:t>
      </w:r>
      <w:r w:rsidRPr="00A37941">
        <w:rPr>
          <w:rFonts w:ascii="Bookman Old Style" w:hAnsi="Bookman Old Style" w:cs="Times New Roman"/>
        </w:rPr>
        <w:t xml:space="preserve">. </w:t>
      </w:r>
    </w:p>
    <w:p w:rsidR="00525AA8" w:rsidRPr="00A37941" w:rsidRDefault="00525AA8" w:rsidP="00FA6F48">
      <w:pPr>
        <w:tabs>
          <w:tab w:val="left" w:pos="180"/>
        </w:tabs>
        <w:spacing w:before="120" w:after="0" w:line="360" w:lineRule="auto"/>
        <w:ind w:left="900" w:right="67"/>
        <w:jc w:val="both"/>
        <w:rPr>
          <w:rFonts w:ascii="Bookman Old Style" w:hAnsi="Bookman Old Style" w:cs="Times New Roman"/>
        </w:rPr>
      </w:pPr>
      <w:r w:rsidRPr="00A37941">
        <w:rPr>
          <w:rFonts w:ascii="Bookman Old Style" w:hAnsi="Bookman Old Style" w:cs="Times New Roman"/>
        </w:rPr>
        <w:t xml:space="preserve">As per the clause, </w:t>
      </w:r>
    </w:p>
    <w:p w:rsidR="00525AA8" w:rsidRPr="00A37941" w:rsidRDefault="00525AA8" w:rsidP="00FA6F48">
      <w:pPr>
        <w:pStyle w:val="ListParagraph"/>
        <w:numPr>
          <w:ilvl w:val="0"/>
          <w:numId w:val="31"/>
        </w:numPr>
        <w:tabs>
          <w:tab w:val="left" w:pos="540"/>
        </w:tabs>
        <w:spacing w:before="120" w:line="360" w:lineRule="auto"/>
        <w:ind w:left="900" w:right="67" w:firstLine="0"/>
        <w:contextualSpacing/>
        <w:jc w:val="both"/>
        <w:rPr>
          <w:rFonts w:ascii="Bookman Old Style" w:hAnsi="Bookman Old Style"/>
          <w:sz w:val="22"/>
          <w:szCs w:val="22"/>
        </w:rPr>
      </w:pPr>
      <w:r w:rsidRPr="00A37941">
        <w:rPr>
          <w:rFonts w:ascii="Bookman Old Style" w:hAnsi="Bookman Old Style"/>
          <w:sz w:val="22"/>
          <w:szCs w:val="22"/>
        </w:rPr>
        <w:t>Where the power factor is low, Reactive Compensation shall be provided on the Distribution Transformers by fixed or Automatic Switch type capacitors of adequate rating.</w:t>
      </w:r>
    </w:p>
    <w:p w:rsidR="00525AA8" w:rsidRPr="00A37941" w:rsidRDefault="00525AA8" w:rsidP="00FA6F48">
      <w:pPr>
        <w:pStyle w:val="ListParagraph"/>
        <w:numPr>
          <w:ilvl w:val="0"/>
          <w:numId w:val="31"/>
        </w:numPr>
        <w:tabs>
          <w:tab w:val="left" w:pos="180"/>
        </w:tabs>
        <w:spacing w:before="120" w:line="360" w:lineRule="auto"/>
        <w:ind w:left="900" w:right="67" w:firstLine="0"/>
        <w:contextualSpacing/>
        <w:jc w:val="both"/>
        <w:rPr>
          <w:rFonts w:ascii="Bookman Old Style" w:hAnsi="Bookman Old Style"/>
          <w:sz w:val="22"/>
          <w:szCs w:val="22"/>
        </w:rPr>
      </w:pPr>
      <w:r w:rsidRPr="00A37941">
        <w:rPr>
          <w:rFonts w:ascii="Bookman Old Style" w:hAnsi="Bookman Old Style"/>
          <w:sz w:val="22"/>
          <w:szCs w:val="22"/>
        </w:rPr>
        <w:t>In case of fixed capacitors it shall be ensured that the rating of the capacitors is such as to prevent over compensation during the off peak period.</w:t>
      </w:r>
    </w:p>
    <w:p w:rsidR="00525AA8" w:rsidRPr="00A37941" w:rsidRDefault="00525AA8" w:rsidP="00FA6F48">
      <w:pPr>
        <w:pStyle w:val="ListParagraph"/>
        <w:numPr>
          <w:ilvl w:val="0"/>
          <w:numId w:val="31"/>
        </w:numPr>
        <w:tabs>
          <w:tab w:val="left" w:pos="180"/>
        </w:tabs>
        <w:spacing w:before="120" w:line="360" w:lineRule="auto"/>
        <w:ind w:left="900" w:right="67" w:firstLine="0"/>
        <w:contextualSpacing/>
        <w:jc w:val="both"/>
        <w:rPr>
          <w:rFonts w:ascii="Bookman Old Style" w:hAnsi="Bookman Old Style"/>
          <w:sz w:val="22"/>
          <w:szCs w:val="22"/>
        </w:rPr>
      </w:pPr>
      <w:r w:rsidRPr="00A37941">
        <w:rPr>
          <w:rFonts w:ascii="Bookman Old Style" w:hAnsi="Bookman Old Style"/>
          <w:sz w:val="22"/>
          <w:szCs w:val="22"/>
        </w:rPr>
        <w:t>In cases the loads fluctuate very fast, a suitable dynamic compensation like Static Compensator (STATCOM) / Thyristor switch capacitors shall be considered.</w:t>
      </w:r>
    </w:p>
    <w:p w:rsidR="00525AA8" w:rsidRPr="00A37941" w:rsidRDefault="00525AA8" w:rsidP="00FA6F48">
      <w:pPr>
        <w:pStyle w:val="ListParagraph"/>
        <w:numPr>
          <w:ilvl w:val="0"/>
          <w:numId w:val="31"/>
        </w:numPr>
        <w:tabs>
          <w:tab w:val="left" w:pos="180"/>
        </w:tabs>
        <w:spacing w:before="120" w:line="360" w:lineRule="auto"/>
        <w:ind w:left="900" w:right="67" w:firstLine="0"/>
        <w:contextualSpacing/>
        <w:jc w:val="both"/>
        <w:rPr>
          <w:rFonts w:ascii="Bookman Old Style" w:hAnsi="Bookman Old Style"/>
          <w:sz w:val="22"/>
          <w:szCs w:val="22"/>
        </w:rPr>
      </w:pPr>
      <w:r w:rsidRPr="00A37941">
        <w:rPr>
          <w:rFonts w:ascii="Bookman Old Style" w:hAnsi="Bookman Old Style"/>
          <w:sz w:val="22"/>
          <w:szCs w:val="22"/>
        </w:rPr>
        <w:t>In loads which are rich in harmonics, suitable harmonic filters or de-tuned filter banks shall be considered.</w:t>
      </w:r>
    </w:p>
    <w:p w:rsidR="00525AA8" w:rsidRPr="00A37941" w:rsidRDefault="00525AA8" w:rsidP="00FA6F48">
      <w:pPr>
        <w:tabs>
          <w:tab w:val="left" w:pos="180"/>
          <w:tab w:val="left" w:pos="5040"/>
        </w:tabs>
        <w:spacing w:before="120" w:after="0" w:line="360" w:lineRule="auto"/>
        <w:ind w:left="900" w:right="67"/>
        <w:jc w:val="both"/>
        <w:rPr>
          <w:rFonts w:ascii="Bookman Old Style" w:hAnsi="Bookman Old Style" w:cs="Times New Roman"/>
        </w:rPr>
      </w:pPr>
      <w:r w:rsidRPr="00A37941">
        <w:rPr>
          <w:rFonts w:ascii="Bookman Old Style" w:hAnsi="Bookman Old Style" w:cs="Times New Roman"/>
        </w:rPr>
        <w:t>In line with this, BESCOM has taken up a project to provide the Automatic Power Factor Correctors (APFCs) at 149 DTCs in BESCOM. At present, this project is under tendering stage.</w:t>
      </w:r>
    </w:p>
    <w:p w:rsidR="00525AA8" w:rsidRPr="00A37941" w:rsidRDefault="00525AA8" w:rsidP="00FA6F48">
      <w:pPr>
        <w:pStyle w:val="ListParagraph"/>
        <w:numPr>
          <w:ilvl w:val="0"/>
          <w:numId w:val="32"/>
        </w:numPr>
        <w:spacing w:before="120" w:line="360" w:lineRule="auto"/>
        <w:ind w:left="900" w:right="67" w:firstLine="0"/>
        <w:jc w:val="both"/>
        <w:rPr>
          <w:rFonts w:ascii="Bookman Old Style" w:hAnsi="Bookman Old Style"/>
          <w:b/>
          <w:kern w:val="28"/>
          <w:sz w:val="22"/>
          <w:szCs w:val="22"/>
          <w:u w:val="single"/>
          <w:lang w:val="en-GB"/>
        </w:rPr>
      </w:pPr>
      <w:r w:rsidRPr="00A37941">
        <w:rPr>
          <w:rFonts w:ascii="Bookman Old Style" w:hAnsi="Bookman Old Style"/>
          <w:b/>
          <w:kern w:val="28"/>
          <w:sz w:val="22"/>
          <w:szCs w:val="22"/>
          <w:u w:val="single"/>
          <w:lang w:val="en-GB"/>
        </w:rPr>
        <w:t>Software development and deployment for management of EV charging Stations:</w:t>
      </w:r>
    </w:p>
    <w:p w:rsidR="00525AA8" w:rsidRPr="00A37941" w:rsidRDefault="00525AA8" w:rsidP="00FA6F48">
      <w:pPr>
        <w:tabs>
          <w:tab w:val="left" w:pos="180"/>
          <w:tab w:val="left" w:pos="5040"/>
        </w:tabs>
        <w:spacing w:before="120" w:after="0" w:line="360" w:lineRule="auto"/>
        <w:ind w:left="900" w:right="67"/>
        <w:jc w:val="both"/>
        <w:rPr>
          <w:rFonts w:ascii="Bookman Old Style" w:hAnsi="Bookman Old Style" w:cs="Times New Roman"/>
          <w:kern w:val="28"/>
          <w:lang w:val="en-GB"/>
        </w:rPr>
      </w:pPr>
      <w:r w:rsidRPr="00A37941">
        <w:rPr>
          <w:rFonts w:ascii="Bookman Old Style" w:hAnsi="Bookman Old Style" w:cs="Times New Roman"/>
          <w:b/>
          <w:i/>
          <w:kern w:val="28"/>
          <w:lang w:val="en-GB"/>
        </w:rPr>
        <w:t>Scope of work:</w:t>
      </w:r>
      <w:r w:rsidRPr="00A37941">
        <w:rPr>
          <w:rFonts w:ascii="Bookman Old Style" w:hAnsi="Bookman Old Style" w:cs="Times New Roman"/>
          <w:kern w:val="28"/>
          <w:lang w:val="en-GB"/>
        </w:rPr>
        <w:t xml:space="preserve"> Software development and deployment for management of EV charging </w:t>
      </w:r>
      <w:r w:rsidRPr="00A37941">
        <w:rPr>
          <w:rFonts w:ascii="Bookman Old Style" w:hAnsi="Bookman Old Style" w:cs="Times New Roman"/>
        </w:rPr>
        <w:t>Stations</w:t>
      </w:r>
      <w:r w:rsidRPr="00A37941">
        <w:rPr>
          <w:rFonts w:ascii="Bookman Old Style" w:hAnsi="Bookman Old Style" w:cs="Times New Roman"/>
          <w:kern w:val="28"/>
          <w:lang w:val="en-GB"/>
        </w:rPr>
        <w:t>.</w:t>
      </w:r>
    </w:p>
    <w:p w:rsidR="00525AA8" w:rsidRPr="00A37941" w:rsidRDefault="00525AA8" w:rsidP="00FA6F48">
      <w:pPr>
        <w:pStyle w:val="ListParagraph"/>
        <w:spacing w:before="120" w:line="360" w:lineRule="auto"/>
        <w:ind w:left="900" w:right="67"/>
        <w:jc w:val="both"/>
        <w:rPr>
          <w:rFonts w:ascii="Bookman Old Style" w:hAnsi="Bookman Old Style"/>
          <w:kern w:val="28"/>
          <w:sz w:val="22"/>
          <w:szCs w:val="22"/>
          <w:lang w:val="en-GB"/>
        </w:rPr>
      </w:pPr>
      <w:r w:rsidRPr="00A37941">
        <w:rPr>
          <w:rFonts w:ascii="Bookman Old Style" w:hAnsi="Bookman Old Style"/>
          <w:b/>
          <w:i/>
          <w:kern w:val="28"/>
          <w:sz w:val="22"/>
          <w:szCs w:val="22"/>
          <w:lang w:val="en-GB"/>
        </w:rPr>
        <w:t>Benefits:</w:t>
      </w:r>
      <w:r w:rsidRPr="00A37941">
        <w:rPr>
          <w:rFonts w:ascii="Bookman Old Style" w:hAnsi="Bookman Old Style"/>
          <w:kern w:val="28"/>
          <w:sz w:val="22"/>
          <w:szCs w:val="22"/>
          <w:lang w:val="en-GB"/>
        </w:rPr>
        <w:t xml:space="preserve"> BESCOM has set-up 126 Nos. of Electric Vehicle Chargers in Bengaluru. These are open to public and the charges for usage of these Electric Vehicle chargers will be collected by BESCOM.</w:t>
      </w:r>
    </w:p>
    <w:p w:rsidR="00525AA8" w:rsidRPr="00A37941" w:rsidRDefault="00525AA8" w:rsidP="00FA6F48">
      <w:pPr>
        <w:pStyle w:val="ListParagraph"/>
        <w:spacing w:before="120" w:line="360" w:lineRule="auto"/>
        <w:ind w:left="900" w:right="67"/>
        <w:jc w:val="both"/>
        <w:rPr>
          <w:rFonts w:ascii="Bookman Old Style" w:hAnsi="Bookman Old Style"/>
          <w:kern w:val="28"/>
          <w:sz w:val="22"/>
          <w:szCs w:val="22"/>
          <w:lang w:val="en-GB"/>
        </w:rPr>
      </w:pPr>
      <w:r w:rsidRPr="00A37941">
        <w:rPr>
          <w:rFonts w:ascii="Bookman Old Style" w:hAnsi="Bookman Old Style"/>
          <w:kern w:val="28"/>
          <w:sz w:val="22"/>
          <w:szCs w:val="22"/>
          <w:lang w:val="en-GB"/>
        </w:rPr>
        <w:t xml:space="preserve">CMS is </w:t>
      </w:r>
      <w:proofErr w:type="gramStart"/>
      <w:r w:rsidRPr="00A37941">
        <w:rPr>
          <w:rFonts w:ascii="Bookman Old Style" w:hAnsi="Bookman Old Style"/>
          <w:kern w:val="28"/>
          <w:sz w:val="22"/>
          <w:szCs w:val="22"/>
          <w:lang w:val="en-GB"/>
        </w:rPr>
        <w:t>a software</w:t>
      </w:r>
      <w:proofErr w:type="gramEnd"/>
      <w:r w:rsidRPr="00A37941">
        <w:rPr>
          <w:rFonts w:ascii="Bookman Old Style" w:hAnsi="Bookman Old Style"/>
          <w:kern w:val="28"/>
          <w:sz w:val="22"/>
          <w:szCs w:val="22"/>
          <w:lang w:val="en-GB"/>
        </w:rPr>
        <w:t xml:space="preserve"> which has database of all the EV Chargers, Charging Stations and the Users. An admin can monitor the usage of each of the charger at the level of individual connectors. Usage can be tracked in terms of energy consumed, hours of utilisation or revenue generated. Each of the transactions will be logged and the events will be generated. It is also possible for maintenance of the EV Chargers (at software level) through CMS. A user can track his vehicle charging behaviour, money spent on charging, available EV Charging Stations in his vicinity, reservation of the Charging Points/Connectors at the desired time, digital payment for the charging </w:t>
      </w:r>
      <w:r w:rsidRPr="00A37941">
        <w:rPr>
          <w:rFonts w:ascii="Bookman Old Style" w:hAnsi="Bookman Old Style"/>
          <w:kern w:val="28"/>
          <w:sz w:val="22"/>
          <w:szCs w:val="22"/>
          <w:lang w:val="en-GB"/>
        </w:rPr>
        <w:lastRenderedPageBreak/>
        <w:t>transactions etc. It is also possible to get the private Charging Station Service Providers on-board without having them create their own CMS and a mobile application for their users. Roaming facilities can be provided to the users for using the same application across the country for availing charging facilities of other service providers.</w:t>
      </w:r>
    </w:p>
    <w:p w:rsidR="00525AA8" w:rsidRPr="00A37941" w:rsidRDefault="00525AA8" w:rsidP="00FA6F48">
      <w:pPr>
        <w:pStyle w:val="ListParagraph"/>
        <w:spacing w:before="120" w:line="360" w:lineRule="auto"/>
        <w:ind w:left="900" w:right="67"/>
        <w:jc w:val="both"/>
        <w:rPr>
          <w:rFonts w:ascii="Bookman Old Style" w:hAnsi="Bookman Old Style"/>
          <w:kern w:val="28"/>
          <w:sz w:val="22"/>
          <w:szCs w:val="22"/>
          <w:lang w:val="en-GB"/>
        </w:rPr>
      </w:pPr>
      <w:r w:rsidRPr="00A37941">
        <w:rPr>
          <w:rFonts w:ascii="Bookman Old Style" w:hAnsi="Bookman Old Style"/>
          <w:kern w:val="28"/>
          <w:sz w:val="22"/>
          <w:szCs w:val="22"/>
          <w:lang w:val="en-GB"/>
        </w:rPr>
        <w:t xml:space="preserve">Booking of chargers, billing of the charging sessions and EV charging stations is required to be done on real-time basis. Hence, Software solution plays a major role for management of EV charging stations. </w:t>
      </w:r>
    </w:p>
    <w:p w:rsidR="00525AA8" w:rsidRPr="00A37941" w:rsidRDefault="00525AA8" w:rsidP="00FA6F48">
      <w:pPr>
        <w:tabs>
          <w:tab w:val="left" w:pos="180"/>
          <w:tab w:val="left" w:pos="5040"/>
        </w:tabs>
        <w:spacing w:before="120" w:after="0" w:line="360" w:lineRule="auto"/>
        <w:ind w:left="900" w:right="67"/>
        <w:jc w:val="both"/>
        <w:rPr>
          <w:rFonts w:ascii="Bookman Old Style" w:hAnsi="Bookman Old Style" w:cs="Times New Roman"/>
          <w:kern w:val="28"/>
          <w:lang w:val="en-GB"/>
        </w:rPr>
      </w:pPr>
      <w:r w:rsidRPr="00A37941">
        <w:rPr>
          <w:rFonts w:ascii="Bookman Old Style" w:hAnsi="Bookman Old Style" w:cs="Times New Roman"/>
          <w:b/>
          <w:i/>
          <w:kern w:val="28"/>
          <w:lang w:val="en-GB"/>
        </w:rPr>
        <w:t xml:space="preserve">Present Status: </w:t>
      </w:r>
      <w:r w:rsidRPr="00A37941">
        <w:rPr>
          <w:rFonts w:ascii="Bookman Old Style" w:hAnsi="Bookman Old Style" w:cs="Times New Roman"/>
          <w:kern w:val="28"/>
          <w:lang w:val="en-GB"/>
        </w:rPr>
        <w:t>Evaluation of various business models are being done to finalise the suitable one for BESCOM. Subsequently tender documents are being prepared.</w:t>
      </w:r>
    </w:p>
    <w:p w:rsidR="00525AA8" w:rsidRPr="00A37941" w:rsidRDefault="00525AA8" w:rsidP="00FA6F48">
      <w:pPr>
        <w:pStyle w:val="ListParagraph"/>
        <w:numPr>
          <w:ilvl w:val="0"/>
          <w:numId w:val="32"/>
        </w:numPr>
        <w:spacing w:before="120" w:line="360" w:lineRule="auto"/>
        <w:ind w:left="900" w:right="67" w:firstLine="0"/>
        <w:jc w:val="both"/>
        <w:rPr>
          <w:rFonts w:ascii="Bookman Old Style" w:hAnsi="Bookman Old Style"/>
          <w:b/>
          <w:kern w:val="28"/>
          <w:sz w:val="22"/>
          <w:szCs w:val="22"/>
          <w:u w:val="single"/>
          <w:lang w:val="en-GB"/>
        </w:rPr>
      </w:pPr>
      <w:r w:rsidRPr="00A37941">
        <w:rPr>
          <w:rFonts w:ascii="Bookman Old Style" w:hAnsi="Bookman Old Style"/>
          <w:b/>
          <w:kern w:val="28"/>
          <w:sz w:val="22"/>
          <w:szCs w:val="22"/>
          <w:u w:val="single"/>
          <w:lang w:val="en-GB"/>
        </w:rPr>
        <w:t>Providing IP Cameras for EV charging Stations</w:t>
      </w:r>
    </w:p>
    <w:p w:rsidR="00525AA8" w:rsidRPr="00A37941" w:rsidRDefault="00525AA8" w:rsidP="00FA6F48">
      <w:pPr>
        <w:pStyle w:val="ListParagraph"/>
        <w:spacing w:before="120" w:line="360" w:lineRule="auto"/>
        <w:ind w:left="900" w:right="67"/>
        <w:jc w:val="both"/>
        <w:rPr>
          <w:rFonts w:ascii="Bookman Old Style" w:hAnsi="Bookman Old Style"/>
          <w:kern w:val="28"/>
          <w:sz w:val="22"/>
          <w:szCs w:val="22"/>
          <w:lang w:val="en-GB"/>
        </w:rPr>
      </w:pPr>
      <w:r w:rsidRPr="00A37941">
        <w:rPr>
          <w:rFonts w:ascii="Bookman Old Style" w:hAnsi="Bookman Old Style"/>
          <w:b/>
          <w:i/>
          <w:kern w:val="28"/>
          <w:sz w:val="22"/>
          <w:szCs w:val="22"/>
          <w:lang w:val="en-GB"/>
        </w:rPr>
        <w:t>Scope of work:</w:t>
      </w:r>
      <w:r w:rsidRPr="00A37941">
        <w:rPr>
          <w:rFonts w:ascii="Bookman Old Style" w:hAnsi="Bookman Old Style"/>
          <w:kern w:val="28"/>
          <w:sz w:val="22"/>
          <w:szCs w:val="22"/>
          <w:lang w:val="en-GB"/>
        </w:rPr>
        <w:t xml:space="preserve"> To install IP Cameras at 12 EV Charging Stations set-up at BESCOM premises.</w:t>
      </w:r>
    </w:p>
    <w:p w:rsidR="00525AA8" w:rsidRPr="00A37941" w:rsidRDefault="00525AA8" w:rsidP="00FA6F48">
      <w:pPr>
        <w:spacing w:before="120" w:after="0" w:line="360" w:lineRule="auto"/>
        <w:ind w:left="900" w:right="67"/>
        <w:jc w:val="both"/>
        <w:rPr>
          <w:rFonts w:ascii="Bookman Old Style" w:hAnsi="Bookman Old Style" w:cs="Times New Roman"/>
          <w:kern w:val="28"/>
          <w:lang w:val="en-GB"/>
        </w:rPr>
      </w:pPr>
      <w:r w:rsidRPr="00A37941">
        <w:rPr>
          <w:rFonts w:ascii="Bookman Old Style" w:hAnsi="Bookman Old Style" w:cs="Times New Roman"/>
          <w:b/>
          <w:i/>
          <w:kern w:val="28"/>
          <w:lang w:val="en-GB"/>
        </w:rPr>
        <w:t>Benefits:</w:t>
      </w:r>
      <w:r w:rsidR="00FA6F48">
        <w:rPr>
          <w:rFonts w:ascii="Bookman Old Style" w:hAnsi="Bookman Old Style" w:cs="Times New Roman"/>
          <w:b/>
          <w:i/>
          <w:kern w:val="28"/>
          <w:lang w:val="en-GB"/>
        </w:rPr>
        <w:t xml:space="preserve"> </w:t>
      </w:r>
      <w:r w:rsidRPr="00A37941">
        <w:rPr>
          <w:rFonts w:ascii="Bookman Old Style" w:hAnsi="Bookman Old Style" w:cs="Times New Roman"/>
          <w:kern w:val="28"/>
          <w:lang w:val="en-GB"/>
        </w:rPr>
        <w:t xml:space="preserve">The 126 EV Chargers are set-up by BESCOM in Bengaluru City. IP cameras are necessary to monitor the operation of the charging stations and to ensure safety along with security of the equipment. Hence, </w:t>
      </w:r>
      <w:r w:rsidR="00FA6F48" w:rsidRPr="00A37941">
        <w:rPr>
          <w:rFonts w:ascii="Bookman Old Style" w:hAnsi="Bookman Old Style" w:cs="Times New Roman"/>
          <w:kern w:val="28"/>
          <w:lang w:val="en-GB"/>
        </w:rPr>
        <w:t>IP cameras have</w:t>
      </w:r>
      <w:r w:rsidRPr="00A37941">
        <w:rPr>
          <w:rFonts w:ascii="Bookman Old Style" w:hAnsi="Bookman Old Style" w:cs="Times New Roman"/>
          <w:kern w:val="28"/>
          <w:lang w:val="en-GB"/>
        </w:rPr>
        <w:t xml:space="preserve"> to be provided for viewing/monitoring of all EV charging Stations.</w:t>
      </w:r>
    </w:p>
    <w:p w:rsidR="00525AA8" w:rsidRPr="00A37941" w:rsidRDefault="00525AA8" w:rsidP="00FA6F48">
      <w:pPr>
        <w:pStyle w:val="ListParagraph"/>
        <w:spacing w:before="120" w:line="360" w:lineRule="auto"/>
        <w:ind w:left="900" w:right="67"/>
        <w:jc w:val="both"/>
        <w:rPr>
          <w:rFonts w:ascii="Bookman Old Style" w:hAnsi="Bookman Old Style"/>
          <w:kern w:val="28"/>
          <w:sz w:val="22"/>
          <w:szCs w:val="22"/>
          <w:lang w:val="en-GB"/>
        </w:rPr>
      </w:pPr>
      <w:r w:rsidRPr="00A37941">
        <w:rPr>
          <w:rFonts w:ascii="Bookman Old Style" w:hAnsi="Bookman Old Style"/>
          <w:b/>
          <w:i/>
          <w:kern w:val="28"/>
          <w:sz w:val="22"/>
          <w:szCs w:val="22"/>
          <w:lang w:val="en-GB"/>
        </w:rPr>
        <w:t>Present Status:</w:t>
      </w:r>
      <w:r w:rsidRPr="00A37941">
        <w:rPr>
          <w:rFonts w:ascii="Bookman Old Style" w:hAnsi="Bookman Old Style"/>
          <w:kern w:val="28"/>
          <w:sz w:val="22"/>
          <w:szCs w:val="22"/>
          <w:lang w:val="en-GB"/>
        </w:rPr>
        <w:t xml:space="preserve"> The project is yet to be taken up.</w:t>
      </w:r>
    </w:p>
    <w:p w:rsidR="00525AA8" w:rsidRPr="00A37941" w:rsidRDefault="00525AA8" w:rsidP="00FA6F48">
      <w:pPr>
        <w:pStyle w:val="ListParagraph"/>
        <w:numPr>
          <w:ilvl w:val="0"/>
          <w:numId w:val="29"/>
        </w:numPr>
        <w:spacing w:before="120" w:line="360" w:lineRule="auto"/>
        <w:ind w:left="900" w:right="67"/>
        <w:contextualSpacing/>
        <w:jc w:val="both"/>
        <w:rPr>
          <w:rFonts w:ascii="Bookman Old Style" w:hAnsi="Bookman Old Style"/>
          <w:sz w:val="22"/>
          <w:szCs w:val="22"/>
        </w:rPr>
      </w:pPr>
      <w:r w:rsidRPr="00A37941">
        <w:rPr>
          <w:rFonts w:ascii="Bookman Old Style" w:hAnsi="Bookman Old Style"/>
          <w:sz w:val="22"/>
          <w:szCs w:val="22"/>
        </w:rPr>
        <w:t>GPS based vehicle tracking system along with the cost thereon are detailed below:</w:t>
      </w:r>
    </w:p>
    <w:p w:rsidR="00525AA8" w:rsidRPr="00A37941" w:rsidRDefault="00525AA8" w:rsidP="00FA6F48">
      <w:pPr>
        <w:pStyle w:val="ListParagraph"/>
        <w:spacing w:before="120" w:line="360" w:lineRule="auto"/>
        <w:ind w:left="1134" w:right="67"/>
        <w:jc w:val="both"/>
        <w:rPr>
          <w:rFonts w:ascii="Bookman Old Style" w:hAnsi="Bookman Old Style"/>
          <w:sz w:val="22"/>
          <w:szCs w:val="22"/>
        </w:rPr>
      </w:pPr>
      <w:r w:rsidRPr="00A37941">
        <w:rPr>
          <w:rFonts w:ascii="Bookman Old Style" w:hAnsi="Bookman Old Style"/>
          <w:b/>
          <w:i/>
          <w:kern w:val="28"/>
          <w:sz w:val="22"/>
          <w:szCs w:val="22"/>
          <w:lang w:val="en-GB"/>
        </w:rPr>
        <w:t>Scope:</w:t>
      </w:r>
      <w:r w:rsidRPr="00A37941">
        <w:rPr>
          <w:rFonts w:ascii="Bookman Old Style" w:hAnsi="Bookman Old Style"/>
          <w:sz w:val="22"/>
          <w:szCs w:val="22"/>
        </w:rPr>
        <w:t xml:space="preserve"> Development and Deployment of GPS based Vehicle Tracking System for 750 Nos. vehicles in BESCOM and integration of GPS VMS with </w:t>
      </w:r>
      <w:r w:rsidRPr="00A37941">
        <w:rPr>
          <w:rFonts w:ascii="Bookman Old Style" w:hAnsi="Bookman Old Style"/>
          <w:kern w:val="28"/>
          <w:sz w:val="22"/>
          <w:szCs w:val="22"/>
          <w:lang w:val="en-GB"/>
        </w:rPr>
        <w:t>PGRS</w:t>
      </w:r>
      <w:r w:rsidRPr="00A37941">
        <w:rPr>
          <w:rFonts w:ascii="Bookman Old Style" w:hAnsi="Bookman Old Style"/>
          <w:sz w:val="22"/>
          <w:szCs w:val="22"/>
        </w:rPr>
        <w:t xml:space="preserve"> application.</w:t>
      </w:r>
    </w:p>
    <w:p w:rsidR="00525AA8" w:rsidRPr="00A37941" w:rsidRDefault="00525AA8" w:rsidP="00FA6F48">
      <w:pPr>
        <w:pStyle w:val="ListParagraph"/>
        <w:spacing w:before="120" w:line="360" w:lineRule="auto"/>
        <w:ind w:left="1134" w:right="67"/>
        <w:jc w:val="both"/>
        <w:rPr>
          <w:rFonts w:ascii="Bookman Old Style" w:hAnsi="Bookman Old Style"/>
          <w:sz w:val="22"/>
          <w:szCs w:val="22"/>
        </w:rPr>
      </w:pPr>
      <w:r w:rsidRPr="00A37941">
        <w:rPr>
          <w:rFonts w:ascii="Bookman Old Style" w:hAnsi="Bookman Old Style"/>
          <w:b/>
          <w:i/>
          <w:kern w:val="28"/>
          <w:sz w:val="22"/>
          <w:szCs w:val="22"/>
          <w:lang w:val="en-GB"/>
        </w:rPr>
        <w:t>Benefits:</w:t>
      </w:r>
      <w:r w:rsidRPr="00A37941">
        <w:rPr>
          <w:rFonts w:ascii="Bookman Old Style" w:hAnsi="Bookman Old Style"/>
          <w:sz w:val="22"/>
          <w:szCs w:val="22"/>
        </w:rPr>
        <w:t xml:space="preserve"> Live vehicle tracking, vehicle movement history, 2 way communication, All Docket Push to Vehicles, Complaint Resolution Vehicle Tracking, MIS </w:t>
      </w:r>
      <w:r w:rsidRPr="00A37941">
        <w:rPr>
          <w:rFonts w:ascii="Bookman Old Style" w:hAnsi="Bookman Old Style"/>
          <w:kern w:val="28"/>
          <w:sz w:val="22"/>
          <w:szCs w:val="22"/>
          <w:lang w:val="en-GB"/>
        </w:rPr>
        <w:t>reports</w:t>
      </w:r>
      <w:r w:rsidRPr="00A37941">
        <w:rPr>
          <w:rFonts w:ascii="Bookman Old Style" w:hAnsi="Bookman Old Style"/>
          <w:sz w:val="22"/>
          <w:szCs w:val="22"/>
        </w:rPr>
        <w:t>.</w:t>
      </w:r>
    </w:p>
    <w:p w:rsidR="00525AA8" w:rsidRPr="00A37941" w:rsidRDefault="00525AA8" w:rsidP="00FA6F48">
      <w:pPr>
        <w:pStyle w:val="ListParagraph"/>
        <w:spacing w:before="120" w:line="360" w:lineRule="auto"/>
        <w:ind w:left="1134" w:right="67"/>
        <w:jc w:val="both"/>
        <w:rPr>
          <w:rFonts w:ascii="Bookman Old Style" w:hAnsi="Bookman Old Style"/>
          <w:sz w:val="22"/>
          <w:szCs w:val="22"/>
        </w:rPr>
      </w:pPr>
      <w:r w:rsidRPr="00A37941">
        <w:rPr>
          <w:rFonts w:ascii="Bookman Old Style" w:hAnsi="Bookman Old Style"/>
          <w:sz w:val="22"/>
          <w:szCs w:val="22"/>
        </w:rPr>
        <w:t xml:space="preserve">The consumers will be able to track the assigned service station vehicle when a complaint is lodged. BESCOM can make sure that the vehicles are not </w:t>
      </w:r>
      <w:r w:rsidRPr="00A37941">
        <w:rPr>
          <w:rFonts w:ascii="Bookman Old Style" w:hAnsi="Bookman Old Style"/>
          <w:kern w:val="28"/>
          <w:sz w:val="22"/>
          <w:szCs w:val="22"/>
          <w:lang w:val="en-GB"/>
        </w:rPr>
        <w:t>misused</w:t>
      </w:r>
      <w:r w:rsidRPr="00A37941">
        <w:rPr>
          <w:rFonts w:ascii="Bookman Old Style" w:hAnsi="Bookman Old Style"/>
          <w:sz w:val="22"/>
          <w:szCs w:val="22"/>
        </w:rPr>
        <w:t xml:space="preserve"> for other purposes with the help of Geo-Fencing.</w:t>
      </w:r>
    </w:p>
    <w:p w:rsidR="00525AA8" w:rsidRPr="00A37941" w:rsidRDefault="00525AA8" w:rsidP="00FA6F48">
      <w:pPr>
        <w:pStyle w:val="ListParagraph"/>
        <w:spacing w:before="120" w:line="360" w:lineRule="auto"/>
        <w:ind w:left="1134" w:right="67"/>
        <w:jc w:val="both"/>
        <w:rPr>
          <w:rFonts w:ascii="Bookman Old Style" w:hAnsi="Bookman Old Style"/>
          <w:sz w:val="22"/>
          <w:szCs w:val="22"/>
        </w:rPr>
      </w:pPr>
      <w:r w:rsidRPr="00A37941">
        <w:rPr>
          <w:rFonts w:ascii="Bookman Old Style" w:hAnsi="Bookman Old Style"/>
          <w:b/>
          <w:sz w:val="22"/>
          <w:szCs w:val="22"/>
        </w:rPr>
        <w:lastRenderedPageBreak/>
        <w:t>Status:</w:t>
      </w:r>
      <w:r w:rsidRPr="00A37941">
        <w:rPr>
          <w:rFonts w:ascii="Bookman Old Style" w:hAnsi="Bookman Old Style"/>
          <w:sz w:val="22"/>
          <w:szCs w:val="22"/>
        </w:rPr>
        <w:t xml:space="preserve"> The supply and installation of GPS tracker to Vehicles and related IT Hardware are completed. Integration with iPGRS and SIM Cards procurement is in progress.</w:t>
      </w:r>
    </w:p>
    <w:p w:rsidR="00525AA8" w:rsidRPr="00A37941" w:rsidRDefault="00525AA8" w:rsidP="00FA6F48">
      <w:pPr>
        <w:pStyle w:val="ListParagraph"/>
        <w:spacing w:before="120" w:line="360" w:lineRule="auto"/>
        <w:ind w:left="1134" w:right="67"/>
        <w:jc w:val="both"/>
        <w:rPr>
          <w:rFonts w:ascii="Bookman Old Style" w:hAnsi="Bookman Old Style"/>
          <w:sz w:val="22"/>
          <w:szCs w:val="22"/>
        </w:rPr>
      </w:pPr>
      <w:r w:rsidRPr="00A37941">
        <w:rPr>
          <w:rFonts w:ascii="Bookman Old Style" w:hAnsi="Bookman Old Style"/>
          <w:b/>
          <w:sz w:val="22"/>
          <w:szCs w:val="22"/>
        </w:rPr>
        <w:t>Cost details:</w:t>
      </w:r>
    </w:p>
    <w:p w:rsidR="00525AA8" w:rsidRPr="00A37941" w:rsidRDefault="00525AA8" w:rsidP="00FA6F48">
      <w:pPr>
        <w:pStyle w:val="ListParagraph"/>
        <w:numPr>
          <w:ilvl w:val="0"/>
          <w:numId w:val="33"/>
        </w:numPr>
        <w:spacing w:before="120" w:line="360" w:lineRule="auto"/>
        <w:ind w:left="1134" w:right="67" w:firstLine="0"/>
        <w:contextualSpacing/>
        <w:jc w:val="both"/>
        <w:rPr>
          <w:rFonts w:ascii="Bookman Old Style" w:hAnsi="Bookman Old Style"/>
          <w:sz w:val="22"/>
          <w:szCs w:val="22"/>
        </w:rPr>
      </w:pPr>
      <w:r w:rsidRPr="00A37941">
        <w:rPr>
          <w:rFonts w:ascii="Bookman Old Style" w:hAnsi="Bookman Old Style"/>
          <w:sz w:val="22"/>
          <w:szCs w:val="22"/>
        </w:rPr>
        <w:t>DWA Amount:Rs. 4,82,99,960.00</w:t>
      </w:r>
    </w:p>
    <w:p w:rsidR="00525AA8" w:rsidRDefault="00525AA8" w:rsidP="00FA6F48">
      <w:pPr>
        <w:pStyle w:val="ListParagraph"/>
        <w:numPr>
          <w:ilvl w:val="0"/>
          <w:numId w:val="33"/>
        </w:numPr>
        <w:spacing w:before="120" w:line="360" w:lineRule="auto"/>
        <w:ind w:left="1134" w:right="67" w:firstLine="0"/>
        <w:contextualSpacing/>
        <w:jc w:val="both"/>
        <w:rPr>
          <w:rFonts w:ascii="Bookman Old Style" w:hAnsi="Bookman Old Style"/>
          <w:sz w:val="22"/>
          <w:szCs w:val="22"/>
        </w:rPr>
      </w:pPr>
      <w:r w:rsidRPr="00A37941">
        <w:rPr>
          <w:rFonts w:ascii="Bookman Old Style" w:hAnsi="Bookman Old Style"/>
          <w:sz w:val="22"/>
          <w:szCs w:val="22"/>
        </w:rPr>
        <w:t>Details of Payment made as on date:</w:t>
      </w:r>
    </w:p>
    <w:p w:rsidR="00A37941" w:rsidRDefault="00A37941" w:rsidP="00FA6F48">
      <w:pPr>
        <w:pStyle w:val="ListParagraph"/>
        <w:spacing w:before="120" w:line="360" w:lineRule="auto"/>
        <w:ind w:left="1440" w:right="67"/>
        <w:contextualSpacing/>
        <w:jc w:val="both"/>
        <w:rPr>
          <w:rFonts w:ascii="Bookman Old Style" w:hAnsi="Bookman Old Style"/>
          <w:sz w:val="22"/>
          <w:szCs w:val="22"/>
        </w:rPr>
      </w:pPr>
    </w:p>
    <w:p w:rsidR="00A37941" w:rsidRPr="00A37941" w:rsidRDefault="00A37941" w:rsidP="00FA6F48">
      <w:pPr>
        <w:pStyle w:val="ListParagraph"/>
        <w:spacing w:before="120" w:line="360" w:lineRule="auto"/>
        <w:ind w:left="1440" w:right="67"/>
        <w:contextualSpacing/>
        <w:jc w:val="both"/>
        <w:rPr>
          <w:rFonts w:ascii="Bookman Old Style" w:hAnsi="Bookman Old Style"/>
          <w:sz w:val="22"/>
          <w:szCs w:val="22"/>
        </w:rPr>
      </w:pPr>
    </w:p>
    <w:tbl>
      <w:tblPr>
        <w:tblStyle w:val="TableGrid"/>
        <w:tblW w:w="9067" w:type="dxa"/>
        <w:jc w:val="center"/>
        <w:tblInd w:w="567" w:type="dxa"/>
        <w:tblLayout w:type="fixed"/>
        <w:tblLook w:val="04A0" w:firstRow="1" w:lastRow="0" w:firstColumn="1" w:lastColumn="0" w:noHBand="0" w:noVBand="1"/>
      </w:tblPr>
      <w:tblGrid>
        <w:gridCol w:w="846"/>
        <w:gridCol w:w="2977"/>
        <w:gridCol w:w="2693"/>
        <w:gridCol w:w="2551"/>
      </w:tblGrid>
      <w:tr w:rsidR="00525AA8" w:rsidTr="00A37941">
        <w:trPr>
          <w:jc w:val="center"/>
        </w:trPr>
        <w:tc>
          <w:tcPr>
            <w:tcW w:w="846" w:type="dxa"/>
          </w:tcPr>
          <w:p w:rsidR="00525AA8" w:rsidRPr="0013253B" w:rsidRDefault="00525AA8" w:rsidP="00A37941">
            <w:pPr>
              <w:spacing w:before="120" w:line="276" w:lineRule="auto"/>
              <w:jc w:val="both"/>
              <w:rPr>
                <w:rFonts w:ascii="Bookman Old Style" w:hAnsi="Bookman Old Style"/>
                <w:b/>
                <w:szCs w:val="26"/>
              </w:rPr>
            </w:pPr>
            <w:r w:rsidRPr="0013253B">
              <w:rPr>
                <w:rFonts w:ascii="Bookman Old Style" w:hAnsi="Bookman Old Style"/>
                <w:b/>
                <w:szCs w:val="26"/>
              </w:rPr>
              <w:t>Sl No.</w:t>
            </w:r>
          </w:p>
        </w:tc>
        <w:tc>
          <w:tcPr>
            <w:tcW w:w="2977" w:type="dxa"/>
          </w:tcPr>
          <w:p w:rsidR="00525AA8" w:rsidRPr="0013253B" w:rsidRDefault="00525AA8" w:rsidP="00A37941">
            <w:pPr>
              <w:spacing w:before="120" w:line="276" w:lineRule="auto"/>
              <w:jc w:val="center"/>
              <w:rPr>
                <w:rFonts w:ascii="Bookman Old Style" w:hAnsi="Bookman Old Style"/>
                <w:b/>
                <w:szCs w:val="26"/>
              </w:rPr>
            </w:pPr>
            <w:r w:rsidRPr="0013253B">
              <w:rPr>
                <w:rFonts w:ascii="Bookman Old Style" w:hAnsi="Bookman Old Style"/>
                <w:b/>
                <w:szCs w:val="26"/>
              </w:rPr>
              <w:t>Description</w:t>
            </w:r>
          </w:p>
        </w:tc>
        <w:tc>
          <w:tcPr>
            <w:tcW w:w="2693" w:type="dxa"/>
          </w:tcPr>
          <w:p w:rsidR="00525AA8" w:rsidRPr="0013253B" w:rsidRDefault="00525AA8" w:rsidP="00A37941">
            <w:pPr>
              <w:spacing w:before="120" w:line="276" w:lineRule="auto"/>
              <w:jc w:val="center"/>
              <w:rPr>
                <w:rFonts w:ascii="Bookman Old Style" w:hAnsi="Bookman Old Style"/>
                <w:b/>
                <w:szCs w:val="26"/>
              </w:rPr>
            </w:pPr>
            <w:r w:rsidRPr="0013253B">
              <w:rPr>
                <w:rFonts w:ascii="Bookman Old Style" w:hAnsi="Bookman Old Style"/>
                <w:b/>
                <w:szCs w:val="26"/>
              </w:rPr>
              <w:t>Particulars of Payment</w:t>
            </w:r>
          </w:p>
        </w:tc>
        <w:tc>
          <w:tcPr>
            <w:tcW w:w="2551" w:type="dxa"/>
          </w:tcPr>
          <w:p w:rsidR="00525AA8" w:rsidRPr="0013253B" w:rsidRDefault="00525AA8" w:rsidP="00A37941">
            <w:pPr>
              <w:spacing w:before="120" w:line="276" w:lineRule="auto"/>
              <w:jc w:val="center"/>
              <w:rPr>
                <w:rFonts w:ascii="Bookman Old Style" w:hAnsi="Bookman Old Style"/>
                <w:b/>
                <w:szCs w:val="26"/>
              </w:rPr>
            </w:pPr>
            <w:r w:rsidRPr="0013253B">
              <w:rPr>
                <w:rFonts w:ascii="Bookman Old Style" w:hAnsi="Bookman Old Style"/>
                <w:b/>
                <w:szCs w:val="26"/>
              </w:rPr>
              <w:t>Payment Processed in Rs.</w:t>
            </w:r>
          </w:p>
        </w:tc>
      </w:tr>
      <w:tr w:rsidR="00525AA8" w:rsidTr="00A37941">
        <w:trPr>
          <w:jc w:val="center"/>
        </w:trPr>
        <w:tc>
          <w:tcPr>
            <w:tcW w:w="846" w:type="dxa"/>
          </w:tcPr>
          <w:p w:rsidR="00525AA8" w:rsidRPr="0013253B" w:rsidRDefault="00525AA8" w:rsidP="00A37941">
            <w:pPr>
              <w:spacing w:before="120" w:line="276" w:lineRule="auto"/>
              <w:jc w:val="center"/>
              <w:rPr>
                <w:rFonts w:ascii="Bookman Old Style" w:hAnsi="Bookman Old Style"/>
                <w:szCs w:val="26"/>
              </w:rPr>
            </w:pPr>
            <w:r w:rsidRPr="0013253B">
              <w:rPr>
                <w:rFonts w:ascii="Bookman Old Style" w:hAnsi="Bookman Old Style"/>
                <w:szCs w:val="26"/>
              </w:rPr>
              <w:t>1</w:t>
            </w:r>
          </w:p>
        </w:tc>
        <w:tc>
          <w:tcPr>
            <w:tcW w:w="2977" w:type="dxa"/>
          </w:tcPr>
          <w:p w:rsidR="00525AA8" w:rsidRPr="0013253B" w:rsidRDefault="00525AA8" w:rsidP="00A37941">
            <w:pPr>
              <w:spacing w:before="120" w:line="276" w:lineRule="auto"/>
              <w:rPr>
                <w:rFonts w:ascii="Bookman Old Style" w:hAnsi="Bookman Old Style"/>
                <w:szCs w:val="26"/>
              </w:rPr>
            </w:pPr>
            <w:r w:rsidRPr="0013253B">
              <w:rPr>
                <w:rFonts w:ascii="Bookman Old Style" w:hAnsi="Bookman Old Style"/>
                <w:szCs w:val="26"/>
              </w:rPr>
              <w:t>Submission of DPR to BESCOM as Project Advance</w:t>
            </w:r>
          </w:p>
        </w:tc>
        <w:tc>
          <w:tcPr>
            <w:tcW w:w="2693" w:type="dxa"/>
          </w:tcPr>
          <w:p w:rsidR="00525AA8" w:rsidRPr="0013253B" w:rsidRDefault="00525AA8" w:rsidP="00A37941">
            <w:pPr>
              <w:spacing w:before="120" w:line="276" w:lineRule="auto"/>
              <w:rPr>
                <w:rFonts w:ascii="Bookman Old Style" w:hAnsi="Bookman Old Style"/>
                <w:szCs w:val="26"/>
              </w:rPr>
            </w:pPr>
            <w:r w:rsidRPr="0013253B">
              <w:rPr>
                <w:rFonts w:ascii="Bookman Old Style" w:hAnsi="Bookman Old Style"/>
                <w:szCs w:val="26"/>
              </w:rPr>
              <w:t>20% of Total Cost except AMC</w:t>
            </w:r>
          </w:p>
        </w:tc>
        <w:tc>
          <w:tcPr>
            <w:tcW w:w="2551" w:type="dxa"/>
          </w:tcPr>
          <w:p w:rsidR="00525AA8" w:rsidRPr="0013253B" w:rsidRDefault="00525AA8" w:rsidP="00A37941">
            <w:pPr>
              <w:spacing w:before="120" w:line="276" w:lineRule="auto"/>
              <w:jc w:val="right"/>
              <w:rPr>
                <w:rFonts w:ascii="Bookman Old Style" w:hAnsi="Bookman Old Style"/>
                <w:szCs w:val="26"/>
              </w:rPr>
            </w:pPr>
            <w:r w:rsidRPr="0013253B">
              <w:rPr>
                <w:rFonts w:ascii="Bookman Old Style" w:hAnsi="Bookman Old Style"/>
                <w:szCs w:val="26"/>
              </w:rPr>
              <w:t>Rs. 76,43,062/-</w:t>
            </w:r>
          </w:p>
        </w:tc>
      </w:tr>
      <w:tr w:rsidR="00525AA8" w:rsidTr="00A37941">
        <w:trPr>
          <w:jc w:val="center"/>
        </w:trPr>
        <w:tc>
          <w:tcPr>
            <w:tcW w:w="846" w:type="dxa"/>
          </w:tcPr>
          <w:p w:rsidR="00525AA8" w:rsidRPr="0013253B" w:rsidRDefault="00525AA8" w:rsidP="00A37941">
            <w:pPr>
              <w:spacing w:before="120" w:line="276" w:lineRule="auto"/>
              <w:jc w:val="center"/>
              <w:rPr>
                <w:rFonts w:ascii="Bookman Old Style" w:hAnsi="Bookman Old Style"/>
                <w:szCs w:val="26"/>
              </w:rPr>
            </w:pPr>
            <w:r w:rsidRPr="0013253B">
              <w:rPr>
                <w:rFonts w:ascii="Bookman Old Style" w:hAnsi="Bookman Old Style"/>
                <w:szCs w:val="26"/>
              </w:rPr>
              <w:t>2</w:t>
            </w:r>
          </w:p>
        </w:tc>
        <w:tc>
          <w:tcPr>
            <w:tcW w:w="2977" w:type="dxa"/>
          </w:tcPr>
          <w:p w:rsidR="00525AA8" w:rsidRPr="0013253B" w:rsidRDefault="00525AA8" w:rsidP="00A37941">
            <w:pPr>
              <w:spacing w:before="120" w:line="276" w:lineRule="auto"/>
              <w:rPr>
                <w:rFonts w:ascii="Bookman Old Style" w:hAnsi="Bookman Old Style"/>
                <w:szCs w:val="26"/>
              </w:rPr>
            </w:pPr>
            <w:r w:rsidRPr="0013253B">
              <w:rPr>
                <w:rFonts w:ascii="Bookman Old Style" w:hAnsi="Bookman Old Style"/>
                <w:szCs w:val="26"/>
              </w:rPr>
              <w:t>Supply of Hardware for the project</w:t>
            </w:r>
          </w:p>
        </w:tc>
        <w:tc>
          <w:tcPr>
            <w:tcW w:w="2693" w:type="dxa"/>
          </w:tcPr>
          <w:p w:rsidR="00525AA8" w:rsidRPr="0013253B" w:rsidRDefault="00525AA8" w:rsidP="00A37941">
            <w:pPr>
              <w:spacing w:before="120" w:line="276" w:lineRule="auto"/>
              <w:rPr>
                <w:rFonts w:ascii="Bookman Old Style" w:hAnsi="Bookman Old Style"/>
                <w:szCs w:val="26"/>
              </w:rPr>
            </w:pPr>
            <w:r w:rsidRPr="0013253B">
              <w:rPr>
                <w:rFonts w:ascii="Bookman Old Style" w:hAnsi="Bookman Old Style"/>
                <w:szCs w:val="26"/>
              </w:rPr>
              <w:t>80% of MS-1 after the Hardware is delivered</w:t>
            </w:r>
          </w:p>
        </w:tc>
        <w:tc>
          <w:tcPr>
            <w:tcW w:w="2551" w:type="dxa"/>
          </w:tcPr>
          <w:p w:rsidR="00525AA8" w:rsidRPr="0013253B" w:rsidRDefault="00525AA8" w:rsidP="00A37941">
            <w:pPr>
              <w:spacing w:before="120" w:line="276" w:lineRule="auto"/>
              <w:jc w:val="right"/>
              <w:rPr>
                <w:rFonts w:ascii="Bookman Old Style" w:hAnsi="Bookman Old Style"/>
                <w:szCs w:val="26"/>
              </w:rPr>
            </w:pPr>
            <w:r w:rsidRPr="0013253B">
              <w:rPr>
                <w:rFonts w:ascii="Bookman Old Style" w:hAnsi="Bookman Old Style"/>
                <w:szCs w:val="26"/>
              </w:rPr>
              <w:t>Rs. 1,52,74,624/-</w:t>
            </w:r>
          </w:p>
        </w:tc>
      </w:tr>
      <w:tr w:rsidR="00525AA8" w:rsidTr="00A37941">
        <w:trPr>
          <w:jc w:val="center"/>
        </w:trPr>
        <w:tc>
          <w:tcPr>
            <w:tcW w:w="846" w:type="dxa"/>
          </w:tcPr>
          <w:p w:rsidR="00525AA8" w:rsidRPr="0013253B" w:rsidRDefault="00525AA8" w:rsidP="00A37941">
            <w:pPr>
              <w:spacing w:before="120" w:line="276" w:lineRule="auto"/>
              <w:jc w:val="both"/>
              <w:rPr>
                <w:rFonts w:ascii="Bookman Old Style" w:hAnsi="Bookman Old Style"/>
                <w:szCs w:val="26"/>
              </w:rPr>
            </w:pPr>
          </w:p>
        </w:tc>
        <w:tc>
          <w:tcPr>
            <w:tcW w:w="5670" w:type="dxa"/>
            <w:gridSpan w:val="2"/>
          </w:tcPr>
          <w:p w:rsidR="00525AA8" w:rsidRPr="0013253B" w:rsidRDefault="00525AA8" w:rsidP="00A37941">
            <w:pPr>
              <w:spacing w:before="120" w:line="276" w:lineRule="auto"/>
              <w:jc w:val="center"/>
              <w:rPr>
                <w:rFonts w:ascii="Bookman Old Style" w:hAnsi="Bookman Old Style"/>
                <w:b/>
                <w:szCs w:val="26"/>
              </w:rPr>
            </w:pPr>
            <w:r w:rsidRPr="0013253B">
              <w:rPr>
                <w:rFonts w:ascii="Bookman Old Style" w:hAnsi="Bookman Old Style"/>
                <w:b/>
                <w:szCs w:val="26"/>
              </w:rPr>
              <w:t>Total</w:t>
            </w:r>
          </w:p>
        </w:tc>
        <w:tc>
          <w:tcPr>
            <w:tcW w:w="2551" w:type="dxa"/>
          </w:tcPr>
          <w:p w:rsidR="00525AA8" w:rsidRPr="0013253B" w:rsidRDefault="00525AA8" w:rsidP="00A37941">
            <w:pPr>
              <w:spacing w:before="120" w:line="276" w:lineRule="auto"/>
              <w:jc w:val="right"/>
              <w:rPr>
                <w:rFonts w:ascii="Bookman Old Style" w:hAnsi="Bookman Old Style"/>
                <w:b/>
                <w:szCs w:val="26"/>
              </w:rPr>
            </w:pPr>
            <w:r w:rsidRPr="0013253B">
              <w:rPr>
                <w:rFonts w:ascii="Bookman Old Style" w:hAnsi="Bookman Old Style"/>
                <w:b/>
                <w:szCs w:val="26"/>
              </w:rPr>
              <w:t>2,30,49,463.00</w:t>
            </w:r>
          </w:p>
        </w:tc>
      </w:tr>
    </w:tbl>
    <w:p w:rsidR="00525AA8" w:rsidRPr="00F130D2" w:rsidRDefault="00525AA8" w:rsidP="000B00E8">
      <w:pPr>
        <w:pStyle w:val="ListParagraph"/>
        <w:spacing w:before="120" w:line="360" w:lineRule="auto"/>
        <w:ind w:left="900"/>
        <w:jc w:val="both"/>
        <w:rPr>
          <w:rFonts w:ascii="Bookman Old Style" w:hAnsi="Bookman Old Style"/>
          <w:sz w:val="22"/>
          <w:szCs w:val="28"/>
        </w:rPr>
      </w:pPr>
    </w:p>
    <w:p w:rsidR="00525AA8" w:rsidRPr="00F130D2" w:rsidRDefault="00525AA8" w:rsidP="00D1444E">
      <w:pPr>
        <w:pStyle w:val="ListParagraph"/>
        <w:numPr>
          <w:ilvl w:val="0"/>
          <w:numId w:val="29"/>
        </w:numPr>
        <w:spacing w:before="120" w:line="360" w:lineRule="auto"/>
        <w:ind w:left="900"/>
        <w:contextualSpacing/>
        <w:jc w:val="both"/>
        <w:rPr>
          <w:rFonts w:ascii="Bookman Old Style" w:hAnsi="Bookman Old Style"/>
          <w:sz w:val="22"/>
          <w:szCs w:val="28"/>
        </w:rPr>
      </w:pPr>
      <w:r w:rsidRPr="00F130D2">
        <w:rPr>
          <w:rFonts w:ascii="Bookman Old Style" w:hAnsi="Bookman Old Style"/>
          <w:sz w:val="22"/>
          <w:szCs w:val="28"/>
        </w:rPr>
        <w:t>Model sub division: Details of work proposed under Model Sub-division (already stated at para 5.A.b.xi) and system improvement works of indiranagar division are shown below:</w:t>
      </w:r>
    </w:p>
    <w:p w:rsidR="00525AA8" w:rsidRDefault="00FA6F48" w:rsidP="00FA6F48">
      <w:pPr>
        <w:pStyle w:val="ListParagraph"/>
        <w:spacing w:before="120" w:line="360" w:lineRule="auto"/>
        <w:ind w:left="0"/>
        <w:jc w:val="both"/>
        <w:rPr>
          <w:rFonts w:ascii="Bookman Old Style" w:hAnsi="Bookman Old Style"/>
          <w:b/>
          <w:szCs w:val="28"/>
        </w:rPr>
      </w:pPr>
      <w:r w:rsidRPr="00FA6F48">
        <w:rPr>
          <w:rFonts w:ascii="Bookman Old Style" w:hAnsi="Bookman Old Style"/>
          <w:b/>
          <w:szCs w:val="28"/>
        </w:rPr>
        <w:t>System improvement works of Indiranagar</w:t>
      </w:r>
      <w:r>
        <w:rPr>
          <w:rFonts w:ascii="Bookman Old Style" w:hAnsi="Bookman Old Style"/>
          <w:b/>
          <w:szCs w:val="28"/>
        </w:rPr>
        <w:t>:</w:t>
      </w:r>
    </w:p>
    <w:tbl>
      <w:tblPr>
        <w:tblW w:w="9229" w:type="dxa"/>
        <w:tblInd w:w="93" w:type="dxa"/>
        <w:tblLook w:val="04A0" w:firstRow="1" w:lastRow="0" w:firstColumn="1" w:lastColumn="0" w:noHBand="0" w:noVBand="1"/>
      </w:tblPr>
      <w:tblGrid>
        <w:gridCol w:w="960"/>
        <w:gridCol w:w="8269"/>
      </w:tblGrid>
      <w:tr w:rsidR="00FA6F48" w:rsidRPr="00FA6F48" w:rsidTr="00FA6F48">
        <w:trPr>
          <w:trHeight w:val="300"/>
        </w:trPr>
        <w:tc>
          <w:tcPr>
            <w:tcW w:w="960" w:type="dxa"/>
            <w:tcBorders>
              <w:top w:val="single" w:sz="8" w:space="0" w:color="auto"/>
              <w:left w:val="single" w:sz="8" w:space="0" w:color="auto"/>
              <w:bottom w:val="nil"/>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b/>
                <w:bCs/>
                <w:color w:val="000000"/>
                <w:lang w:eastAsia="en-IN"/>
              </w:rPr>
            </w:pPr>
            <w:r w:rsidRPr="00FA6F48">
              <w:rPr>
                <w:rFonts w:ascii="Bookman Old Style" w:eastAsia="Times New Roman" w:hAnsi="Bookman Old Style" w:cs="Calibri"/>
                <w:b/>
                <w:bCs/>
                <w:color w:val="000000"/>
                <w:lang w:eastAsia="en-IN"/>
              </w:rPr>
              <w:t>Sl.No.</w:t>
            </w:r>
          </w:p>
        </w:tc>
        <w:tc>
          <w:tcPr>
            <w:tcW w:w="8269" w:type="dxa"/>
            <w:tcBorders>
              <w:top w:val="single" w:sz="8" w:space="0" w:color="auto"/>
              <w:left w:val="nil"/>
              <w:bottom w:val="nil"/>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b/>
                <w:bCs/>
                <w:color w:val="000000"/>
                <w:lang w:eastAsia="en-IN"/>
              </w:rPr>
            </w:pPr>
            <w:r w:rsidRPr="00FA6F48">
              <w:rPr>
                <w:rFonts w:ascii="Bookman Old Style" w:eastAsia="Times New Roman" w:hAnsi="Bookman Old Style" w:cs="Calibri"/>
                <w:b/>
                <w:bCs/>
                <w:color w:val="000000"/>
                <w:lang w:eastAsia="en-IN"/>
              </w:rPr>
              <w:t>Nomenclature of the work</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240SQMM Trunk cable by New 400SQMM XLPE cable of the feeder F14 ''Amarjyothi'' Station, Halasoor O&amp;M unit of E-3 sub division in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2</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95SQMM XLPE cable of the feeder F2 ''B'' Station,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3</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95SQMM XLPE cable of the feeder F12 Austin town,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4</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95SQMM XLPE cable of the feeder F7 NGEF,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lastRenderedPageBreak/>
              <w:t>5</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95SQMM XLPE cable of the feeder F22 B station,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6</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95SQMM XLPE cable of the feeder F24 ''B'' Station, Halasoor O&amp;M unit E-3 sub division Indiranagar division under rate contract basis RC No.468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7</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240SQMM Trunk cable by New 400SQMM XLPE cable of the feeder F14 ''NGEF'' Station, in Halasoor O&amp;M unit of E-3 sub division in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8</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XLPE 95SQMM cable of the feeder F6 EDC B Station, Brigade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9</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95SQMM XLPE cable of the feeder F7 B station,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10</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XLPE 95SQMM cable of the feeder F5 B Station, Brigade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11</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95SQMM XLPE cable of the feeder F30 ''B'' Station,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12</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95SQMM XLPE cable of the feeder F4 Austin Town,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13</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XLPE 95SQMM cable of the feeder F14 BMTC, Brigade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14</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XLPE 95SQMM cable of the feeder F-5 Austintown,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15</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400SQMM cable by New XLPE 400SQMM cable of the feeder F-29 B station,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16</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400SQMM cable by New XLPE 400SQMM cable of the feeder F-12 B station,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17</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XLPE 95SQMM cable of the feeder F-10 B station,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18</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XLPE 95SQMM cable of the feeder F-3 EDC station, Brigade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lastRenderedPageBreak/>
              <w:t>19</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95SQMM cable by New XLPE 95SQMM cable of the feeder F-6 NGEF MUSS Someshwara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20</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conversion of LT OH by LT UG cable at OM road (Bhaskaran junction to philips RMZ) TC no. 83 of the F-11 'C' station Someshwara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21</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conversion of LT OH by LT UG cable from Kensingh Town Road to Opp. Hotel CoNRAD (Gurudwar) TC no. 43 of the F-7 NGEF MUSS Someshwara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22</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addl. 1x250KVA transformer to reduce overload on existing Hindu burial ground corner DTC (no. 110) on CMH road, Laxmipura, F-24 B station in Halasur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23</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addl. 1x250KVA transformer to reduce overload on existing Tank Bound DTC (no</w:t>
            </w:r>
            <w:r w:rsidR="00F130D2">
              <w:rPr>
                <w:rFonts w:ascii="Bookman Old Style" w:eastAsia="Times New Roman" w:hAnsi="Bookman Old Style" w:cs="Calibri"/>
                <w:color w:val="000000"/>
                <w:lang w:eastAsia="en-IN"/>
              </w:rPr>
              <w:t xml:space="preserve">. 30) near Dhobi Ghat, F-11 of </w:t>
            </w:r>
            <w:r w:rsidRPr="00FA6F48">
              <w:rPr>
                <w:rFonts w:ascii="Bookman Old Style" w:eastAsia="Times New Roman" w:hAnsi="Bookman Old Style" w:cs="Calibri"/>
                <w:color w:val="000000"/>
                <w:lang w:eastAsia="en-IN"/>
              </w:rPr>
              <w:t>C station in Halasur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24</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addl. 1x250KVA transformer to reduce overload on existing 500KVA TC at 5th c</w:t>
            </w:r>
            <w:r w:rsidR="00F130D2">
              <w:rPr>
                <w:rFonts w:ascii="Bookman Old Style" w:eastAsia="Times New Roman" w:hAnsi="Bookman Old Style" w:cs="Calibri"/>
                <w:color w:val="000000"/>
                <w:lang w:eastAsia="en-IN"/>
              </w:rPr>
              <w:t xml:space="preserve">ross, Kerala Masjid TC (no. </w:t>
            </w:r>
            <w:proofErr w:type="gramStart"/>
            <w:r w:rsidR="00F130D2">
              <w:rPr>
                <w:rFonts w:ascii="Bookman Old Style" w:eastAsia="Times New Roman" w:hAnsi="Bookman Old Style" w:cs="Calibri"/>
                <w:color w:val="000000"/>
                <w:lang w:eastAsia="en-IN"/>
              </w:rPr>
              <w:t>149</w:t>
            </w:r>
            <w:r w:rsidRPr="00FA6F48">
              <w:rPr>
                <w:rFonts w:ascii="Bookman Old Style" w:eastAsia="Times New Roman" w:hAnsi="Bookman Old Style" w:cs="Calibri"/>
                <w:color w:val="000000"/>
                <w:lang w:eastAsia="en-IN"/>
              </w:rPr>
              <w:t xml:space="preserve">  F</w:t>
            </w:r>
            <w:proofErr w:type="gramEnd"/>
            <w:r w:rsidRPr="00FA6F48">
              <w:rPr>
                <w:rFonts w:ascii="Bookman Old Style" w:eastAsia="Times New Roman" w:hAnsi="Bookman Old Style" w:cs="Calibri"/>
                <w:color w:val="000000"/>
                <w:lang w:eastAsia="en-IN"/>
              </w:rPr>
              <w:t>-30 of  B station in Halasur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25</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addl. 1x250KVA transformer to reduce overload on existing 500KVA TC at Bangalore One TC opp. to Halasur Lake GAnapathi Temple (no. 49</w:t>
            </w:r>
            <w:proofErr w:type="gramStart"/>
            <w:r w:rsidRPr="00FA6F48">
              <w:rPr>
                <w:rFonts w:ascii="Bookman Old Style" w:eastAsia="Times New Roman" w:hAnsi="Bookman Old Style" w:cs="Calibri"/>
                <w:color w:val="000000"/>
                <w:lang w:eastAsia="en-IN"/>
              </w:rPr>
              <w:t>)  F</w:t>
            </w:r>
            <w:proofErr w:type="gramEnd"/>
            <w:r w:rsidRPr="00FA6F48">
              <w:rPr>
                <w:rFonts w:ascii="Bookman Old Style" w:eastAsia="Times New Roman" w:hAnsi="Bookman Old Style" w:cs="Calibri"/>
                <w:color w:val="000000"/>
                <w:lang w:eastAsia="en-IN"/>
              </w:rPr>
              <w:t>-11 of  C station in Halasur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26</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replacing Rabbit ACSR conductor by LT AB cable size of 3x95+ 1x70+ 1x16 sq.mm for existing DTC's at PK colony TC (250KVA TC No. 116) of F-12 feeder 'B' station in "S'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27</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replacing Rabbit ACSR conductor by LT AB cable size of 3x95+ 1x70+ 1x16 sq.mm for existing DTC's at Kalahalli TC (250KVA TC No. 50) of F-11 feeder 'C' station in "S'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28</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replacing Rabbit ACSR conductor by LT AB cable size of 3x95+ 1x70+ 1x16 sq.mm for existing DTC's at Markham road TC (250KVA TC No. 84) of F-10 feeder 'B' station in "S'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29</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replacing Rabbit ACSR conductor by LT AB cable size of 3x95+ 1x70+ 1x16 sq.mm for existing DTC's at Halasur road TC (250KVA TC No. 115) of F-10 feeder 'B' station in "S'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lastRenderedPageBreak/>
              <w:t>30</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replacing Rabbit ACSR conductor by LT AB cable size of 3x95+ 1x70+ 1x16 sq.mm for existing DTC's at Madhura Coats TC (500KVA TC No. 95) of F-23 feeder 'B' station in "S'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31</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replacing Rabbit ACSR conductor by LT AB cable size of 3x95+ 1x70+ 1x16 sq.mm for existing DTC's at Midford House TC (250KVA TC No. 27) of F-4 feeder Austin Town station in "S'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32</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replacing Rabbit ACSR conductor by LT AB cable size of 3x95+ 1x70+ 1x16 sq.mm for existing DTC's at Various location of F-17 feeder Austin Town station in "S'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33</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replacing Rabbit ACSR conductor by LT AB cable size of 3x95+ 1x70+ 1x16 sq.mm for existing DTC's at 5th corss Halasur road TC (500KVA TC No. 27) of F-30 feeder 'B' station in "S'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34</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replacing Rabbit ACSR conductor by LT AB cable size of 3x95+ 1x70+ 1x16 sq.mm for existing DTC's at Girl school TC-17 750KVA CSS of F-4 feeder 'B' station in 'Halasur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35</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replacing Rabbit ACSR conductor by LT AB cable size of 3x95+ 1x70+ 1x16 sq.mm for existing DTC's at 2nd cross CB layout single pole TC-2 of F-14 feeder Amarjyothi MUSS in 'Halasur O&amp;M unit E-3 sub division Indiranagar division under rate contract basis.</w:t>
            </w:r>
          </w:p>
        </w:tc>
      </w:tr>
      <w:tr w:rsidR="00FA6F48" w:rsidRPr="00FA6F48" w:rsidTr="00FA6F48">
        <w:trPr>
          <w:trHeight w:val="15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36</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replacing Rabbit ACSR conductor by LT AB cable size of 3x95+ 1x70+ 1x16 sq.mm for existing DTC's at K.S. Garden TC-22, Burial ground TC-53,G Street 8th cross dead end TC-41  of F-24 feeder B MUSS in 'Halasur O&amp;M unit E-3 sub division Indiranagar division under rate contract basis.</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37</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 sqmm cableby new XLPE 95 sqmm cable of the feeder F5 Austin town ,Brigade O &amp; M,E3SD</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38</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 sqmm cableby new XLPE 95 sqmm cable of the feeder F31 B station ,S O &amp; M,E3SD</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39</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 sqmm cableby new XLPE 95 sqmm cable of the feeder F2 B MUSS ,H O &amp; M,E3SD</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40</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old PILC 95 sqmm cableby new XLPE 95 sqmm cable of the feeder F23 B MUSS ,S O &amp; M,E3SD</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41</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3pole structures by 3Way(2OD+1VL) RMU @ Claramount Apartment of feeder F7 "EDC" Station, Brigade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lastRenderedPageBreak/>
              <w:t>42</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3pole structures by 3Way(2OD+1VL) RMU @ Skyline Apartment of feeder F13 "Kanteerava" Station, Brigade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43</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3pole structures by 3Way(2OD+1VL) RMU @ Regency Place Appartment of feeder F18 "Austin Town" Station, Brigade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44</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4pole structures by 3Way(2OD+1VL) RMU @ Tata Docomo of feeder F2 "EDC" Station, Brigade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45</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4pole structures by  4Way(2OD+2VL) RMU @ Hanumanthappa layout TC of feeder F22 B station, Someshwara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46</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3pole structures by  4Way(2OD+2VL) RMU @ Markhram road TC of feeder F17 Austin town, Someshwara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47</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2pole (Iron pole DP) structure by 3Way(2OD+1VL) RMU @ BSNL HT10 of feeder F6 'NGEF' station, Someshwara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48</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4pole structures by 3Way(2OD+1VL) RMU @ Shilpa HT72 of feeder F31 'B' station, Someshwara O&amp;M unit E-3 sub division Indiranagar division under rate contract basis. ( System Improvement Works )</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49</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3pole structure by 3Way(2OD+1VL) RMU @ Thrikal TC44 of feeder F30 'B' station, Someshwara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50</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4pole structure by 4Way(2OD+2VL) RMU @ Bharghavi builders of feeder F28 'B' station, Someshwara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51</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3pole structures by 3Way(2OD+1VL) RMU @ Pinto Towers HT-90 of feeder F5 'Austin Town' station, Someshwara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52</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3/4pole structures by 4Way(2OD+2VL) RMU @ Golden Towers of feeder F9 "EDC" Station, Brigade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lastRenderedPageBreak/>
              <w:t>53</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3/4pole structures by 4Way(2OD+2VL) RMU @ Lachinda Appartment of feeder F5 "Austin Town" Station, Brigade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54</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3/4pole structures by 3Way (2OD+1VL) RMU @ Rusthumji Appartment of feeder F19 "Austin Town" Station, Brigade O&amp;M unit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55</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OH HT line by HT UG cable From Philips Double TC 500KVA &amp;250kva (TC No.13&amp;14) to M V Garden Arch TC 250KVA (TC No.68) of the feeder F2 ''B'' Station, Halsoor O&amp;M unit E-3 sub division Indiranagar division under rate contract basis.No.468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56</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OH HT AB Cable by HT UG cable From Balaji TC 500kva(NO.36) to church TC 250KVA(TC no.64) of the feeder F4 ''B'' Station, in Halsoor O&amp;M unit E-3 sub division Indiranagar division under rate contract basis. No.468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57</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OH HT AB Cable by HT UG cable (loop in loop out</w:t>
            </w:r>
            <w:proofErr w:type="gramStart"/>
            <w:r w:rsidRPr="00FA6F48">
              <w:rPr>
                <w:rFonts w:ascii="Bookman Old Style" w:eastAsia="Times New Roman" w:hAnsi="Bookman Old Style" w:cs="Calibri"/>
                <w:color w:val="000000"/>
                <w:lang w:eastAsia="en-IN"/>
              </w:rPr>
              <w:t>)from</w:t>
            </w:r>
            <w:proofErr w:type="gramEnd"/>
            <w:r w:rsidRPr="00FA6F48">
              <w:rPr>
                <w:rFonts w:ascii="Bookman Old Style" w:eastAsia="Times New Roman" w:hAnsi="Bookman Old Style" w:cs="Calibri"/>
                <w:color w:val="000000"/>
                <w:lang w:eastAsia="en-IN"/>
              </w:rPr>
              <w:t xml:space="preserve"> Naala road RMU to Ananth nair road TC (No.54) to nala road spun pole of the feeder F24 ''B'' Station, in Halsoor O&amp;M unit of E-3 sub division Indiranagar division under rate contract no.468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58</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F-23 B Station,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59</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F-30 B station Station, Someshwara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60</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F-17 Austin Town station Station, Someshwara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61</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F-7 EDC Station, Brigade O&amp;M unit E-3 sub division Indiranagar division under rate contract basis,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62</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F-2 EDC Station, Brigade O&amp;M unit E-3 sub division Indiranagar division under rate contract basis,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63</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F-26 B Station, Brigade O&amp;M unit E-3 sub division Indiranagar division under rate contract basis,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lastRenderedPageBreak/>
              <w:t>64</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F-5 B Station, Brigade O&amp;M unit E-3 sub division Indiranagar division under rate contract basis,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65</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F-9 LEELA Station, Halasur O&amp;M unit E-3 sub division Indiranagar division under rate contract basis, under rate contract basis. Under SIW RC-468.</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66</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detoriated 3Way(2OD+3VL) RMU by new 3Way(2OD+1VL) RMU @ Abharan  of F15 Austin town, Someshwara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67</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detoriated 3Way(2OD+3VL) RMU by new 3Way(2OD+1VL) RMU @ Salrpuriya appartment  of F30 B station, Someshwara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68</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detoriated 3Way(2OD+3VL) RMU by new 3Way(2OD+1VL) RMU @ Hayatt Hotel of F30 Austin Town, Someshwara O&amp;M unit E-3 sub division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69</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 xml:space="preserve">Estimate for bifurcation of Good Earth Apartment long loop to short loop of F-14 NGEF station </w:t>
            </w:r>
            <w:proofErr w:type="gramStart"/>
            <w:r w:rsidRPr="00FA6F48">
              <w:rPr>
                <w:rFonts w:ascii="Bookman Old Style" w:eastAsia="Times New Roman" w:hAnsi="Bookman Old Style" w:cs="Calibri"/>
                <w:color w:val="000000"/>
                <w:lang w:eastAsia="en-IN"/>
              </w:rPr>
              <w:t>in  Halasur</w:t>
            </w:r>
            <w:proofErr w:type="gramEnd"/>
            <w:r w:rsidRPr="00FA6F48">
              <w:rPr>
                <w:rFonts w:ascii="Bookman Old Style" w:eastAsia="Times New Roman" w:hAnsi="Bookman Old Style" w:cs="Calibri"/>
                <w:color w:val="000000"/>
                <w:lang w:eastAsia="en-IN"/>
              </w:rPr>
              <w:t xml:space="preserve"> O&amp;M unit of E-3 sub division in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70</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bifurcation of Syndicate Bank long loop to short loop of F-24 'B' station in  Halasur O&amp;M unit of E-3 sub division in Indiranagar division under rate contract basis.</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71</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F-7 B Station, Someshwara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72</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F-19 Austin Town Station, Brigade O&amp;M unit E-3 sub division Indiranagar division under rate contract basis,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73</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F-3 EDC Station, Brigade O&amp;M unit E-3 sub division Indiranagar division under rate contract basis,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74</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F-9 EDC Station, Brigade O&amp;M unit E-3 sub division Indiranagar division under rate contract basis,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lastRenderedPageBreak/>
              <w:t>75</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F-14 NGEF Station, Halasur O&amp;M unit E-3 sub division Indiranagar division under rate contract basis</w:t>
            </w:r>
            <w:proofErr w:type="gramStart"/>
            <w:r w:rsidRPr="00FA6F48">
              <w:rPr>
                <w:rFonts w:ascii="Bookman Old Style" w:eastAsia="Times New Roman" w:hAnsi="Bookman Old Style" w:cs="Calibri"/>
                <w:color w:val="000000"/>
                <w:lang w:eastAsia="en-IN"/>
              </w:rPr>
              <w:t>,  under</w:t>
            </w:r>
            <w:proofErr w:type="gramEnd"/>
            <w:r w:rsidRPr="00FA6F48">
              <w:rPr>
                <w:rFonts w:ascii="Bookman Old Style" w:eastAsia="Times New Roman" w:hAnsi="Bookman Old Style" w:cs="Calibri"/>
                <w:color w:val="000000"/>
                <w:lang w:eastAsia="en-IN"/>
              </w:rPr>
              <w:t xml:space="preserve">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76</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 xml:space="preserve">Estimate for conversion of LT OH by LT UG Cable From RK Mutt Circle to Kadairayanapalya of the </w:t>
            </w:r>
            <w:proofErr w:type="gramStart"/>
            <w:r w:rsidRPr="00FA6F48">
              <w:rPr>
                <w:rFonts w:ascii="Bookman Old Style" w:eastAsia="Times New Roman" w:hAnsi="Bookman Old Style" w:cs="Calibri"/>
                <w:color w:val="000000"/>
                <w:lang w:eastAsia="en-IN"/>
              </w:rPr>
              <w:t>feeder  F</w:t>
            </w:r>
            <w:proofErr w:type="gramEnd"/>
            <w:r w:rsidRPr="00FA6F48">
              <w:rPr>
                <w:rFonts w:ascii="Bookman Old Style" w:eastAsia="Times New Roman" w:hAnsi="Bookman Old Style" w:cs="Calibri"/>
                <w:color w:val="000000"/>
                <w:lang w:eastAsia="en-IN"/>
              </w:rPr>
              <w:t>-2 B Station, Halsoor O&amp;M unit E-3 sub division Indiranagar division under rate contract basis. Under SIW (RC-468).</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77</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F-14 NGEF Station, Someshwara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78</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 xml:space="preserve">Estimate For linking underloaded NGEF F4 </w:t>
            </w:r>
            <w:proofErr w:type="gramStart"/>
            <w:r w:rsidRPr="00FA6F48">
              <w:rPr>
                <w:rFonts w:ascii="Bookman Old Style" w:eastAsia="Times New Roman" w:hAnsi="Bookman Old Style" w:cs="Calibri"/>
                <w:color w:val="000000"/>
                <w:lang w:eastAsia="en-IN"/>
              </w:rPr>
              <w:t>feeder  with</w:t>
            </w:r>
            <w:proofErr w:type="gramEnd"/>
            <w:r w:rsidRPr="00FA6F48">
              <w:rPr>
                <w:rFonts w:ascii="Bookman Old Style" w:eastAsia="Times New Roman" w:hAnsi="Bookman Old Style" w:cs="Calibri"/>
                <w:color w:val="000000"/>
                <w:lang w:eastAsia="en-IN"/>
              </w:rPr>
              <w:t xml:space="preserve"> 3x 400 Sq mm XLPE cable  and a DAS RMU to link overloaded F2 feeder of   B Station in Halasur O&amp;M  Unit of E3 Sub Division, Indiranagar Division under Rate Contract Basis. Under SIW RC-468</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79</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 xml:space="preserve">Estimate for replacement of existing Rabbit ACSR conductor by LT Aerial Bunched cable size 3x95+1x70+1x16sq.mm for exiting DTC’s LT circuits at various locations of ‘B’ station F-2 feeder </w:t>
            </w:r>
            <w:proofErr w:type="gramStart"/>
            <w:r w:rsidRPr="00FA6F48">
              <w:rPr>
                <w:rFonts w:ascii="Bookman Old Style" w:eastAsia="Times New Roman" w:hAnsi="Bookman Old Style" w:cs="Calibri"/>
                <w:color w:val="000000"/>
                <w:lang w:eastAsia="en-IN"/>
              </w:rPr>
              <w:t>in  Halasur</w:t>
            </w:r>
            <w:proofErr w:type="gramEnd"/>
            <w:r w:rsidRPr="00FA6F48">
              <w:rPr>
                <w:rFonts w:ascii="Bookman Old Style" w:eastAsia="Times New Roman" w:hAnsi="Bookman Old Style" w:cs="Calibri"/>
                <w:color w:val="000000"/>
                <w:lang w:eastAsia="en-IN"/>
              </w:rPr>
              <w:t xml:space="preserve"> O&amp;M unit of E-3 sub division in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80</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 xml:space="preserve">Estimate for replacement of Rabbit ACSR conductor by LT Aerial Bunched cable size 3x95+1x70+1x16sq.mm for exiting DTC’s LT circuits at various locations of NGEF MUSS F-14 feeder </w:t>
            </w:r>
            <w:proofErr w:type="gramStart"/>
            <w:r w:rsidRPr="00FA6F48">
              <w:rPr>
                <w:rFonts w:ascii="Bookman Old Style" w:eastAsia="Times New Roman" w:hAnsi="Bookman Old Style" w:cs="Calibri"/>
                <w:color w:val="000000"/>
                <w:lang w:eastAsia="en-IN"/>
              </w:rPr>
              <w:t>in  Halasur</w:t>
            </w:r>
            <w:proofErr w:type="gramEnd"/>
            <w:r w:rsidRPr="00FA6F48">
              <w:rPr>
                <w:rFonts w:ascii="Bookman Old Style" w:eastAsia="Times New Roman" w:hAnsi="Bookman Old Style" w:cs="Calibri"/>
                <w:color w:val="000000"/>
                <w:lang w:eastAsia="en-IN"/>
              </w:rPr>
              <w:t xml:space="preserve"> O&amp;M unit of E-3 sub division in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81</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 xml:space="preserve">Estimate for providing additional 1x250KVA transformer to reduce overload on exiting DTC at various locations of ‘B’ station F-2 feeder </w:t>
            </w:r>
            <w:proofErr w:type="gramStart"/>
            <w:r w:rsidRPr="00FA6F48">
              <w:rPr>
                <w:rFonts w:ascii="Bookman Old Style" w:eastAsia="Times New Roman" w:hAnsi="Bookman Old Style" w:cs="Calibri"/>
                <w:color w:val="000000"/>
                <w:lang w:eastAsia="en-IN"/>
              </w:rPr>
              <w:t>in  Halasur</w:t>
            </w:r>
            <w:proofErr w:type="gramEnd"/>
            <w:r w:rsidRPr="00FA6F48">
              <w:rPr>
                <w:rFonts w:ascii="Bookman Old Style" w:eastAsia="Times New Roman" w:hAnsi="Bookman Old Style" w:cs="Calibri"/>
                <w:color w:val="000000"/>
                <w:lang w:eastAsia="en-IN"/>
              </w:rPr>
              <w:t xml:space="preserve"> O&amp;M unit of E-3 sub division in Indiranagar division under rate contract basis.</w:t>
            </w:r>
          </w:p>
        </w:tc>
      </w:tr>
      <w:tr w:rsidR="00FA6F48" w:rsidRPr="00FA6F48" w:rsidTr="00FA6F48">
        <w:trPr>
          <w:trHeight w:val="15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82</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Express feeder from Amarjyothi Station to an extent of  2.7 KM using 3x 400 Sq mm XLPE cable  to link overloaded F4  B Station  and F14 amarjyothi at DAD pump house RMU in Halasur O&amp;M  Unit of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83</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linking under loaded NGEF F-14 feeder  with 3x 400 Sq mm XLPE cable  and a DAS RMU to link overloaded F-2 feeder of   B Station  and F-9 feeder of Leela station  in Halasur O&amp;M  Unit of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84</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F-5 Austin Town Station, Brigade O&amp;M unit E-3 sub division Indiranagar division under rate contract basis</w:t>
            </w:r>
            <w:proofErr w:type="gramStart"/>
            <w:r w:rsidRPr="00FA6F48">
              <w:rPr>
                <w:rFonts w:ascii="Bookman Old Style" w:eastAsia="Times New Roman" w:hAnsi="Bookman Old Style" w:cs="Calibri"/>
                <w:color w:val="000000"/>
                <w:lang w:eastAsia="en-IN"/>
              </w:rPr>
              <w:t>,  under</w:t>
            </w:r>
            <w:proofErr w:type="gramEnd"/>
            <w:r w:rsidRPr="00FA6F48">
              <w:rPr>
                <w:rFonts w:ascii="Bookman Old Style" w:eastAsia="Times New Roman" w:hAnsi="Bookman Old Style" w:cs="Calibri"/>
                <w:color w:val="000000"/>
                <w:lang w:eastAsia="en-IN"/>
              </w:rPr>
              <w:t xml:space="preserve"> rate contract basis. Under SIW RC-468.</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85</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multi joints and faulty LT cable by new XLPE LT UG Cable of the feeder F-10 B station Station, Someshwara O&amp;M unit E-3 sub division Indiranagar division under rate contract basis</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lastRenderedPageBreak/>
              <w:t>86</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conversion of LT OH by LT UG Cable near Hotel CONRAD (Gurudwar</w:t>
            </w:r>
            <w:proofErr w:type="gramStart"/>
            <w:r w:rsidRPr="00FA6F48">
              <w:rPr>
                <w:rFonts w:ascii="Bookman Old Style" w:eastAsia="Times New Roman" w:hAnsi="Bookman Old Style" w:cs="Calibri"/>
                <w:color w:val="000000"/>
                <w:lang w:eastAsia="en-IN"/>
              </w:rPr>
              <w:t>)  to</w:t>
            </w:r>
            <w:proofErr w:type="gramEnd"/>
            <w:r w:rsidRPr="00FA6F48">
              <w:rPr>
                <w:rFonts w:ascii="Bookman Old Style" w:eastAsia="Times New Roman" w:hAnsi="Bookman Old Style" w:cs="Calibri"/>
                <w:color w:val="000000"/>
                <w:lang w:eastAsia="en-IN"/>
              </w:rPr>
              <w:t xml:space="preserve"> RK Mutt Circle of the feeder  F-2 B Station, Halsoor O&amp;M unit E-3 sub division Indiranagar division under rate contract basis. Under SIW (RC-468).</w:t>
            </w:r>
          </w:p>
        </w:tc>
      </w:tr>
      <w:tr w:rsidR="00FA6F48" w:rsidRPr="00FA6F48" w:rsidTr="00FA6F48">
        <w:trPr>
          <w:trHeight w:val="21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87</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replacement of 2/3/4pole structures by 3Way(2OD+1VL), 4Way(2OD+2VL) &amp; 5Way(2OD+3VL)RMU @ Ranka corner TC-24, Ranka corner TC-75, HM appartment TC-51, AAI Apartment TC29 &amp; TC61, Chief Construction Engineer (3EHT151), Cambridge Apartment TC03, Pump house (3EHT30), Sai Samaja TC121 &amp; GTOC 3HT40 of feeder F08 "B" station, Halasuru O&amp;M unit E-3 sub division Indiranagar division under rate contract basis. Under SIW (RC-468).</w:t>
            </w:r>
          </w:p>
        </w:tc>
      </w:tr>
      <w:tr w:rsidR="00FA6F48" w:rsidRPr="00FA6F48" w:rsidTr="00FA6F48">
        <w:trPr>
          <w:trHeight w:val="15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88</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conversion of Existing Transformer Mounted on 1/2/3/4 pole structures to 750KVA CSS Unit for various TC-48 1X500kva and TC-95 1X500KVA at Car Street of the feeder F-14 NGEF Station in Halasur O&amp;M unit E-3 sub division Indiranagar division under rate contract basis. Under SIW RC-468</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89</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both"/>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replacement of 3 pole structure by 4way (2OD+2VL) RMU @ Deaville Apartment, Purva mall and Spencer feeder F5 “EDC” station in Brigade O&amp;M, E-3 sub division.</w:t>
            </w:r>
          </w:p>
        </w:tc>
      </w:tr>
      <w:tr w:rsidR="00FA6F48" w:rsidRPr="00FA6F48" w:rsidTr="00FA6F48">
        <w:trPr>
          <w:trHeight w:val="315"/>
        </w:trPr>
        <w:tc>
          <w:tcPr>
            <w:tcW w:w="9229" w:type="dxa"/>
            <w:gridSpan w:val="2"/>
            <w:tcBorders>
              <w:top w:val="single" w:sz="8" w:space="0" w:color="auto"/>
              <w:left w:val="nil"/>
              <w:bottom w:val="single" w:sz="8" w:space="0" w:color="auto"/>
              <w:right w:val="nil"/>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 xml:space="preserve">Model Sub Division </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90</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F-03 feeder of BTM MUSS in Hulimavu O&amp;M, S10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91</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F-02 feeder of Gollahalli MUSS in Basavanapura O&amp;M unit, S10 sub division</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92</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F-09 feeder of BTM MUSS in Hulimavu O&amp;M unit, S10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93</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F-04 feeder of Gollahalli MUSS in Basavanapura O&amp;M unit, S10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94</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F-10 feeder of Gollahalli MUSS in Basavanapura O&amp;M unit, S10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95</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F-06 feeder of L&amp;T South City MUSS in Basavanapura O&amp;M unit, S10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96</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F-02 feeder of BTM MUSS in Vijaya Bank Layout O&amp;M unit, S19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97</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F-05 feeder of BTM MUSS in Vijaya Bank Layout O&amp;M unit, S19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lastRenderedPageBreak/>
              <w:t>98</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F-07 feeder of L&amp;T South City MUSS in Vijaya Bank Layout O&amp;M unit, S19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99</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F-08 feeder of L&amp;T South City MUSS in Vijaya Bank Layout O&amp;M unit, S19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100</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F-08 feeder of BTM MUSS in Vijaya Bank Layout O&amp;M unit, S19 sub division</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101</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F-10 feeder of BTM MUSS in Bilekahalli O&amp;M unit, S19 sub division</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102</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F-11 feeder of BTM MUSS in Bilekahalli O&amp;M unit, S19 sub division</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103</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F-12 feeder of BTM MUSS in Bilekahalli O&amp;M unit, S19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104</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F-12 feeder of Jayadeva MUSS in Bilekahalli O&amp;M unit, S19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105</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F-13 feeder of Jayadeva MUSS in Bilekahalli O&amp;M unit, S19 sub division</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106</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F-13 feeder of BTM MUSS in Bilekahalli O&amp;M unit, S19 sub division</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107</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evacuation of 11KV feeder from Hulimangala Muss to Neeladri road for reducing the overload in F8 feeder of Keonics muss in Electronic city O&amp;M unit, S13 Sub division, HSR Division Bengaluru under Model Sub Division Scheme as per Approved RC-461</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108</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F-24 feeder of Keonics MUSS in E-City O&amp;M unit, S13 sub division</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109</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F-08 feeder of Velankini MUSS in E-City O&amp;M unit, S13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110</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F-19 feeder of Naganathapura MUSS in C.K.Nagara O&amp;M unit, S13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111</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F-04 feeder of Naganathapura MUSS in C.K.Nagara O&amp;M unit, S13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112</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F-01 feeder of Naganathapura MUSS in C.K.Nagara O&amp;M unit, S13 sub division</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113</w:t>
            </w:r>
          </w:p>
        </w:tc>
        <w:tc>
          <w:tcPr>
            <w:tcW w:w="8269" w:type="dxa"/>
            <w:tcBorders>
              <w:top w:val="nil"/>
              <w:left w:val="nil"/>
              <w:bottom w:val="nil"/>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F-16 feeder of HSR MUSS in Singasandra O&amp;M unit, S13 sub division</w:t>
            </w:r>
          </w:p>
        </w:tc>
      </w:tr>
      <w:tr w:rsidR="00FA6F48" w:rsidRPr="00FA6F48" w:rsidTr="00FA6F48">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lastRenderedPageBreak/>
              <w:t>114</w:t>
            </w:r>
          </w:p>
        </w:tc>
        <w:tc>
          <w:tcPr>
            <w:tcW w:w="8269" w:type="dxa"/>
            <w:tcBorders>
              <w:top w:val="single" w:sz="8" w:space="0" w:color="auto"/>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Estimate for providing RTU panels for DAS Automation control systems in F-20 feeder of HSR MUSS in Singasandra O&amp;M unit, S13 sub division</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115</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FA6F48">
              <w:rPr>
                <w:rFonts w:ascii="Bookman Old Style" w:eastAsia="Times New Roman" w:hAnsi="Bookman Old Style" w:cs="Calibri"/>
                <w:b/>
                <w:bCs/>
                <w:color w:val="000000"/>
                <w:lang w:eastAsia="en-IN"/>
              </w:rPr>
              <w:t>F-11 feeder of Naganathapura MUSS</w:t>
            </w:r>
            <w:r w:rsidRPr="00FA6F48">
              <w:rPr>
                <w:rFonts w:ascii="Bookman Old Style" w:eastAsia="Times New Roman" w:hAnsi="Bookman Old Style" w:cs="Calibri"/>
                <w:color w:val="000000"/>
                <w:lang w:eastAsia="en-IN"/>
              </w:rPr>
              <w:t xml:space="preserve"> in S-13 Sub division.</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116</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FA6F48">
              <w:rPr>
                <w:rFonts w:ascii="Bookman Old Style" w:eastAsia="Times New Roman" w:hAnsi="Bookman Old Style" w:cs="Calibri"/>
                <w:b/>
                <w:bCs/>
                <w:color w:val="000000"/>
                <w:lang w:eastAsia="en-IN"/>
              </w:rPr>
              <w:t>F-8 feeder of Keonics MUSS</w:t>
            </w:r>
            <w:r w:rsidRPr="00FA6F48">
              <w:rPr>
                <w:rFonts w:ascii="Bookman Old Style" w:eastAsia="Times New Roman" w:hAnsi="Bookman Old Style" w:cs="Calibri"/>
                <w:color w:val="000000"/>
                <w:lang w:eastAsia="en-IN"/>
              </w:rPr>
              <w:t xml:space="preserve"> in S-13 Sub division.</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117</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FA6F48">
              <w:rPr>
                <w:rFonts w:ascii="Bookman Old Style" w:eastAsia="Times New Roman" w:hAnsi="Bookman Old Style" w:cs="Calibri"/>
                <w:b/>
                <w:bCs/>
                <w:color w:val="000000"/>
                <w:lang w:eastAsia="en-IN"/>
              </w:rPr>
              <w:t>F-4 feeder of Naganathapura MUSS</w:t>
            </w:r>
            <w:r w:rsidRPr="00FA6F48">
              <w:rPr>
                <w:rFonts w:ascii="Bookman Old Style" w:eastAsia="Times New Roman" w:hAnsi="Bookman Old Style" w:cs="Calibri"/>
                <w:color w:val="000000"/>
                <w:lang w:eastAsia="en-IN"/>
              </w:rPr>
              <w:t xml:space="preserve"> in S-13 Sub division.</w:t>
            </w:r>
          </w:p>
        </w:tc>
      </w:tr>
      <w:tr w:rsidR="00FA6F48" w:rsidRPr="00FA6F48" w:rsidTr="00FA6F48">
        <w:trPr>
          <w:trHeight w:val="12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118</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 xml:space="preserve">Estimate for providing additional DTC's/Enhancement of existing 100KVA DTC's to 250KVA DTC's and conversion of Double pole DTC structures by single pole structures of different locations of </w:t>
            </w:r>
            <w:r w:rsidRPr="00FA6F48">
              <w:rPr>
                <w:rFonts w:ascii="Bookman Old Style" w:eastAsia="Times New Roman" w:hAnsi="Bookman Old Style" w:cs="Calibri"/>
                <w:b/>
                <w:bCs/>
                <w:color w:val="000000"/>
                <w:lang w:eastAsia="en-IN"/>
              </w:rPr>
              <w:t>F-1 feeder of Naganathapura MUSS</w:t>
            </w:r>
            <w:r w:rsidRPr="00FA6F48">
              <w:rPr>
                <w:rFonts w:ascii="Bookman Old Style" w:eastAsia="Times New Roman" w:hAnsi="Bookman Old Style" w:cs="Calibri"/>
                <w:color w:val="000000"/>
                <w:lang w:eastAsia="en-IN"/>
              </w:rPr>
              <w:t xml:space="preserve"> in S-13 Sub division.</w:t>
            </w:r>
          </w:p>
        </w:tc>
      </w:tr>
      <w:tr w:rsidR="00FA6F48" w:rsidRPr="00FA6F48" w:rsidTr="00FA6F48">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jc w:val="center"/>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119</w:t>
            </w:r>
          </w:p>
        </w:tc>
        <w:tc>
          <w:tcPr>
            <w:tcW w:w="8269" w:type="dxa"/>
            <w:tcBorders>
              <w:top w:val="nil"/>
              <w:left w:val="nil"/>
              <w:bottom w:val="single" w:sz="8" w:space="0" w:color="auto"/>
              <w:right w:val="single" w:sz="8" w:space="0" w:color="auto"/>
            </w:tcBorders>
            <w:shd w:val="clear" w:color="auto" w:fill="auto"/>
            <w:vAlign w:val="center"/>
            <w:hideMark/>
          </w:tcPr>
          <w:p w:rsidR="00FA6F48" w:rsidRPr="00FA6F48" w:rsidRDefault="00FA6F48" w:rsidP="00FA6F48">
            <w:pPr>
              <w:spacing w:after="0" w:line="240" w:lineRule="auto"/>
              <w:rPr>
                <w:rFonts w:ascii="Bookman Old Style" w:eastAsia="Times New Roman" w:hAnsi="Bookman Old Style" w:cs="Calibri"/>
                <w:color w:val="000000"/>
                <w:lang w:eastAsia="en-IN"/>
              </w:rPr>
            </w:pPr>
            <w:r w:rsidRPr="00FA6F48">
              <w:rPr>
                <w:rFonts w:ascii="Bookman Old Style" w:eastAsia="Times New Roman" w:hAnsi="Bookman Old Style" w:cs="Calibri"/>
                <w:color w:val="000000"/>
                <w:lang w:eastAsia="en-IN"/>
              </w:rPr>
              <w:t xml:space="preserve">Estimate for Conversion of existing LT Overhead line by 1.1KV class 3 phase AB Cable of 3x95+1x16 +1x70 sq mm of different locations of </w:t>
            </w:r>
            <w:r w:rsidRPr="00FA6F48">
              <w:rPr>
                <w:rFonts w:ascii="Bookman Old Style" w:eastAsia="Times New Roman" w:hAnsi="Bookman Old Style" w:cs="Calibri"/>
                <w:b/>
                <w:bCs/>
                <w:color w:val="000000"/>
                <w:lang w:eastAsia="en-IN"/>
              </w:rPr>
              <w:t>F-11 feeder of BTM MUSS</w:t>
            </w:r>
            <w:r w:rsidRPr="00FA6F48">
              <w:rPr>
                <w:rFonts w:ascii="Bookman Old Style" w:eastAsia="Times New Roman" w:hAnsi="Bookman Old Style" w:cs="Calibri"/>
                <w:color w:val="000000"/>
                <w:lang w:eastAsia="en-IN"/>
              </w:rPr>
              <w:t xml:space="preserve"> in S19 sub division.</w:t>
            </w:r>
          </w:p>
        </w:tc>
      </w:tr>
    </w:tbl>
    <w:p w:rsidR="00525AA8" w:rsidRPr="00725E26" w:rsidRDefault="00525AA8" w:rsidP="000B00E8">
      <w:pPr>
        <w:pStyle w:val="ListParagraph"/>
        <w:spacing w:before="120" w:line="360" w:lineRule="auto"/>
        <w:ind w:left="900"/>
        <w:jc w:val="both"/>
        <w:rPr>
          <w:rFonts w:ascii="Bookman Old Style" w:hAnsi="Bookman Old Style"/>
          <w:szCs w:val="28"/>
        </w:rPr>
      </w:pPr>
    </w:p>
    <w:p w:rsidR="00525AA8" w:rsidRPr="00A37941" w:rsidRDefault="00525AA8" w:rsidP="00D1444E">
      <w:pPr>
        <w:pStyle w:val="ListParagraph"/>
        <w:numPr>
          <w:ilvl w:val="0"/>
          <w:numId w:val="29"/>
        </w:numPr>
        <w:spacing w:before="120" w:line="360" w:lineRule="auto"/>
        <w:ind w:left="900" w:right="67"/>
        <w:contextualSpacing/>
        <w:jc w:val="both"/>
        <w:rPr>
          <w:rFonts w:ascii="Bookman Old Style" w:hAnsi="Bookman Old Style"/>
          <w:sz w:val="16"/>
          <w:szCs w:val="28"/>
        </w:rPr>
      </w:pPr>
      <w:r w:rsidRPr="00A37941">
        <w:rPr>
          <w:rFonts w:ascii="Bookman Old Style" w:hAnsi="Bookman Old Style"/>
          <w:sz w:val="22"/>
          <w:szCs w:val="28"/>
        </w:rPr>
        <w:t>100 % Grants will be releasing from GoK for taking up SDP works. Hence it is not included in capex proposals.</w:t>
      </w:r>
    </w:p>
    <w:p w:rsidR="00525AA8" w:rsidRPr="00A37941" w:rsidRDefault="00525AA8" w:rsidP="00D1444E">
      <w:pPr>
        <w:pStyle w:val="ListParagraph"/>
        <w:numPr>
          <w:ilvl w:val="0"/>
          <w:numId w:val="29"/>
        </w:numPr>
        <w:spacing w:before="120" w:line="360" w:lineRule="auto"/>
        <w:ind w:left="900" w:right="67"/>
        <w:contextualSpacing/>
        <w:jc w:val="both"/>
        <w:rPr>
          <w:rFonts w:ascii="Bookman Old Style" w:hAnsi="Bookman Old Style"/>
          <w:sz w:val="16"/>
          <w:szCs w:val="28"/>
        </w:rPr>
      </w:pPr>
      <w:r w:rsidRPr="00A37941">
        <w:rPr>
          <w:rFonts w:ascii="Bookman Old Style" w:hAnsi="Bookman Old Style"/>
          <w:sz w:val="22"/>
          <w:szCs w:val="28"/>
        </w:rPr>
        <w:t>Budget of Rs 100 crs has been proposed for FY 22 under Local planning/Safety/Emergency &amp; Calamity Works (Head of accounts 14.149/14.148/14.180) will be taken up at various hazardous locations. Actual expenditure incurred during FY20 and up to November 2020 in FY21 is shown below:</w:t>
      </w:r>
    </w:p>
    <w:tbl>
      <w:tblPr>
        <w:tblW w:w="8570" w:type="dxa"/>
        <w:jc w:val="center"/>
        <w:tblInd w:w="1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2268"/>
        <w:gridCol w:w="2900"/>
      </w:tblGrid>
      <w:tr w:rsidR="00525AA8" w:rsidRPr="00815FC3" w:rsidTr="00FA6F48">
        <w:trPr>
          <w:trHeight w:val="299"/>
          <w:jc w:val="center"/>
        </w:trPr>
        <w:tc>
          <w:tcPr>
            <w:tcW w:w="3402" w:type="dxa"/>
            <w:shd w:val="clear" w:color="auto" w:fill="auto"/>
            <w:vAlign w:val="center"/>
            <w:hideMark/>
          </w:tcPr>
          <w:p w:rsidR="00525AA8" w:rsidRPr="00815FC3" w:rsidRDefault="00525AA8" w:rsidP="00A37941">
            <w:pPr>
              <w:spacing w:before="120" w:after="0" w:line="360" w:lineRule="auto"/>
              <w:jc w:val="center"/>
              <w:rPr>
                <w:rFonts w:ascii="Bookman Old Style" w:eastAsia="Times New Roman" w:hAnsi="Bookman Old Style" w:cs="Calibri"/>
                <w:b/>
                <w:bCs/>
                <w:color w:val="000000"/>
                <w:szCs w:val="24"/>
                <w:lang w:eastAsia="en-IN"/>
              </w:rPr>
            </w:pPr>
            <w:r w:rsidRPr="00815FC3">
              <w:rPr>
                <w:rFonts w:ascii="Bookman Old Style" w:eastAsia="Times New Roman" w:hAnsi="Bookman Old Style" w:cs="Calibri"/>
                <w:b/>
                <w:bCs/>
                <w:color w:val="000000"/>
                <w:szCs w:val="24"/>
                <w:lang w:eastAsia="en-IN"/>
              </w:rPr>
              <w:t>Heads of works</w:t>
            </w:r>
          </w:p>
        </w:tc>
        <w:tc>
          <w:tcPr>
            <w:tcW w:w="2268" w:type="dxa"/>
            <w:shd w:val="clear" w:color="auto" w:fill="auto"/>
            <w:vAlign w:val="center"/>
            <w:hideMark/>
          </w:tcPr>
          <w:p w:rsidR="00525AA8" w:rsidRPr="00815FC3" w:rsidRDefault="00525AA8" w:rsidP="00A37941">
            <w:pPr>
              <w:spacing w:before="120" w:after="0" w:line="360" w:lineRule="auto"/>
              <w:jc w:val="center"/>
              <w:rPr>
                <w:rFonts w:ascii="Bookman Old Style" w:eastAsia="Times New Roman" w:hAnsi="Bookman Old Style" w:cs="Calibri"/>
                <w:b/>
                <w:bCs/>
                <w:color w:val="000000"/>
                <w:szCs w:val="24"/>
                <w:lang w:eastAsia="en-IN"/>
              </w:rPr>
            </w:pPr>
            <w:r w:rsidRPr="00815FC3">
              <w:rPr>
                <w:rFonts w:ascii="Bookman Old Style" w:eastAsia="Times New Roman" w:hAnsi="Bookman Old Style" w:cs="Calibri"/>
                <w:b/>
                <w:bCs/>
                <w:color w:val="000000"/>
                <w:szCs w:val="24"/>
                <w:lang w:eastAsia="en-IN"/>
              </w:rPr>
              <w:t>Expenditure incurred during FY 20 Rs in Crs</w:t>
            </w:r>
          </w:p>
        </w:tc>
        <w:tc>
          <w:tcPr>
            <w:tcW w:w="2900" w:type="dxa"/>
            <w:shd w:val="clear" w:color="auto" w:fill="auto"/>
            <w:vAlign w:val="center"/>
            <w:hideMark/>
          </w:tcPr>
          <w:p w:rsidR="00525AA8" w:rsidRPr="00815FC3" w:rsidRDefault="00525AA8" w:rsidP="00A37941">
            <w:pPr>
              <w:spacing w:before="120" w:after="0" w:line="360" w:lineRule="auto"/>
              <w:jc w:val="center"/>
              <w:rPr>
                <w:rFonts w:ascii="Bookman Old Style" w:eastAsia="Times New Roman" w:hAnsi="Bookman Old Style" w:cs="Calibri"/>
                <w:b/>
                <w:bCs/>
                <w:color w:val="000000"/>
                <w:szCs w:val="24"/>
                <w:lang w:eastAsia="en-IN"/>
              </w:rPr>
            </w:pPr>
            <w:r w:rsidRPr="00815FC3">
              <w:rPr>
                <w:rFonts w:ascii="Bookman Old Style" w:eastAsia="Times New Roman" w:hAnsi="Bookman Old Style" w:cs="Calibri"/>
                <w:b/>
                <w:bCs/>
                <w:color w:val="000000"/>
                <w:szCs w:val="24"/>
                <w:lang w:eastAsia="en-IN"/>
              </w:rPr>
              <w:t>Expenditure incurred up to Nov-20 in FY21 Rs in Crs</w:t>
            </w:r>
          </w:p>
        </w:tc>
      </w:tr>
      <w:tr w:rsidR="00525AA8" w:rsidRPr="00815FC3" w:rsidTr="00FA6F48">
        <w:trPr>
          <w:trHeight w:val="667"/>
          <w:jc w:val="center"/>
        </w:trPr>
        <w:tc>
          <w:tcPr>
            <w:tcW w:w="3402" w:type="dxa"/>
            <w:shd w:val="clear" w:color="auto" w:fill="auto"/>
            <w:vAlign w:val="center"/>
            <w:hideMark/>
          </w:tcPr>
          <w:p w:rsidR="00525AA8" w:rsidRPr="00815FC3" w:rsidRDefault="00525AA8" w:rsidP="00A37941">
            <w:pPr>
              <w:spacing w:before="120" w:after="0" w:line="360" w:lineRule="auto"/>
              <w:rPr>
                <w:rFonts w:ascii="Bookman Old Style" w:eastAsia="Times New Roman" w:hAnsi="Bookman Old Style" w:cs="Calibri"/>
                <w:szCs w:val="24"/>
                <w:lang w:eastAsia="en-IN"/>
              </w:rPr>
            </w:pPr>
            <w:r w:rsidRPr="00815FC3">
              <w:rPr>
                <w:rFonts w:ascii="Bookman Old Style" w:eastAsia="Times New Roman" w:hAnsi="Bookman Old Style" w:cs="Calibri"/>
                <w:szCs w:val="24"/>
                <w:lang w:eastAsia="en-IN"/>
              </w:rPr>
              <w:t>Local planning, Safety works, Emergency / Calamity Works</w:t>
            </w:r>
          </w:p>
        </w:tc>
        <w:tc>
          <w:tcPr>
            <w:tcW w:w="2268" w:type="dxa"/>
            <w:shd w:val="clear" w:color="auto" w:fill="auto"/>
            <w:noWrap/>
            <w:vAlign w:val="center"/>
            <w:hideMark/>
          </w:tcPr>
          <w:p w:rsidR="00525AA8" w:rsidRPr="00815FC3" w:rsidRDefault="00525AA8" w:rsidP="00A37941">
            <w:pPr>
              <w:spacing w:before="120" w:after="0" w:line="360" w:lineRule="auto"/>
              <w:jc w:val="center"/>
              <w:rPr>
                <w:rFonts w:ascii="Bookman Old Style" w:eastAsia="Times New Roman" w:hAnsi="Bookman Old Style" w:cs="Calibri"/>
                <w:color w:val="000000"/>
                <w:szCs w:val="24"/>
                <w:lang w:eastAsia="en-IN"/>
              </w:rPr>
            </w:pPr>
            <w:r w:rsidRPr="00815FC3">
              <w:rPr>
                <w:rFonts w:ascii="Bookman Old Style" w:eastAsia="Times New Roman" w:hAnsi="Bookman Old Style" w:cs="Calibri"/>
                <w:color w:val="000000"/>
                <w:szCs w:val="24"/>
                <w:lang w:eastAsia="en-IN"/>
              </w:rPr>
              <w:t>79.24</w:t>
            </w:r>
          </w:p>
        </w:tc>
        <w:tc>
          <w:tcPr>
            <w:tcW w:w="2900" w:type="dxa"/>
            <w:shd w:val="clear" w:color="auto" w:fill="auto"/>
            <w:noWrap/>
            <w:vAlign w:val="center"/>
            <w:hideMark/>
          </w:tcPr>
          <w:p w:rsidR="00525AA8" w:rsidRPr="00815FC3" w:rsidRDefault="00525AA8" w:rsidP="00A37941">
            <w:pPr>
              <w:spacing w:before="120" w:after="0" w:line="360" w:lineRule="auto"/>
              <w:jc w:val="center"/>
              <w:rPr>
                <w:rFonts w:ascii="Bookman Old Style" w:eastAsia="Times New Roman" w:hAnsi="Bookman Old Style" w:cs="Calibri"/>
                <w:color w:val="000000"/>
                <w:szCs w:val="24"/>
                <w:lang w:eastAsia="en-IN"/>
              </w:rPr>
            </w:pPr>
            <w:r w:rsidRPr="00815FC3">
              <w:rPr>
                <w:rFonts w:ascii="Bookman Old Style" w:eastAsia="Times New Roman" w:hAnsi="Bookman Old Style" w:cs="Calibri"/>
                <w:color w:val="000000"/>
                <w:szCs w:val="24"/>
                <w:lang w:eastAsia="en-IN"/>
              </w:rPr>
              <w:t>33.55</w:t>
            </w:r>
          </w:p>
        </w:tc>
      </w:tr>
    </w:tbl>
    <w:p w:rsidR="00525AA8" w:rsidRPr="0095191E" w:rsidRDefault="00525AA8" w:rsidP="000B00E8">
      <w:pPr>
        <w:pStyle w:val="ListParagraph"/>
        <w:spacing w:before="120" w:line="360" w:lineRule="auto"/>
        <w:ind w:left="900"/>
        <w:jc w:val="both"/>
        <w:rPr>
          <w:rFonts w:ascii="Bookman Old Style" w:hAnsi="Bookman Old Style"/>
          <w:sz w:val="18"/>
          <w:szCs w:val="28"/>
        </w:rPr>
      </w:pPr>
    </w:p>
    <w:p w:rsidR="00525AA8" w:rsidRPr="00224F18" w:rsidRDefault="00525AA8" w:rsidP="00D1444E">
      <w:pPr>
        <w:pStyle w:val="ListParagraph"/>
        <w:numPr>
          <w:ilvl w:val="0"/>
          <w:numId w:val="29"/>
        </w:numPr>
        <w:spacing w:before="120" w:line="360" w:lineRule="auto"/>
        <w:ind w:left="900" w:right="67"/>
        <w:contextualSpacing/>
        <w:jc w:val="both"/>
        <w:rPr>
          <w:rFonts w:ascii="Bookman Old Style" w:hAnsi="Bookman Old Style"/>
          <w:sz w:val="22"/>
          <w:szCs w:val="28"/>
        </w:rPr>
      </w:pPr>
      <w:r w:rsidRPr="00224F18">
        <w:rPr>
          <w:rFonts w:ascii="Bookman Old Style" w:hAnsi="Bookman Old Style"/>
          <w:sz w:val="22"/>
          <w:szCs w:val="28"/>
        </w:rPr>
        <w:t xml:space="preserve">For the FY 2020-21 proposals to an extent of Rs 285 Crs, 206 Crs and Rs 257 Crs were received for taking up new works under 11kV Evacuation of lines, strengthening of HT and LT network respectively. Since approved budget was </w:t>
      </w:r>
      <w:r w:rsidRPr="00224F18">
        <w:rPr>
          <w:rFonts w:ascii="Bookman Old Style" w:hAnsi="Bookman Old Style"/>
          <w:sz w:val="22"/>
          <w:szCs w:val="28"/>
        </w:rPr>
        <w:lastRenderedPageBreak/>
        <w:t xml:space="preserve">limited to Rs 2500 Crs, budget of Rs 56 Crs, 35 Crs and Rs 26 Crs has been allocated to take up the works under 11kV Evacuation of lines, strengthening of HT and LT network respectively. </w:t>
      </w:r>
    </w:p>
    <w:p w:rsidR="00525AA8" w:rsidRPr="00224F18" w:rsidRDefault="00525AA8" w:rsidP="00224F18">
      <w:pPr>
        <w:pStyle w:val="ListParagraph"/>
        <w:spacing w:before="120" w:line="360" w:lineRule="auto"/>
        <w:ind w:left="0" w:right="67"/>
        <w:jc w:val="both"/>
        <w:rPr>
          <w:rFonts w:ascii="Bookman Old Style" w:hAnsi="Bookman Old Style"/>
          <w:sz w:val="22"/>
          <w:szCs w:val="28"/>
        </w:rPr>
      </w:pPr>
      <w:r w:rsidRPr="00224F18">
        <w:rPr>
          <w:rFonts w:ascii="Bookman Old Style" w:hAnsi="Bookman Old Style"/>
          <w:sz w:val="22"/>
          <w:szCs w:val="28"/>
        </w:rPr>
        <w:t>For FY 22 proposals were made to an extent of Rs.200 crores, Rs.250 crores, Rs.250 crores for 11kV Evacuation of lines, strengthening of HT and LT network respectively to take up pending balance works of FY 21 and new works for the FY 22.</w:t>
      </w:r>
    </w:p>
    <w:p w:rsidR="00FA6F48" w:rsidRPr="00224F18" w:rsidRDefault="00FA6F48" w:rsidP="00224F18">
      <w:pPr>
        <w:pStyle w:val="ListParagraph"/>
        <w:spacing w:before="120" w:line="360" w:lineRule="auto"/>
        <w:ind w:left="0" w:right="67"/>
        <w:jc w:val="both"/>
        <w:rPr>
          <w:rFonts w:ascii="Bookman Old Style" w:hAnsi="Bookman Old Style"/>
          <w:sz w:val="16"/>
          <w:szCs w:val="28"/>
        </w:rPr>
      </w:pPr>
    </w:p>
    <w:p w:rsidR="00525AA8" w:rsidRPr="009879F6" w:rsidRDefault="00525AA8" w:rsidP="00D1444E">
      <w:pPr>
        <w:pStyle w:val="ListParagraph"/>
        <w:numPr>
          <w:ilvl w:val="0"/>
          <w:numId w:val="6"/>
        </w:numPr>
        <w:spacing w:before="120" w:line="360" w:lineRule="auto"/>
        <w:ind w:left="0" w:right="67" w:firstLine="0"/>
        <w:contextualSpacing/>
        <w:jc w:val="both"/>
        <w:rPr>
          <w:rFonts w:ascii="Bookman Old Style" w:hAnsi="Bookman Old Style"/>
          <w:b/>
          <w:sz w:val="28"/>
        </w:rPr>
      </w:pPr>
      <w:r w:rsidRPr="009879F6">
        <w:rPr>
          <w:rFonts w:ascii="Bookman Old Style" w:hAnsi="Bookman Old Style"/>
          <w:b/>
          <w:sz w:val="28"/>
        </w:rPr>
        <w:t>BESCOM Power Purchase:</w:t>
      </w:r>
    </w:p>
    <w:p w:rsidR="00525AA8" w:rsidRPr="009879F6" w:rsidRDefault="00AA30CD" w:rsidP="00224F18">
      <w:pPr>
        <w:pStyle w:val="ListParagraph"/>
        <w:spacing w:before="120" w:line="360" w:lineRule="auto"/>
        <w:ind w:left="0" w:right="67"/>
        <w:jc w:val="both"/>
        <w:rPr>
          <w:rFonts w:ascii="Bookman Old Style" w:hAnsi="Bookman Old Style"/>
          <w:b/>
        </w:rPr>
      </w:pPr>
      <w:r w:rsidRPr="009879F6">
        <w:rPr>
          <w:rFonts w:ascii="Bookman Old Style" w:hAnsi="Bookman Old Style"/>
          <w:b/>
        </w:rPr>
        <w:t xml:space="preserve">i. </w:t>
      </w:r>
      <w:r w:rsidR="00525AA8" w:rsidRPr="009879F6">
        <w:rPr>
          <w:rFonts w:ascii="Bookman Old Style" w:hAnsi="Bookman Old Style"/>
          <w:b/>
        </w:rPr>
        <w:t>Annual Performance Review for FY-20:</w:t>
      </w:r>
    </w:p>
    <w:p w:rsidR="00525AA8" w:rsidRPr="00224F18" w:rsidRDefault="00525AA8" w:rsidP="00D1444E">
      <w:pPr>
        <w:pStyle w:val="ListParagraph"/>
        <w:numPr>
          <w:ilvl w:val="0"/>
          <w:numId w:val="21"/>
        </w:numPr>
        <w:spacing w:before="120" w:line="360" w:lineRule="auto"/>
        <w:ind w:left="0" w:right="67" w:firstLine="0"/>
        <w:contextualSpacing/>
        <w:jc w:val="both"/>
        <w:rPr>
          <w:rFonts w:ascii="Bookman Old Style" w:hAnsi="Bookman Old Style"/>
          <w:sz w:val="22"/>
        </w:rPr>
      </w:pPr>
      <w:r w:rsidRPr="00224F18">
        <w:rPr>
          <w:rFonts w:ascii="Bookman Old Style" w:hAnsi="Bookman Old Style"/>
          <w:sz w:val="22"/>
        </w:rPr>
        <w:t>The deviation charges are to be settled as per CERC (Deviation Settlement Mechanism and related matters) regulations, 2014 and its amendments issued from time to time. Under the 4</w:t>
      </w:r>
      <w:r w:rsidRPr="00224F18">
        <w:rPr>
          <w:rFonts w:ascii="Bookman Old Style" w:hAnsi="Bookman Old Style"/>
          <w:sz w:val="22"/>
          <w:vertAlign w:val="superscript"/>
        </w:rPr>
        <w:t>th</w:t>
      </w:r>
      <w:r w:rsidRPr="00224F18">
        <w:rPr>
          <w:rFonts w:ascii="Bookman Old Style" w:hAnsi="Bookman Old Style"/>
          <w:sz w:val="22"/>
        </w:rPr>
        <w:t xml:space="preserve"> and 5</w:t>
      </w:r>
      <w:r w:rsidRPr="00224F18">
        <w:rPr>
          <w:rFonts w:ascii="Bookman Old Style" w:hAnsi="Bookman Old Style"/>
          <w:sz w:val="22"/>
          <w:vertAlign w:val="superscript"/>
        </w:rPr>
        <w:t>th</w:t>
      </w:r>
      <w:r w:rsidRPr="00224F18">
        <w:rPr>
          <w:rFonts w:ascii="Bookman Old Style" w:hAnsi="Bookman Old Style"/>
          <w:sz w:val="22"/>
        </w:rPr>
        <w:t xml:space="preserve"> amendment Regulation dated 28.05.2019, the deviation charges are now linked to the daily Average clearing Price (ACP) of bid area in day </w:t>
      </w:r>
      <w:proofErr w:type="gramStart"/>
      <w:r w:rsidRPr="00224F18">
        <w:rPr>
          <w:rFonts w:ascii="Bookman Old Style" w:hAnsi="Bookman Old Style"/>
          <w:sz w:val="22"/>
        </w:rPr>
        <w:t>ahead</w:t>
      </w:r>
      <w:proofErr w:type="gramEnd"/>
      <w:r w:rsidRPr="00224F18">
        <w:rPr>
          <w:rFonts w:ascii="Bookman Old Style" w:hAnsi="Bookman Old Style"/>
          <w:sz w:val="22"/>
        </w:rPr>
        <w:t xml:space="preserve"> market in energy exchange (IEX or PXIL). As per clause 4.5, if the sustained deviation from schedule continued in one direction (positive or negative) for 6 time blocks, the regional entity (buyer or seller), shall correct its position, by making the sign of its deviation from schedule changed or by remaining in the range of +/- 20 Mw with reference to its schedule, at least once latest by 7</w:t>
      </w:r>
      <w:r w:rsidRPr="00224F18">
        <w:rPr>
          <w:rFonts w:ascii="Bookman Old Style" w:hAnsi="Bookman Old Style"/>
          <w:sz w:val="22"/>
          <w:vertAlign w:val="superscript"/>
        </w:rPr>
        <w:t>th</w:t>
      </w:r>
      <w:r w:rsidRPr="00224F18">
        <w:rPr>
          <w:rFonts w:ascii="Bookman Old Style" w:hAnsi="Bookman Old Style"/>
          <w:sz w:val="22"/>
        </w:rPr>
        <w:t xml:space="preserve"> time block. If this clause is violated, the additional charges in addition to deviation charges needs to be payable as below.</w:t>
      </w:r>
    </w:p>
    <w:tbl>
      <w:tblPr>
        <w:tblStyle w:val="TableGrid"/>
        <w:tblW w:w="0" w:type="auto"/>
        <w:jc w:val="center"/>
        <w:tblInd w:w="720" w:type="dxa"/>
        <w:tblLook w:val="04A0" w:firstRow="1" w:lastRow="0" w:firstColumn="1" w:lastColumn="0" w:noHBand="0" w:noVBand="1"/>
      </w:tblPr>
      <w:tblGrid>
        <w:gridCol w:w="3511"/>
        <w:gridCol w:w="5408"/>
      </w:tblGrid>
      <w:tr w:rsidR="00525AA8" w:rsidRPr="009879F6" w:rsidTr="00522430">
        <w:trPr>
          <w:jc w:val="center"/>
        </w:trPr>
        <w:tc>
          <w:tcPr>
            <w:tcW w:w="3641" w:type="dxa"/>
            <w:vAlign w:val="center"/>
          </w:tcPr>
          <w:p w:rsidR="00525AA8" w:rsidRPr="009879F6" w:rsidRDefault="00525AA8" w:rsidP="000B00E8">
            <w:pPr>
              <w:pStyle w:val="ListParagraph"/>
              <w:spacing w:before="120" w:line="360" w:lineRule="auto"/>
              <w:ind w:left="0"/>
              <w:jc w:val="center"/>
              <w:rPr>
                <w:rFonts w:ascii="Bookman Old Style" w:hAnsi="Bookman Old Style"/>
                <w:b/>
                <w:sz w:val="22"/>
              </w:rPr>
            </w:pPr>
            <w:r w:rsidRPr="009879F6">
              <w:rPr>
                <w:rFonts w:ascii="Bookman Old Style" w:hAnsi="Bookman Old Style"/>
                <w:b/>
                <w:sz w:val="22"/>
              </w:rPr>
              <w:t>No of violations in a day</w:t>
            </w:r>
          </w:p>
        </w:tc>
        <w:tc>
          <w:tcPr>
            <w:tcW w:w="5647" w:type="dxa"/>
            <w:vAlign w:val="center"/>
          </w:tcPr>
          <w:p w:rsidR="00525AA8" w:rsidRPr="009879F6" w:rsidRDefault="00525AA8" w:rsidP="000B00E8">
            <w:pPr>
              <w:pStyle w:val="ListParagraph"/>
              <w:spacing w:before="120" w:line="360" w:lineRule="auto"/>
              <w:ind w:left="0"/>
              <w:jc w:val="center"/>
              <w:rPr>
                <w:rFonts w:ascii="Bookman Old Style" w:hAnsi="Bookman Old Style"/>
                <w:b/>
                <w:sz w:val="22"/>
              </w:rPr>
            </w:pPr>
            <w:r w:rsidRPr="009879F6">
              <w:rPr>
                <w:rFonts w:ascii="Bookman Old Style" w:hAnsi="Bookman Old Style"/>
                <w:b/>
                <w:sz w:val="22"/>
              </w:rPr>
              <w:t xml:space="preserve">Additional Charges payable </w:t>
            </w:r>
          </w:p>
        </w:tc>
      </w:tr>
      <w:tr w:rsidR="00525AA8" w:rsidRPr="009879F6" w:rsidTr="00522430">
        <w:trPr>
          <w:jc w:val="center"/>
        </w:trPr>
        <w:tc>
          <w:tcPr>
            <w:tcW w:w="3641" w:type="dxa"/>
            <w:vAlign w:val="center"/>
          </w:tcPr>
          <w:p w:rsidR="00525AA8" w:rsidRPr="009879F6" w:rsidRDefault="00525AA8" w:rsidP="000B00E8">
            <w:pPr>
              <w:pStyle w:val="ListParagraph"/>
              <w:spacing w:before="120" w:line="360" w:lineRule="auto"/>
              <w:ind w:left="0"/>
              <w:rPr>
                <w:rFonts w:ascii="Bookman Old Style" w:hAnsi="Bookman Old Style"/>
                <w:sz w:val="22"/>
              </w:rPr>
            </w:pPr>
            <w:r w:rsidRPr="009879F6">
              <w:rPr>
                <w:rFonts w:ascii="Bookman Old Style" w:hAnsi="Bookman Old Style"/>
                <w:sz w:val="22"/>
              </w:rPr>
              <w:t>From first to fifth violation</w:t>
            </w:r>
          </w:p>
        </w:tc>
        <w:tc>
          <w:tcPr>
            <w:tcW w:w="5647" w:type="dxa"/>
            <w:vAlign w:val="center"/>
          </w:tcPr>
          <w:p w:rsidR="00525AA8" w:rsidRPr="009879F6" w:rsidRDefault="00525AA8" w:rsidP="000B00E8">
            <w:pPr>
              <w:pStyle w:val="ListParagraph"/>
              <w:spacing w:before="120" w:line="360" w:lineRule="auto"/>
              <w:ind w:left="0"/>
              <w:rPr>
                <w:rFonts w:ascii="Bookman Old Style" w:hAnsi="Bookman Old Style"/>
                <w:sz w:val="22"/>
              </w:rPr>
            </w:pPr>
            <w:r w:rsidRPr="009879F6">
              <w:rPr>
                <w:rFonts w:ascii="Bookman Old Style" w:hAnsi="Bookman Old Style"/>
                <w:sz w:val="22"/>
              </w:rPr>
              <w:t>For each violation, an additional charges @ 3% of daily base DSM charge payable or receivable.</w:t>
            </w:r>
          </w:p>
        </w:tc>
      </w:tr>
      <w:tr w:rsidR="00525AA8" w:rsidRPr="009879F6" w:rsidTr="00522430">
        <w:trPr>
          <w:jc w:val="center"/>
        </w:trPr>
        <w:tc>
          <w:tcPr>
            <w:tcW w:w="3641" w:type="dxa"/>
            <w:vAlign w:val="center"/>
          </w:tcPr>
          <w:p w:rsidR="00525AA8" w:rsidRPr="009879F6" w:rsidRDefault="00525AA8" w:rsidP="000B00E8">
            <w:pPr>
              <w:pStyle w:val="ListParagraph"/>
              <w:spacing w:before="120" w:line="360" w:lineRule="auto"/>
              <w:ind w:left="0"/>
              <w:rPr>
                <w:rFonts w:ascii="Bookman Old Style" w:hAnsi="Bookman Old Style"/>
                <w:sz w:val="22"/>
              </w:rPr>
            </w:pPr>
            <w:r w:rsidRPr="009879F6">
              <w:rPr>
                <w:rFonts w:ascii="Bookman Old Style" w:hAnsi="Bookman Old Style"/>
                <w:sz w:val="22"/>
              </w:rPr>
              <w:t>From Sixth to tenth violation</w:t>
            </w:r>
          </w:p>
        </w:tc>
        <w:tc>
          <w:tcPr>
            <w:tcW w:w="5647" w:type="dxa"/>
            <w:vAlign w:val="center"/>
          </w:tcPr>
          <w:p w:rsidR="00525AA8" w:rsidRPr="009879F6" w:rsidRDefault="00525AA8" w:rsidP="000B00E8">
            <w:pPr>
              <w:pStyle w:val="ListParagraph"/>
              <w:spacing w:before="120" w:line="360" w:lineRule="auto"/>
              <w:ind w:left="0"/>
              <w:rPr>
                <w:rFonts w:ascii="Bookman Old Style" w:hAnsi="Bookman Old Style"/>
                <w:sz w:val="22"/>
              </w:rPr>
            </w:pPr>
            <w:r w:rsidRPr="009879F6">
              <w:rPr>
                <w:rFonts w:ascii="Bookman Old Style" w:hAnsi="Bookman Old Style"/>
                <w:sz w:val="22"/>
              </w:rPr>
              <w:t xml:space="preserve">For each violation, an additional charges @ 5% of daily base DSM charge payable or receivable. </w:t>
            </w:r>
          </w:p>
        </w:tc>
      </w:tr>
      <w:tr w:rsidR="00525AA8" w:rsidRPr="009879F6" w:rsidTr="00522430">
        <w:trPr>
          <w:jc w:val="center"/>
        </w:trPr>
        <w:tc>
          <w:tcPr>
            <w:tcW w:w="3641" w:type="dxa"/>
            <w:vAlign w:val="center"/>
          </w:tcPr>
          <w:p w:rsidR="00525AA8" w:rsidRPr="009879F6" w:rsidRDefault="00525AA8" w:rsidP="000B00E8">
            <w:pPr>
              <w:pStyle w:val="ListParagraph"/>
              <w:spacing w:before="120" w:line="360" w:lineRule="auto"/>
              <w:ind w:left="0"/>
              <w:rPr>
                <w:rFonts w:ascii="Bookman Old Style" w:hAnsi="Bookman Old Style"/>
                <w:sz w:val="22"/>
              </w:rPr>
            </w:pPr>
            <w:r w:rsidRPr="009879F6">
              <w:rPr>
                <w:rFonts w:ascii="Bookman Old Style" w:hAnsi="Bookman Old Style"/>
                <w:sz w:val="22"/>
              </w:rPr>
              <w:t>From eleventh violation onwards</w:t>
            </w:r>
          </w:p>
        </w:tc>
        <w:tc>
          <w:tcPr>
            <w:tcW w:w="5647" w:type="dxa"/>
            <w:vAlign w:val="center"/>
          </w:tcPr>
          <w:p w:rsidR="00525AA8" w:rsidRPr="009879F6" w:rsidRDefault="00525AA8" w:rsidP="000B00E8">
            <w:pPr>
              <w:pStyle w:val="ListParagraph"/>
              <w:spacing w:before="120" w:line="360" w:lineRule="auto"/>
              <w:ind w:left="0"/>
              <w:rPr>
                <w:rFonts w:ascii="Bookman Old Style" w:hAnsi="Bookman Old Style"/>
                <w:sz w:val="22"/>
              </w:rPr>
            </w:pPr>
            <w:r w:rsidRPr="009879F6">
              <w:rPr>
                <w:rFonts w:ascii="Bookman Old Style" w:hAnsi="Bookman Old Style"/>
                <w:sz w:val="22"/>
              </w:rPr>
              <w:t>For each violation, an additional charge @ 10% of daily base DSM charge payable or receivable.</w:t>
            </w:r>
          </w:p>
        </w:tc>
      </w:tr>
    </w:tbl>
    <w:p w:rsidR="00525AA8" w:rsidRPr="006713DE" w:rsidRDefault="00525AA8" w:rsidP="000B00E8">
      <w:pPr>
        <w:pStyle w:val="ListParagraph"/>
        <w:spacing w:before="120" w:line="360" w:lineRule="auto"/>
        <w:jc w:val="both"/>
        <w:rPr>
          <w:sz w:val="12"/>
        </w:rPr>
      </w:pPr>
    </w:p>
    <w:p w:rsidR="00525AA8" w:rsidRPr="00224F18" w:rsidRDefault="00525AA8" w:rsidP="00224F18">
      <w:pPr>
        <w:pStyle w:val="ListParagraph"/>
        <w:spacing w:before="120" w:line="360" w:lineRule="auto"/>
        <w:ind w:left="0" w:right="67"/>
        <w:jc w:val="both"/>
        <w:rPr>
          <w:rFonts w:ascii="Bookman Old Style" w:hAnsi="Bookman Old Style"/>
          <w:sz w:val="22"/>
          <w:szCs w:val="28"/>
        </w:rPr>
      </w:pPr>
      <w:r w:rsidRPr="00224F18">
        <w:rPr>
          <w:rFonts w:ascii="Bookman Old Style" w:hAnsi="Bookman Old Style"/>
          <w:sz w:val="22"/>
          <w:szCs w:val="28"/>
        </w:rPr>
        <w:t xml:space="preserve">SLDC, KPTCL maintains the CGS UI Pool account in the Bank. SLDC prepares weekly deviation bills (UI). If the amount is payable the same is paid out of UI pool account and in turn collects this amount from ESCOMs. If the amount is receivable, the same </w:t>
      </w:r>
      <w:r w:rsidRPr="00224F18">
        <w:rPr>
          <w:rFonts w:ascii="Bookman Old Style" w:hAnsi="Bookman Old Style"/>
          <w:sz w:val="22"/>
          <w:szCs w:val="28"/>
        </w:rPr>
        <w:lastRenderedPageBreak/>
        <w:t>is credited to UI pool account and in turn disburse it among five ESCOMs in their share of allocation of power approved by GOK.</w:t>
      </w:r>
    </w:p>
    <w:p w:rsidR="00525AA8" w:rsidRPr="00224F18" w:rsidRDefault="00525AA8" w:rsidP="00224F18">
      <w:pPr>
        <w:pStyle w:val="ListParagraph"/>
        <w:spacing w:before="120" w:line="360" w:lineRule="auto"/>
        <w:ind w:left="0" w:right="67"/>
        <w:jc w:val="both"/>
        <w:rPr>
          <w:rFonts w:ascii="Bookman Old Style" w:hAnsi="Bookman Old Style"/>
          <w:sz w:val="22"/>
          <w:szCs w:val="28"/>
        </w:rPr>
      </w:pPr>
      <w:r w:rsidRPr="00224F18">
        <w:rPr>
          <w:rFonts w:ascii="Bookman Old Style" w:hAnsi="Bookman Old Style"/>
          <w:sz w:val="22"/>
          <w:szCs w:val="28"/>
        </w:rPr>
        <w:t>Karnataka is RE Rich State and permitted to under draw up to 250 Mw only. Due to not changing the sign after 6th time block and under drawal beyond 250 Mw, the additional charges and penalty is to be payable though State had under drawn (-ve energy). The total under drawal beyond the limits specified during the year is 20.06 Mu (-ve energy) and charges paid is Rs 3.90 Crore. The copy of the Deviation Settlement Account bill furnished by SLDC for the week 01.04.2019 to 07.04.2019 along with details of schedule and drawal in each 15 minute time block is shown below:</w:t>
      </w:r>
    </w:p>
    <w:p w:rsidR="00525AA8" w:rsidRPr="00B72C7D" w:rsidRDefault="00525AA8" w:rsidP="000B00E8">
      <w:pPr>
        <w:spacing w:before="120" w:after="0" w:line="360" w:lineRule="auto"/>
        <w:jc w:val="both"/>
        <w:rPr>
          <w:rFonts w:ascii="Bookman Old Style" w:hAnsi="Bookman Old Style" w:cs="Times New Roman"/>
        </w:rPr>
      </w:pPr>
      <w:r w:rsidRPr="007D0942">
        <w:rPr>
          <w:noProof/>
          <w:lang w:eastAsia="en-IN"/>
        </w:rPr>
        <w:drawing>
          <wp:inline distT="0" distB="0" distL="0" distR="0" wp14:anchorId="1F5999E3" wp14:editId="4B71612C">
            <wp:extent cx="5671030" cy="552531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76565" cy="5530702"/>
                    </a:xfrm>
                    <a:prstGeom prst="rect">
                      <a:avLst/>
                    </a:prstGeom>
                  </pic:spPr>
                </pic:pic>
              </a:graphicData>
            </a:graphic>
          </wp:inline>
        </w:drawing>
      </w:r>
      <w:r w:rsidRPr="00B72C7D">
        <w:rPr>
          <w:rFonts w:ascii="Bookman Old Style" w:hAnsi="Bookman Old Style" w:cs="Times New Roman"/>
        </w:rPr>
        <w:t xml:space="preserve"> </w:t>
      </w:r>
    </w:p>
    <w:p w:rsidR="00525AA8" w:rsidRDefault="00525AA8" w:rsidP="000B00E8">
      <w:pPr>
        <w:pStyle w:val="ListParagraph"/>
        <w:spacing w:before="120" w:line="360" w:lineRule="auto"/>
        <w:ind w:left="709"/>
        <w:jc w:val="both"/>
        <w:rPr>
          <w:rFonts w:ascii="Bookman Old Style" w:hAnsi="Bookman Old Style"/>
        </w:rPr>
      </w:pPr>
    </w:p>
    <w:p w:rsidR="00525AA8" w:rsidRDefault="00525AA8" w:rsidP="000B00E8">
      <w:pPr>
        <w:pStyle w:val="ListParagraph"/>
        <w:spacing w:before="120" w:line="360" w:lineRule="auto"/>
        <w:ind w:left="709"/>
        <w:jc w:val="both"/>
        <w:rPr>
          <w:rFonts w:ascii="Bookman Old Style" w:hAnsi="Bookman Old Style"/>
        </w:rPr>
      </w:pPr>
      <w:r w:rsidRPr="007D0942">
        <w:rPr>
          <w:noProof/>
          <w:lang w:val="en-IN" w:eastAsia="en-IN"/>
        </w:rPr>
        <w:lastRenderedPageBreak/>
        <w:drawing>
          <wp:inline distT="0" distB="0" distL="0" distR="0" wp14:anchorId="57A9A84E" wp14:editId="22AA9194">
            <wp:extent cx="5731510" cy="8107440"/>
            <wp:effectExtent l="0" t="0" r="254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8107440"/>
                    </a:xfrm>
                    <a:prstGeom prst="rect">
                      <a:avLst/>
                    </a:prstGeom>
                  </pic:spPr>
                </pic:pic>
              </a:graphicData>
            </a:graphic>
          </wp:inline>
        </w:drawing>
      </w:r>
    </w:p>
    <w:p w:rsidR="00525AA8" w:rsidRDefault="00525AA8" w:rsidP="000B00E8">
      <w:pPr>
        <w:pStyle w:val="ListParagraph"/>
        <w:spacing w:before="120" w:line="360" w:lineRule="auto"/>
        <w:ind w:left="709"/>
        <w:jc w:val="both"/>
        <w:rPr>
          <w:rFonts w:ascii="Bookman Old Style" w:hAnsi="Bookman Old Style"/>
        </w:rPr>
      </w:pPr>
    </w:p>
    <w:p w:rsidR="00525AA8" w:rsidRDefault="00525AA8" w:rsidP="000B00E8">
      <w:pPr>
        <w:pStyle w:val="ListParagraph"/>
        <w:spacing w:before="120" w:line="360" w:lineRule="auto"/>
        <w:ind w:left="709"/>
        <w:jc w:val="both"/>
        <w:rPr>
          <w:rFonts w:ascii="Bookman Old Style" w:hAnsi="Bookman Old Style"/>
        </w:rPr>
      </w:pPr>
      <w:r w:rsidRPr="007D0942">
        <w:rPr>
          <w:noProof/>
          <w:lang w:val="en-IN" w:eastAsia="en-IN"/>
        </w:rPr>
        <w:lastRenderedPageBreak/>
        <w:drawing>
          <wp:inline distT="0" distB="0" distL="0" distR="0" wp14:anchorId="049F9B0F" wp14:editId="7A0C3C14">
            <wp:extent cx="5731510" cy="8055566"/>
            <wp:effectExtent l="0" t="0" r="254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8055566"/>
                    </a:xfrm>
                    <a:prstGeom prst="rect">
                      <a:avLst/>
                    </a:prstGeom>
                  </pic:spPr>
                </pic:pic>
              </a:graphicData>
            </a:graphic>
          </wp:inline>
        </w:drawing>
      </w:r>
    </w:p>
    <w:p w:rsidR="00525AA8" w:rsidRDefault="00525AA8" w:rsidP="000B00E8">
      <w:pPr>
        <w:pStyle w:val="ListParagraph"/>
        <w:spacing w:before="120" w:line="360" w:lineRule="auto"/>
        <w:ind w:left="709"/>
        <w:jc w:val="both"/>
        <w:rPr>
          <w:rFonts w:ascii="Bookman Old Style" w:hAnsi="Bookman Old Style"/>
        </w:rPr>
      </w:pPr>
    </w:p>
    <w:p w:rsidR="00525AA8" w:rsidRDefault="00525AA8" w:rsidP="000B00E8">
      <w:pPr>
        <w:pStyle w:val="ListParagraph"/>
        <w:spacing w:before="120" w:line="360" w:lineRule="auto"/>
        <w:ind w:left="709"/>
        <w:jc w:val="both"/>
        <w:rPr>
          <w:rFonts w:ascii="Bookman Old Style" w:hAnsi="Bookman Old Style"/>
        </w:rPr>
      </w:pPr>
    </w:p>
    <w:p w:rsidR="00525AA8" w:rsidRDefault="00525AA8" w:rsidP="000B00E8">
      <w:pPr>
        <w:pStyle w:val="ListParagraph"/>
        <w:spacing w:before="120" w:line="360" w:lineRule="auto"/>
        <w:ind w:left="709"/>
        <w:jc w:val="both"/>
        <w:rPr>
          <w:rFonts w:ascii="Bookman Old Style" w:hAnsi="Bookman Old Style"/>
        </w:rPr>
      </w:pPr>
      <w:r w:rsidRPr="007D0942">
        <w:rPr>
          <w:noProof/>
          <w:lang w:val="en-IN" w:eastAsia="en-IN"/>
        </w:rPr>
        <w:drawing>
          <wp:inline distT="0" distB="0" distL="0" distR="0" wp14:anchorId="4269BCDB" wp14:editId="6D7F057B">
            <wp:extent cx="5731510" cy="8110982"/>
            <wp:effectExtent l="0" t="0" r="254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0" cy="8110982"/>
                    </a:xfrm>
                    <a:prstGeom prst="rect">
                      <a:avLst/>
                    </a:prstGeom>
                  </pic:spPr>
                </pic:pic>
              </a:graphicData>
            </a:graphic>
          </wp:inline>
        </w:drawing>
      </w:r>
    </w:p>
    <w:p w:rsidR="00525AA8" w:rsidRDefault="00525AA8" w:rsidP="000B00E8">
      <w:pPr>
        <w:pStyle w:val="ListParagraph"/>
        <w:spacing w:before="120" w:line="360" w:lineRule="auto"/>
        <w:ind w:left="709"/>
        <w:jc w:val="both"/>
        <w:rPr>
          <w:rFonts w:ascii="Bookman Old Style" w:hAnsi="Bookman Old Style"/>
        </w:rPr>
      </w:pPr>
    </w:p>
    <w:p w:rsidR="00525AA8" w:rsidRDefault="00525AA8" w:rsidP="008B37D1">
      <w:pPr>
        <w:pStyle w:val="ListParagraph"/>
        <w:spacing w:before="120" w:line="360" w:lineRule="auto"/>
        <w:ind w:left="709"/>
        <w:jc w:val="center"/>
        <w:rPr>
          <w:rFonts w:ascii="Bookman Old Style" w:hAnsi="Bookman Old Style"/>
        </w:rPr>
      </w:pPr>
      <w:r w:rsidRPr="007D0942">
        <w:rPr>
          <w:noProof/>
          <w:lang w:val="en-IN" w:eastAsia="en-IN"/>
        </w:rPr>
        <w:drawing>
          <wp:inline distT="0" distB="0" distL="0" distR="0" wp14:anchorId="3D023D6A" wp14:editId="19FADD68">
            <wp:extent cx="5731510" cy="8097718"/>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31510" cy="8097718"/>
                    </a:xfrm>
                    <a:prstGeom prst="rect">
                      <a:avLst/>
                    </a:prstGeom>
                  </pic:spPr>
                </pic:pic>
              </a:graphicData>
            </a:graphic>
          </wp:inline>
        </w:drawing>
      </w:r>
    </w:p>
    <w:p w:rsidR="00525AA8" w:rsidRDefault="00525AA8" w:rsidP="000B00E8">
      <w:pPr>
        <w:pStyle w:val="ListParagraph"/>
        <w:spacing w:before="120" w:line="360" w:lineRule="auto"/>
        <w:ind w:left="709"/>
        <w:jc w:val="both"/>
        <w:rPr>
          <w:rFonts w:ascii="Bookman Old Style" w:hAnsi="Bookman Old Style"/>
        </w:rPr>
      </w:pPr>
    </w:p>
    <w:p w:rsidR="00525AA8" w:rsidRDefault="00BE479E" w:rsidP="0083418F">
      <w:pPr>
        <w:pStyle w:val="ListParagraph"/>
        <w:spacing w:before="120" w:line="360" w:lineRule="auto"/>
        <w:ind w:left="284"/>
        <w:jc w:val="both"/>
        <w:rPr>
          <w:rFonts w:ascii="Bookman Old Style" w:hAnsi="Bookman Old Style"/>
        </w:rPr>
      </w:pPr>
      <w:r w:rsidRPr="00635E80">
        <w:rPr>
          <w:noProof/>
          <w:lang w:val="en-IN" w:eastAsia="en-IN"/>
        </w:rPr>
        <w:drawing>
          <wp:inline distT="0" distB="0" distL="0" distR="0" wp14:anchorId="771B434E" wp14:editId="6BF20A88">
            <wp:extent cx="5731510" cy="7758970"/>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31510" cy="7758970"/>
                    </a:xfrm>
                    <a:prstGeom prst="rect">
                      <a:avLst/>
                    </a:prstGeom>
                  </pic:spPr>
                </pic:pic>
              </a:graphicData>
            </a:graphic>
          </wp:inline>
        </w:drawing>
      </w:r>
    </w:p>
    <w:p w:rsidR="00BE479E" w:rsidRDefault="00BE479E" w:rsidP="0083418F">
      <w:pPr>
        <w:pStyle w:val="ListParagraph"/>
        <w:spacing w:before="120" w:line="360" w:lineRule="auto"/>
        <w:ind w:left="284"/>
        <w:jc w:val="both"/>
        <w:rPr>
          <w:rFonts w:ascii="Bookman Old Style" w:hAnsi="Bookman Old Style"/>
        </w:rPr>
      </w:pPr>
      <w:r w:rsidRPr="00635E80">
        <w:rPr>
          <w:noProof/>
          <w:lang w:val="en-IN" w:eastAsia="en-IN"/>
        </w:rPr>
        <w:lastRenderedPageBreak/>
        <w:drawing>
          <wp:inline distT="0" distB="0" distL="0" distR="0" wp14:anchorId="42E95D37" wp14:editId="0DA9E398">
            <wp:extent cx="5731510" cy="7958895"/>
            <wp:effectExtent l="0" t="0" r="254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7958895"/>
                    </a:xfrm>
                    <a:prstGeom prst="rect">
                      <a:avLst/>
                    </a:prstGeom>
                  </pic:spPr>
                </pic:pic>
              </a:graphicData>
            </a:graphic>
          </wp:inline>
        </w:drawing>
      </w:r>
      <w:r w:rsidRPr="00635E80">
        <w:rPr>
          <w:noProof/>
          <w:lang w:val="en-IN" w:eastAsia="en-IN"/>
        </w:rPr>
        <w:lastRenderedPageBreak/>
        <w:drawing>
          <wp:inline distT="0" distB="0" distL="0" distR="0" wp14:anchorId="71404734" wp14:editId="49F878CC">
            <wp:extent cx="5731510" cy="8094189"/>
            <wp:effectExtent l="0" t="0" r="254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1510" cy="8094189"/>
                    </a:xfrm>
                    <a:prstGeom prst="rect">
                      <a:avLst/>
                    </a:prstGeom>
                  </pic:spPr>
                </pic:pic>
              </a:graphicData>
            </a:graphic>
          </wp:inline>
        </w:drawing>
      </w:r>
      <w:r w:rsidRPr="00635E80">
        <w:rPr>
          <w:noProof/>
          <w:lang w:val="en-IN" w:eastAsia="en-IN"/>
        </w:rPr>
        <w:lastRenderedPageBreak/>
        <w:drawing>
          <wp:inline distT="0" distB="0" distL="0" distR="0" wp14:anchorId="49846AC9" wp14:editId="78018F16">
            <wp:extent cx="5731510" cy="7965723"/>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31510" cy="7965723"/>
                    </a:xfrm>
                    <a:prstGeom prst="rect">
                      <a:avLst/>
                    </a:prstGeom>
                  </pic:spPr>
                </pic:pic>
              </a:graphicData>
            </a:graphic>
          </wp:inline>
        </w:drawing>
      </w:r>
      <w:r w:rsidRPr="00635E80">
        <w:rPr>
          <w:noProof/>
          <w:lang w:val="en-IN" w:eastAsia="en-IN"/>
        </w:rPr>
        <w:lastRenderedPageBreak/>
        <w:drawing>
          <wp:inline distT="0" distB="0" distL="0" distR="0" wp14:anchorId="640118B8" wp14:editId="191E25E2">
            <wp:extent cx="5731510" cy="7934712"/>
            <wp:effectExtent l="0" t="0" r="254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7934712"/>
                    </a:xfrm>
                    <a:prstGeom prst="rect">
                      <a:avLst/>
                    </a:prstGeom>
                  </pic:spPr>
                </pic:pic>
              </a:graphicData>
            </a:graphic>
          </wp:inline>
        </w:drawing>
      </w:r>
      <w:r w:rsidRPr="00635E80">
        <w:rPr>
          <w:noProof/>
          <w:lang w:val="en-IN" w:eastAsia="en-IN"/>
        </w:rPr>
        <w:lastRenderedPageBreak/>
        <w:drawing>
          <wp:inline distT="0" distB="0" distL="0" distR="0" wp14:anchorId="056EAE44" wp14:editId="0220207A">
            <wp:extent cx="5731510" cy="79341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7934100"/>
                    </a:xfrm>
                    <a:prstGeom prst="rect">
                      <a:avLst/>
                    </a:prstGeom>
                  </pic:spPr>
                </pic:pic>
              </a:graphicData>
            </a:graphic>
          </wp:inline>
        </w:drawing>
      </w:r>
      <w:r w:rsidRPr="00635E80">
        <w:rPr>
          <w:noProof/>
          <w:lang w:val="en-IN" w:eastAsia="en-IN"/>
        </w:rPr>
        <w:lastRenderedPageBreak/>
        <w:drawing>
          <wp:inline distT="0" distB="0" distL="0" distR="0" wp14:anchorId="46361689" wp14:editId="240B538C">
            <wp:extent cx="5731510" cy="2473245"/>
            <wp:effectExtent l="0" t="0" r="254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31510" cy="2473245"/>
                    </a:xfrm>
                    <a:prstGeom prst="rect">
                      <a:avLst/>
                    </a:prstGeom>
                  </pic:spPr>
                </pic:pic>
              </a:graphicData>
            </a:graphic>
          </wp:inline>
        </w:drawing>
      </w:r>
    </w:p>
    <w:p w:rsidR="00525AA8" w:rsidRDefault="00525AA8" w:rsidP="000B00E8">
      <w:pPr>
        <w:pStyle w:val="ListParagraph"/>
        <w:spacing w:before="120" w:line="360" w:lineRule="auto"/>
        <w:ind w:left="709"/>
        <w:jc w:val="both"/>
        <w:rPr>
          <w:rFonts w:ascii="Bookman Old Style" w:hAnsi="Bookman Old Style"/>
        </w:rPr>
      </w:pPr>
    </w:p>
    <w:p w:rsidR="00525AA8" w:rsidRPr="00606214" w:rsidRDefault="00525AA8" w:rsidP="00606214">
      <w:pPr>
        <w:pStyle w:val="ListParagraph"/>
        <w:spacing w:before="120" w:line="360" w:lineRule="auto"/>
        <w:ind w:left="0"/>
        <w:jc w:val="both"/>
        <w:rPr>
          <w:rFonts w:ascii="Bookman Old Style" w:hAnsi="Bookman Old Style"/>
          <w:sz w:val="22"/>
        </w:rPr>
      </w:pPr>
      <w:r w:rsidRPr="00606214">
        <w:rPr>
          <w:rFonts w:ascii="Bookman Old Style" w:hAnsi="Bookman Old Style"/>
          <w:sz w:val="22"/>
        </w:rPr>
        <w:t xml:space="preserve">From this bill, it could be seen that the energy under drawn by BESCOM is </w:t>
      </w:r>
      <w:r w:rsidRPr="00606214">
        <w:rPr>
          <w:rFonts w:ascii="Bookman Old Style" w:hAnsi="Bookman Old Style"/>
          <w:color w:val="000000" w:themeColor="text1"/>
          <w:sz w:val="22"/>
        </w:rPr>
        <w:t>3662911 kWh and amount paid Is Rs 1</w:t>
      </w:r>
      <w:proofErr w:type="gramStart"/>
      <w:r w:rsidRPr="00606214">
        <w:rPr>
          <w:rFonts w:ascii="Bookman Old Style" w:hAnsi="Bookman Old Style"/>
          <w:color w:val="000000" w:themeColor="text1"/>
          <w:sz w:val="22"/>
        </w:rPr>
        <w:t>,11,37,456</w:t>
      </w:r>
      <w:proofErr w:type="gramEnd"/>
      <w:r w:rsidRPr="00606214">
        <w:rPr>
          <w:rFonts w:ascii="Bookman Old Style" w:hAnsi="Bookman Old Style"/>
          <w:color w:val="000000" w:themeColor="text1"/>
          <w:sz w:val="22"/>
        </w:rPr>
        <w:t xml:space="preserve">/-. Thus, though there is negative energy the amount is payable and hence added to </w:t>
      </w:r>
      <w:r w:rsidRPr="00606214">
        <w:rPr>
          <w:rFonts w:ascii="Bookman Old Style" w:hAnsi="Bookman Old Style"/>
          <w:sz w:val="22"/>
        </w:rPr>
        <w:t>power purchase cost.</w:t>
      </w:r>
    </w:p>
    <w:p w:rsidR="00525AA8" w:rsidRPr="00606214" w:rsidRDefault="00525AA8" w:rsidP="00D1444E">
      <w:pPr>
        <w:pStyle w:val="ListParagraph"/>
        <w:numPr>
          <w:ilvl w:val="0"/>
          <w:numId w:val="21"/>
        </w:numPr>
        <w:spacing w:before="120" w:line="360" w:lineRule="auto"/>
        <w:ind w:left="284" w:hanging="284"/>
        <w:contextualSpacing/>
        <w:jc w:val="both"/>
        <w:rPr>
          <w:rFonts w:ascii="Bookman Old Style" w:hAnsi="Bookman Old Style"/>
          <w:sz w:val="22"/>
        </w:rPr>
      </w:pPr>
      <w:r w:rsidRPr="00606214">
        <w:rPr>
          <w:rFonts w:ascii="Bookman Old Style" w:hAnsi="Bookman Old Style"/>
          <w:sz w:val="22"/>
        </w:rPr>
        <w:t>Generally the months from June to October of every year will receive heavy rains and wind generation is also high. Most of the demand of BESCOM will be met out from RE and hydel and from thermal stations having low variable costs running at technical minimum. The thermal stations having higher variable cost are kept under reserve shut down and backed down and as per agreed PPA, BESCOM need to pay fixed charges. As the RE is having must run status, the RE injection is to be taken by BESCOM. SLDC estimates the availability, requirement of ESCOMs and furnish the quantum of surplus power available to PCKL for trading in IEX on day ahead basis.</w:t>
      </w:r>
    </w:p>
    <w:p w:rsidR="00525AA8" w:rsidRPr="00606214" w:rsidRDefault="00525AA8" w:rsidP="00606214">
      <w:pPr>
        <w:pStyle w:val="ListParagraph"/>
        <w:spacing w:before="120" w:line="360" w:lineRule="auto"/>
        <w:ind w:left="0"/>
        <w:jc w:val="both"/>
        <w:rPr>
          <w:rFonts w:ascii="Bookman Old Style" w:hAnsi="Bookman Old Style"/>
          <w:sz w:val="22"/>
        </w:rPr>
      </w:pPr>
      <w:r w:rsidRPr="00606214">
        <w:rPr>
          <w:rFonts w:ascii="Bookman Old Style" w:hAnsi="Bookman Old Style"/>
          <w:sz w:val="22"/>
        </w:rPr>
        <w:t>The benefit for trading in IEX is, the energy traded will reduces the under drawal beyond 250 Mw otherwise the surplus power will go as under drawn without any cost and for exceeding under drawal beyond 250 Mw, penalty is to be payable. Instead of allowing energy without any cost in the grid, earning Rs 2.76 per unit is an additional income and reduces the power purchase liability under agreed contracts to that extent.</w:t>
      </w:r>
    </w:p>
    <w:p w:rsidR="00525AA8" w:rsidRPr="002477F0" w:rsidRDefault="00525AA8" w:rsidP="000B00E8">
      <w:pPr>
        <w:pStyle w:val="ListParagraph"/>
        <w:spacing w:before="120" w:line="360" w:lineRule="auto"/>
        <w:jc w:val="both"/>
        <w:rPr>
          <w:sz w:val="4"/>
        </w:rPr>
      </w:pPr>
    </w:p>
    <w:p w:rsidR="00525AA8" w:rsidRPr="00522430" w:rsidRDefault="00525AA8" w:rsidP="00606214">
      <w:pPr>
        <w:spacing w:before="120" w:line="360" w:lineRule="auto"/>
        <w:jc w:val="both"/>
        <w:rPr>
          <w:rFonts w:ascii="Bookman Old Style" w:hAnsi="Bookman Old Style"/>
        </w:rPr>
      </w:pPr>
      <w:r w:rsidRPr="00522430">
        <w:rPr>
          <w:rFonts w:ascii="Bookman Old Style" w:hAnsi="Bookman Old Style"/>
          <w:b/>
        </w:rPr>
        <w:t xml:space="preserve">For </w:t>
      </w:r>
      <w:r w:rsidR="00522430" w:rsidRPr="00522430">
        <w:rPr>
          <w:rFonts w:ascii="Bookman Old Style" w:hAnsi="Bookman Old Style"/>
          <w:b/>
        </w:rPr>
        <w:t>example</w:t>
      </w:r>
      <w:r w:rsidR="00522430" w:rsidRPr="00522430">
        <w:rPr>
          <w:rFonts w:ascii="Bookman Old Style" w:hAnsi="Bookman Old Style"/>
        </w:rPr>
        <w:t>:</w:t>
      </w:r>
    </w:p>
    <w:p w:rsidR="00525AA8" w:rsidRPr="00606214" w:rsidRDefault="00525AA8" w:rsidP="00D1444E">
      <w:pPr>
        <w:pStyle w:val="ListParagraph"/>
        <w:numPr>
          <w:ilvl w:val="0"/>
          <w:numId w:val="22"/>
        </w:numPr>
        <w:spacing w:before="120" w:line="360" w:lineRule="auto"/>
        <w:ind w:left="567" w:hanging="567"/>
        <w:contextualSpacing/>
        <w:jc w:val="both"/>
        <w:rPr>
          <w:rFonts w:ascii="Bookman Old Style" w:hAnsi="Bookman Old Style"/>
          <w:sz w:val="22"/>
        </w:rPr>
      </w:pPr>
      <w:r w:rsidRPr="00606214">
        <w:rPr>
          <w:rFonts w:ascii="Bookman Old Style" w:hAnsi="Bookman Old Style"/>
          <w:sz w:val="22"/>
        </w:rPr>
        <w:t>The average RE rate is Rs 4.15 per unit. The surplus RE energy sold in exchange at Rs 2.76 then the power purchase payment liability will be reduced to the extent of Rs 2.76 per unit and the actual liability will be Rs 1.39 (rs 4.15 – Rs 2.76).</w:t>
      </w:r>
    </w:p>
    <w:p w:rsidR="00525AA8" w:rsidRPr="00606214" w:rsidRDefault="00525AA8" w:rsidP="00606214">
      <w:pPr>
        <w:pStyle w:val="ListParagraph"/>
        <w:spacing w:before="120" w:line="360" w:lineRule="auto"/>
        <w:ind w:left="567" w:hanging="567"/>
        <w:jc w:val="both"/>
        <w:rPr>
          <w:rFonts w:ascii="Bookman Old Style" w:hAnsi="Bookman Old Style"/>
          <w:sz w:val="2"/>
        </w:rPr>
      </w:pPr>
    </w:p>
    <w:p w:rsidR="00525AA8" w:rsidRPr="00606214" w:rsidRDefault="00525AA8" w:rsidP="00D1444E">
      <w:pPr>
        <w:pStyle w:val="ListParagraph"/>
        <w:numPr>
          <w:ilvl w:val="0"/>
          <w:numId w:val="22"/>
        </w:numPr>
        <w:spacing w:before="120" w:line="360" w:lineRule="auto"/>
        <w:ind w:left="567" w:hanging="567"/>
        <w:contextualSpacing/>
        <w:jc w:val="both"/>
        <w:rPr>
          <w:rFonts w:ascii="Bookman Old Style" w:hAnsi="Bookman Old Style"/>
          <w:sz w:val="22"/>
        </w:rPr>
      </w:pPr>
      <w:r w:rsidRPr="00606214">
        <w:rPr>
          <w:rFonts w:ascii="Bookman Old Style" w:hAnsi="Bookman Old Style"/>
          <w:sz w:val="22"/>
        </w:rPr>
        <w:lastRenderedPageBreak/>
        <w:t>If the surplus hydel power whose cost is 92 paise per unit, sold at Rs 2.76, then there is saving of Rs 1.84 per unit.</w:t>
      </w:r>
    </w:p>
    <w:p w:rsidR="00525AA8" w:rsidRPr="00606214" w:rsidRDefault="00525AA8" w:rsidP="00606214">
      <w:pPr>
        <w:pStyle w:val="ListParagraph"/>
        <w:spacing w:before="120" w:line="360" w:lineRule="auto"/>
        <w:ind w:left="567" w:hanging="567"/>
        <w:rPr>
          <w:rFonts w:ascii="Bookman Old Style" w:hAnsi="Bookman Old Style"/>
          <w:sz w:val="2"/>
        </w:rPr>
      </w:pPr>
    </w:p>
    <w:p w:rsidR="00525AA8" w:rsidRDefault="00525AA8" w:rsidP="00D1444E">
      <w:pPr>
        <w:pStyle w:val="ListParagraph"/>
        <w:numPr>
          <w:ilvl w:val="0"/>
          <w:numId w:val="22"/>
        </w:numPr>
        <w:spacing w:before="120" w:line="360" w:lineRule="auto"/>
        <w:ind w:left="567" w:hanging="567"/>
        <w:contextualSpacing/>
        <w:jc w:val="both"/>
        <w:rPr>
          <w:rFonts w:ascii="Bookman Old Style" w:hAnsi="Bookman Old Style"/>
        </w:rPr>
      </w:pPr>
      <w:r w:rsidRPr="00606214">
        <w:rPr>
          <w:rFonts w:ascii="Bookman Old Style" w:hAnsi="Bookman Old Style"/>
          <w:sz w:val="22"/>
        </w:rPr>
        <w:t xml:space="preserve">SLDC normally declares surplus power during solar hours </w:t>
      </w:r>
      <w:proofErr w:type="gramStart"/>
      <w:r w:rsidRPr="00606214">
        <w:rPr>
          <w:rFonts w:ascii="Bookman Old Style" w:hAnsi="Bookman Old Style"/>
          <w:sz w:val="22"/>
        </w:rPr>
        <w:t>ie.,</w:t>
      </w:r>
      <w:proofErr w:type="gramEnd"/>
      <w:r w:rsidRPr="00606214">
        <w:rPr>
          <w:rFonts w:ascii="Bookman Old Style" w:hAnsi="Bookman Old Style"/>
          <w:sz w:val="22"/>
        </w:rPr>
        <w:t xml:space="preserve"> between 9.00 hours in morning to 4.00 hours in evening. Solar is having must run status and thermal stations having higher variable cost are backed down or kept under reserve shut down under merit order dispatch. Hence, any sum realized for sale in IEX will account for reduction in </w:t>
      </w:r>
      <w:proofErr w:type="gramStart"/>
      <w:r w:rsidRPr="00606214">
        <w:rPr>
          <w:rFonts w:ascii="Bookman Old Style" w:hAnsi="Bookman Old Style"/>
          <w:sz w:val="22"/>
        </w:rPr>
        <w:t>Solar</w:t>
      </w:r>
      <w:proofErr w:type="gramEnd"/>
      <w:r w:rsidRPr="00606214">
        <w:rPr>
          <w:rFonts w:ascii="Bookman Old Style" w:hAnsi="Bookman Old Style"/>
          <w:sz w:val="22"/>
        </w:rPr>
        <w:t xml:space="preserve"> power purchase cost. During 2018-19 the rates in IEX was attractive and average rate realized was Rs 4.20 per unit. </w:t>
      </w:r>
      <w:r w:rsidRPr="006F4915">
        <w:rPr>
          <w:rFonts w:ascii="Bookman Old Style" w:hAnsi="Bookman Old Style"/>
        </w:rPr>
        <w:t>During 2019-20, since all States may have surplus power, the rates in IEX is fall down and average rate realized is only Rs 2.76 per unit.</w:t>
      </w:r>
    </w:p>
    <w:p w:rsidR="00525AA8" w:rsidRPr="00606214" w:rsidRDefault="00525AA8" w:rsidP="00D1444E">
      <w:pPr>
        <w:pStyle w:val="ListParagraph"/>
        <w:numPr>
          <w:ilvl w:val="0"/>
          <w:numId w:val="21"/>
        </w:numPr>
        <w:spacing w:before="120" w:line="360" w:lineRule="auto"/>
        <w:ind w:left="284" w:hanging="284"/>
        <w:contextualSpacing/>
        <w:jc w:val="both"/>
        <w:rPr>
          <w:rFonts w:ascii="Bookman Old Style" w:hAnsi="Bookman Old Style"/>
          <w:sz w:val="22"/>
        </w:rPr>
      </w:pPr>
      <w:r w:rsidRPr="00606214">
        <w:rPr>
          <w:rFonts w:ascii="Bookman Old Style" w:hAnsi="Bookman Old Style"/>
          <w:sz w:val="22"/>
        </w:rPr>
        <w:t>The thermal stations having lower variable cost are scheduled first in MOD by SLDC. Since more RE penetration in the State / BESCOM, the thermal stations having higher variable cost such as KPCL’s RTPS 1 to 7, BTPS 1 to 3, YTPS, RTPS 1 * 250 Mw, CGS’s NTPC Simhadri, Vallur, Kudgi, NLC’s NLC Expansion II, NTPL and UPCL are backed down or kept under reserve shut down or run partially in most of the months in the year say June to December. The details of energy utilized and un utilized are furnished in the prescribed format Annexure-1</w:t>
      </w:r>
    </w:p>
    <w:p w:rsidR="00525AA8" w:rsidRPr="00606214" w:rsidRDefault="00525AA8" w:rsidP="00D1444E">
      <w:pPr>
        <w:pStyle w:val="ListParagraph"/>
        <w:numPr>
          <w:ilvl w:val="0"/>
          <w:numId w:val="21"/>
        </w:numPr>
        <w:spacing w:before="120" w:line="360" w:lineRule="auto"/>
        <w:ind w:left="284" w:hanging="284"/>
        <w:contextualSpacing/>
        <w:jc w:val="both"/>
        <w:rPr>
          <w:rFonts w:ascii="Bookman Old Style" w:hAnsi="Bookman Old Style"/>
          <w:sz w:val="22"/>
        </w:rPr>
      </w:pPr>
      <w:r w:rsidRPr="00606214">
        <w:rPr>
          <w:rFonts w:ascii="Bookman Old Style" w:hAnsi="Bookman Old Style"/>
          <w:sz w:val="22"/>
        </w:rPr>
        <w:t xml:space="preserve">Due to various Government policies, like purchase of power from Solar plants under farmer scheme, Taluka wise scheme, NTPC’s NSM scheme, SECI’s VGF scheme and Pavagada Solar park, the solar power is procured by executing the long term PPAs for period of 25 years and these PPAs are approved by the Hon’ble Commission. Further, the target for solar RPO had been increased from 6% to 7.25% for FY 20. To meet the increased solar target RPO, the solar energy is required. In some of the years, BESCOM was unable to meet non solar RPO target. As approved in Tariff order the surplus solar RPO is setoff against short fall in non-solar RPO. Further the excess RE power may be traded in IEX under Green Term </w:t>
      </w:r>
      <w:proofErr w:type="gramStart"/>
      <w:r w:rsidRPr="00606214">
        <w:rPr>
          <w:rFonts w:ascii="Bookman Old Style" w:hAnsi="Bookman Old Style"/>
          <w:sz w:val="22"/>
        </w:rPr>
        <w:t>ahead</w:t>
      </w:r>
      <w:proofErr w:type="gramEnd"/>
      <w:r w:rsidRPr="00606214">
        <w:rPr>
          <w:rFonts w:ascii="Bookman Old Style" w:hAnsi="Bookman Old Style"/>
          <w:sz w:val="22"/>
        </w:rPr>
        <w:t xml:space="preserve"> market and through bilateral contracts with other States like Goa, Haryana and New Delhi. </w:t>
      </w:r>
    </w:p>
    <w:p w:rsidR="00525AA8" w:rsidRPr="00606214" w:rsidRDefault="00525AA8" w:rsidP="00D1444E">
      <w:pPr>
        <w:pStyle w:val="ListParagraph"/>
        <w:numPr>
          <w:ilvl w:val="0"/>
          <w:numId w:val="21"/>
        </w:numPr>
        <w:spacing w:before="120" w:line="360" w:lineRule="auto"/>
        <w:ind w:left="284" w:hanging="284"/>
        <w:contextualSpacing/>
        <w:jc w:val="both"/>
        <w:rPr>
          <w:rFonts w:ascii="Bookman Old Style" w:hAnsi="Bookman Old Style"/>
          <w:sz w:val="22"/>
        </w:rPr>
      </w:pPr>
      <w:r w:rsidRPr="00606214">
        <w:rPr>
          <w:rFonts w:ascii="Bookman Old Style" w:hAnsi="Bookman Old Style"/>
          <w:sz w:val="22"/>
        </w:rPr>
        <w:t>The surplus RE power, highest of the targets set by State Commission, Ministry of Power and National Action plan on Climate Change, may be traded in IEX by purchasing Renewable Energy Certificates (REC). Hence, the purchase of excess RE energy will benefit BESCOM through additional income.</w:t>
      </w:r>
    </w:p>
    <w:p w:rsidR="00525AA8" w:rsidRPr="00606214" w:rsidRDefault="00525AA8" w:rsidP="00D1444E">
      <w:pPr>
        <w:pStyle w:val="ListParagraph"/>
        <w:numPr>
          <w:ilvl w:val="0"/>
          <w:numId w:val="21"/>
        </w:numPr>
        <w:spacing w:before="120" w:line="360" w:lineRule="auto"/>
        <w:ind w:left="284" w:hanging="284"/>
        <w:contextualSpacing/>
        <w:jc w:val="both"/>
        <w:rPr>
          <w:rFonts w:ascii="Bookman Old Style" w:hAnsi="Bookman Old Style"/>
          <w:sz w:val="22"/>
        </w:rPr>
      </w:pPr>
      <w:r w:rsidRPr="00606214">
        <w:rPr>
          <w:rFonts w:ascii="Bookman Old Style" w:hAnsi="Bookman Old Style"/>
          <w:sz w:val="22"/>
        </w:rPr>
        <w:t xml:space="preserve">The transmission Charges payable to PGCIL is determined as per CERC (sharing of Inter State transmission charges and related matters) Regulations 2010. As per these regulations POC Charges depends on injection and drawal quantum. </w:t>
      </w:r>
      <w:r w:rsidR="00522430" w:rsidRPr="00606214">
        <w:rPr>
          <w:rFonts w:ascii="Bookman Old Style" w:hAnsi="Bookman Old Style"/>
          <w:sz w:val="22"/>
        </w:rPr>
        <w:t xml:space="preserve">POC </w:t>
      </w:r>
      <w:r w:rsidR="00522430" w:rsidRPr="00606214">
        <w:rPr>
          <w:rFonts w:ascii="Bookman Old Style" w:hAnsi="Bookman Old Style"/>
          <w:sz w:val="22"/>
        </w:rPr>
        <w:lastRenderedPageBreak/>
        <w:t>charges contribute</w:t>
      </w:r>
      <w:r w:rsidRPr="00606214">
        <w:rPr>
          <w:rFonts w:ascii="Bookman Old Style" w:hAnsi="Bookman Old Style"/>
          <w:sz w:val="22"/>
        </w:rPr>
        <w:t xml:space="preserve"> 90% and Reliability index charge and </w:t>
      </w:r>
      <w:r w:rsidR="00522430" w:rsidRPr="00606214">
        <w:rPr>
          <w:rFonts w:ascii="Bookman Old Style" w:hAnsi="Bookman Old Style"/>
          <w:sz w:val="22"/>
        </w:rPr>
        <w:t>HVDC charges contribute</w:t>
      </w:r>
      <w:r w:rsidRPr="00606214">
        <w:rPr>
          <w:rFonts w:ascii="Bookman Old Style" w:hAnsi="Bookman Old Style"/>
          <w:sz w:val="22"/>
        </w:rPr>
        <w:t xml:space="preserve"> 10%. As the method of calculation of POC charges is on higher side, most of the States like Assam, Punjab, Karnataka, Andhra Pradesh, Telangana etc., are paying higher POC charges.</w:t>
      </w:r>
    </w:p>
    <w:p w:rsidR="00525AA8" w:rsidRPr="00606214" w:rsidRDefault="00525AA8" w:rsidP="00D1444E">
      <w:pPr>
        <w:pStyle w:val="ListParagraph"/>
        <w:numPr>
          <w:ilvl w:val="0"/>
          <w:numId w:val="21"/>
        </w:numPr>
        <w:spacing w:before="120" w:line="360" w:lineRule="auto"/>
        <w:ind w:left="284" w:hanging="284"/>
        <w:contextualSpacing/>
        <w:jc w:val="both"/>
        <w:rPr>
          <w:rFonts w:ascii="Bookman Old Style" w:hAnsi="Bookman Old Style"/>
          <w:sz w:val="22"/>
        </w:rPr>
      </w:pPr>
      <w:r w:rsidRPr="00606214">
        <w:rPr>
          <w:rFonts w:ascii="Bookman Old Style" w:hAnsi="Bookman Old Style"/>
          <w:sz w:val="22"/>
        </w:rPr>
        <w:t>The States paying high POC charges had requested MOP, GOI for revision of the POC charges. CERC had constituted a Task Force Committee to study the present POC Mechanism and suggest modifications. The Committee had submitted the report. CERC has issued revised sharing of Transmission charges Regulations 2020 on 04.05.2020. This is effective from 1st November 2020 with trial period of 2 months. The POC bills in revised Regulation will be issued from 1st January 2021 and it is expected that more than 25% of existing POC bill amount will be reduced.</w:t>
      </w:r>
    </w:p>
    <w:p w:rsidR="00525AA8" w:rsidRPr="00606214" w:rsidRDefault="00525AA8" w:rsidP="00D1444E">
      <w:pPr>
        <w:pStyle w:val="ListParagraph"/>
        <w:numPr>
          <w:ilvl w:val="0"/>
          <w:numId w:val="21"/>
        </w:numPr>
        <w:spacing w:before="120" w:line="360" w:lineRule="auto"/>
        <w:ind w:left="284" w:hanging="284"/>
        <w:contextualSpacing/>
        <w:jc w:val="both"/>
        <w:rPr>
          <w:rFonts w:ascii="Bookman Old Style" w:hAnsi="Bookman Old Style"/>
          <w:sz w:val="22"/>
        </w:rPr>
      </w:pPr>
      <w:r w:rsidRPr="00606214">
        <w:rPr>
          <w:rFonts w:ascii="Bookman Old Style" w:hAnsi="Bookman Old Style"/>
          <w:sz w:val="22"/>
        </w:rPr>
        <w:t>BESCOM had executed the Long Term Open Access (LTOA) transmission services Agreements with PGCIL for a period of 25 years and BESOCM is bound to pay the POC charges as determined by CERC unless the contract is terminated. As per CERC new sharing Regulations 2020, the POC charges will be reduced from January 2021. The reduction in POC charge will be intimated to the Commission upon receipt of the transmission bill as per new regulations.</w:t>
      </w:r>
    </w:p>
    <w:p w:rsidR="00525AA8" w:rsidRPr="00606214" w:rsidRDefault="00525AA8" w:rsidP="00D1444E">
      <w:pPr>
        <w:pStyle w:val="ListParagraph"/>
        <w:numPr>
          <w:ilvl w:val="0"/>
          <w:numId w:val="21"/>
        </w:numPr>
        <w:spacing w:before="120" w:line="360" w:lineRule="auto"/>
        <w:ind w:left="284" w:hanging="284"/>
        <w:contextualSpacing/>
        <w:jc w:val="both"/>
        <w:rPr>
          <w:rFonts w:ascii="Bookman Old Style" w:hAnsi="Bookman Old Style"/>
          <w:sz w:val="22"/>
        </w:rPr>
      </w:pPr>
      <w:r w:rsidRPr="00606214">
        <w:rPr>
          <w:rFonts w:ascii="Bookman Old Style" w:hAnsi="Bookman Old Style"/>
          <w:sz w:val="22"/>
        </w:rPr>
        <w:t xml:space="preserve">The energy injected at ex-bus and energy drawn at IF </w:t>
      </w:r>
      <w:r w:rsidR="00522430" w:rsidRPr="00606214">
        <w:rPr>
          <w:rFonts w:ascii="Bookman Old Style" w:hAnsi="Bookman Old Style"/>
          <w:sz w:val="22"/>
        </w:rPr>
        <w:t xml:space="preserve">point for 66 KV and above </w:t>
      </w:r>
      <w:r w:rsidR="00522430">
        <w:rPr>
          <w:rFonts w:ascii="Bookman Old Style" w:hAnsi="Bookman Old Style"/>
          <w:sz w:val="22"/>
        </w:rPr>
        <w:t xml:space="preserve">is </w:t>
      </w:r>
      <w:r w:rsidRPr="00606214">
        <w:rPr>
          <w:rFonts w:ascii="Bookman Old Style" w:hAnsi="Bookman Old Style"/>
          <w:sz w:val="22"/>
        </w:rPr>
        <w:t>reconciled among ESCOMs under energy balancing is done by TBC of SLDC. For energy injected and drawn by ESCOMs below 33 KV is accounted under inter ESCOM energy exchanges and reconciled among ESCOMs. The statement showing inter ESCOM energy exchange for FY 20 are shown below:</w:t>
      </w:r>
    </w:p>
    <w:p w:rsidR="00525AA8" w:rsidRDefault="00525AA8" w:rsidP="000B00E8">
      <w:pPr>
        <w:pStyle w:val="ListParagraph"/>
        <w:spacing w:before="120" w:line="360" w:lineRule="auto"/>
        <w:ind w:left="567"/>
        <w:jc w:val="both"/>
        <w:rPr>
          <w:rFonts w:ascii="Bookman Old Style" w:hAnsi="Bookman Old Style"/>
        </w:rPr>
      </w:pPr>
    </w:p>
    <w:p w:rsidR="00525AA8" w:rsidRDefault="002B4940" w:rsidP="000B00E8">
      <w:pPr>
        <w:pStyle w:val="ListParagraph"/>
        <w:spacing w:before="120" w:line="360" w:lineRule="auto"/>
        <w:ind w:left="567"/>
        <w:jc w:val="both"/>
        <w:rPr>
          <w:rFonts w:ascii="Bookman Old Style" w:hAnsi="Bookman Old Style"/>
        </w:rPr>
      </w:pPr>
      <w:r w:rsidRPr="00635E80">
        <w:rPr>
          <w:noProof/>
          <w:lang w:val="en-IN" w:eastAsia="en-IN"/>
        </w:rPr>
        <w:lastRenderedPageBreak/>
        <w:drawing>
          <wp:inline distT="0" distB="0" distL="0" distR="0" wp14:anchorId="48FAFF4F" wp14:editId="60214FA4">
            <wp:extent cx="5731510" cy="457663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4576635"/>
                    </a:xfrm>
                    <a:prstGeom prst="rect">
                      <a:avLst/>
                    </a:prstGeom>
                  </pic:spPr>
                </pic:pic>
              </a:graphicData>
            </a:graphic>
          </wp:inline>
        </w:drawing>
      </w:r>
    </w:p>
    <w:p w:rsidR="00525AA8" w:rsidRDefault="00525AA8" w:rsidP="000B00E8">
      <w:pPr>
        <w:pStyle w:val="ListParagraph"/>
        <w:spacing w:before="120" w:line="360" w:lineRule="auto"/>
        <w:ind w:left="567"/>
        <w:jc w:val="both"/>
        <w:rPr>
          <w:rFonts w:ascii="Bookman Old Style" w:hAnsi="Bookman Old Style"/>
        </w:rPr>
      </w:pPr>
    </w:p>
    <w:p w:rsidR="00525AA8" w:rsidRPr="00F3188C" w:rsidRDefault="00525AA8" w:rsidP="00D1444E">
      <w:pPr>
        <w:pStyle w:val="ListParagraph"/>
        <w:numPr>
          <w:ilvl w:val="0"/>
          <w:numId w:val="21"/>
        </w:numPr>
        <w:spacing w:before="120" w:line="360" w:lineRule="auto"/>
        <w:ind w:left="284" w:hanging="284"/>
        <w:contextualSpacing/>
        <w:jc w:val="both"/>
        <w:rPr>
          <w:rFonts w:ascii="Bookman Old Style" w:hAnsi="Bookman Old Style"/>
          <w:sz w:val="22"/>
        </w:rPr>
      </w:pPr>
      <w:r w:rsidRPr="00F3188C">
        <w:rPr>
          <w:rFonts w:ascii="Bookman Old Style" w:hAnsi="Bookman Old Style"/>
          <w:sz w:val="22"/>
        </w:rPr>
        <w:t>As already stated TBC of SLDC is doing energy balancing for energy injected at ex-bus by each sources and energy drawn at IF points above 66 Kv level by all ESCOMs and arrange reconciliation among ESCOMs. As per prevailing KERC / CERC Regulations the deviation is to be calculated in each 15 minute time block under Intra State ABT. As ABT featured meters are not fully installed, the Intra State ABT based on SCADA details, done earlier is stopped since SCADA consumption is meant only for monitoring purpose but not for financial implication. Hence, TBC, SLDC is doing energy balancing on monthly basis and arriving over drawal / under drawal by each ESCOM. As per provisional energy balancing furnished by TBC, SLDC for BESCOM, BESCOM had considered 1702.86 Mu and Rs 706.74 Crore as over drawn and payable to other ESCOMs. As BESCOM has to receive energy balancing amounts of earlier years from other ESCOMs, the payable amount would be set off against the receivable amount by BESCOM from other ESCOMs.</w:t>
      </w:r>
    </w:p>
    <w:p w:rsidR="00525AA8" w:rsidRPr="00F3188C" w:rsidRDefault="00525AA8" w:rsidP="00D1444E">
      <w:pPr>
        <w:pStyle w:val="ListParagraph"/>
        <w:numPr>
          <w:ilvl w:val="0"/>
          <w:numId w:val="21"/>
        </w:numPr>
        <w:spacing w:before="120" w:line="360" w:lineRule="auto"/>
        <w:ind w:left="284" w:hanging="284"/>
        <w:contextualSpacing/>
        <w:jc w:val="both"/>
        <w:rPr>
          <w:rFonts w:ascii="Bookman Old Style" w:hAnsi="Bookman Old Style"/>
          <w:sz w:val="22"/>
        </w:rPr>
      </w:pPr>
      <w:r w:rsidRPr="00F3188C">
        <w:rPr>
          <w:rFonts w:ascii="Bookman Old Style" w:hAnsi="Bookman Old Style"/>
          <w:sz w:val="22"/>
        </w:rPr>
        <w:t xml:space="preserve">The energy and cost approved by Commission in ARR is based on some assumption and past history </w:t>
      </w:r>
      <w:proofErr w:type="gramStart"/>
      <w:r w:rsidRPr="00F3188C">
        <w:rPr>
          <w:rFonts w:ascii="Bookman Old Style" w:hAnsi="Bookman Old Style"/>
          <w:sz w:val="22"/>
        </w:rPr>
        <w:t>ie.,</w:t>
      </w:r>
      <w:proofErr w:type="gramEnd"/>
      <w:r w:rsidRPr="00F3188C">
        <w:rPr>
          <w:rFonts w:ascii="Bookman Old Style" w:hAnsi="Bookman Old Style"/>
          <w:sz w:val="22"/>
        </w:rPr>
        <w:t xml:space="preserve"> based on average of previous 3 months or for previous month. </w:t>
      </w:r>
      <w:r w:rsidRPr="00F3188C">
        <w:rPr>
          <w:rFonts w:ascii="Bookman Old Style" w:hAnsi="Bookman Old Style"/>
          <w:sz w:val="22"/>
        </w:rPr>
        <w:lastRenderedPageBreak/>
        <w:t xml:space="preserve">The energy is projected under merit order and availability furnished by PCKL/KPCL. But during real time operations, the actuals will differ based on environmental and whether conditions. For example: If Commission approves 8000 Mu of thermal power, during real time in the year due to good rain, wind and solar, the thermal consumption may fall down to 4000 Mu. Thus, Commission approved figures which are estimated may </w:t>
      </w:r>
      <w:r w:rsidR="00522430" w:rsidRPr="00F3188C">
        <w:rPr>
          <w:rFonts w:ascii="Bookman Old Style" w:hAnsi="Bookman Old Style"/>
          <w:sz w:val="22"/>
        </w:rPr>
        <w:t>vary</w:t>
      </w:r>
      <w:r w:rsidRPr="00F3188C">
        <w:rPr>
          <w:rFonts w:ascii="Bookman Old Style" w:hAnsi="Bookman Old Style"/>
          <w:sz w:val="22"/>
        </w:rPr>
        <w:t xml:space="preserve"> during real time operation and that actuals is furnished in D1-Format.</w:t>
      </w:r>
    </w:p>
    <w:p w:rsidR="00525AA8" w:rsidRPr="00F3188C" w:rsidRDefault="00525AA8" w:rsidP="00D1444E">
      <w:pPr>
        <w:pStyle w:val="ListParagraph"/>
        <w:numPr>
          <w:ilvl w:val="0"/>
          <w:numId w:val="21"/>
        </w:numPr>
        <w:spacing w:before="120" w:line="360" w:lineRule="auto"/>
        <w:ind w:left="284" w:hanging="284"/>
        <w:contextualSpacing/>
        <w:jc w:val="both"/>
        <w:rPr>
          <w:rFonts w:ascii="Bookman Old Style" w:hAnsi="Bookman Old Style"/>
          <w:sz w:val="22"/>
        </w:rPr>
      </w:pPr>
      <w:r w:rsidRPr="00F3188C">
        <w:rPr>
          <w:rFonts w:ascii="Bookman Old Style" w:hAnsi="Bookman Old Style"/>
          <w:sz w:val="22"/>
        </w:rPr>
        <w:t>For the reasons stated in SL No. (h) once the actual energy varies compared to the Commission approved figures, there is variation in tariff. Further in respect of CGS and UPCL, CERC had issued new tariff Regulations for the period 2019 to 2024. As per these new Regulations, the tariff for capacity charge and variable charge is also varied.</w:t>
      </w:r>
    </w:p>
    <w:p w:rsidR="00525AA8" w:rsidRDefault="00525AA8" w:rsidP="00D1444E">
      <w:pPr>
        <w:pStyle w:val="ListParagraph"/>
        <w:numPr>
          <w:ilvl w:val="0"/>
          <w:numId w:val="21"/>
        </w:numPr>
        <w:spacing w:before="120" w:line="360" w:lineRule="auto"/>
        <w:ind w:left="284" w:hanging="284"/>
        <w:contextualSpacing/>
        <w:jc w:val="both"/>
        <w:rPr>
          <w:rFonts w:ascii="Bookman Old Style" w:hAnsi="Bookman Old Style"/>
          <w:sz w:val="22"/>
        </w:rPr>
      </w:pPr>
      <w:r w:rsidRPr="00F3188C">
        <w:rPr>
          <w:rFonts w:ascii="Bookman Old Style" w:hAnsi="Bookman Old Style"/>
          <w:sz w:val="22"/>
        </w:rPr>
        <w:t>BESCOM is having common PPA for kaiga 1 to 4, kudankulam 1 &amp; 2 and DVC, Koderma 1 &amp; 2 Mejia 7 &amp; 8, Karnataka is having allocation of 32.3% from Kaiga 1 to 4, 22.65 % from KKNP 1 &amp; 2 and 20% from DVC Mejia and 25% from Koderma. Out of this, BESCOM’s share is 53.6741% for FY 20. In the Regional Energy account furnished by SRPC, the Kaiga Unit 1 &amp; 2 energy is clubbed and separate energy in available for Kaiga 3 &amp; 4 and KKNP 1 &amp; 2. The separate energy details are as below.</w:t>
      </w:r>
    </w:p>
    <w:p w:rsidR="00F3188C" w:rsidRPr="00F3188C" w:rsidRDefault="00F3188C" w:rsidP="00F3188C">
      <w:pPr>
        <w:pStyle w:val="ListParagraph"/>
        <w:spacing w:before="120" w:line="360" w:lineRule="auto"/>
        <w:ind w:left="284"/>
        <w:contextualSpacing/>
        <w:jc w:val="both"/>
        <w:rPr>
          <w:rFonts w:ascii="Bookman Old Style" w:hAnsi="Bookman Old Style"/>
          <w:sz w:val="22"/>
        </w:rPr>
      </w:pPr>
    </w:p>
    <w:tbl>
      <w:tblPr>
        <w:tblStyle w:val="TableGrid"/>
        <w:tblW w:w="0" w:type="auto"/>
        <w:tblInd w:w="2157" w:type="dxa"/>
        <w:tblLook w:val="04A0" w:firstRow="1" w:lastRow="0" w:firstColumn="1" w:lastColumn="0" w:noHBand="0" w:noVBand="1"/>
      </w:tblPr>
      <w:tblGrid>
        <w:gridCol w:w="1137"/>
        <w:gridCol w:w="2639"/>
        <w:gridCol w:w="2052"/>
      </w:tblGrid>
      <w:tr w:rsidR="00525AA8" w:rsidRPr="002175BA" w:rsidTr="00553549">
        <w:trPr>
          <w:trHeight w:val="391"/>
        </w:trPr>
        <w:tc>
          <w:tcPr>
            <w:tcW w:w="1137" w:type="dxa"/>
            <w:vAlign w:val="center"/>
          </w:tcPr>
          <w:p w:rsidR="00525AA8" w:rsidRPr="00F3188C" w:rsidRDefault="00525AA8" w:rsidP="00F3188C">
            <w:pPr>
              <w:pStyle w:val="NoSpacing"/>
              <w:spacing w:before="120" w:line="360" w:lineRule="auto"/>
              <w:jc w:val="center"/>
              <w:rPr>
                <w:rFonts w:ascii="Bookman Old Style" w:hAnsi="Bookman Old Style"/>
                <w:b/>
              </w:rPr>
            </w:pPr>
            <w:r w:rsidRPr="00F3188C">
              <w:rPr>
                <w:rFonts w:ascii="Bookman Old Style" w:hAnsi="Bookman Old Style"/>
                <w:b/>
              </w:rPr>
              <w:t>SL NO</w:t>
            </w:r>
          </w:p>
        </w:tc>
        <w:tc>
          <w:tcPr>
            <w:tcW w:w="2639" w:type="dxa"/>
            <w:vAlign w:val="center"/>
          </w:tcPr>
          <w:p w:rsidR="00525AA8" w:rsidRPr="00F3188C" w:rsidRDefault="00525AA8" w:rsidP="00F3188C">
            <w:pPr>
              <w:pStyle w:val="NoSpacing"/>
              <w:spacing w:before="120" w:line="360" w:lineRule="auto"/>
              <w:jc w:val="center"/>
              <w:rPr>
                <w:rFonts w:ascii="Bookman Old Style" w:hAnsi="Bookman Old Style"/>
                <w:b/>
              </w:rPr>
            </w:pPr>
            <w:r w:rsidRPr="00F3188C">
              <w:rPr>
                <w:rFonts w:ascii="Bookman Old Style" w:hAnsi="Bookman Old Style"/>
                <w:b/>
              </w:rPr>
              <w:t>Name</w:t>
            </w:r>
          </w:p>
        </w:tc>
        <w:tc>
          <w:tcPr>
            <w:tcW w:w="2052" w:type="dxa"/>
            <w:vAlign w:val="center"/>
          </w:tcPr>
          <w:p w:rsidR="00525AA8" w:rsidRPr="00F3188C" w:rsidRDefault="00525AA8" w:rsidP="00F3188C">
            <w:pPr>
              <w:pStyle w:val="NoSpacing"/>
              <w:spacing w:before="120" w:line="360" w:lineRule="auto"/>
              <w:jc w:val="center"/>
              <w:rPr>
                <w:rFonts w:ascii="Bookman Old Style" w:hAnsi="Bookman Old Style"/>
                <w:b/>
              </w:rPr>
            </w:pPr>
            <w:r w:rsidRPr="00F3188C">
              <w:rPr>
                <w:rFonts w:ascii="Bookman Old Style" w:hAnsi="Bookman Old Style"/>
                <w:b/>
              </w:rPr>
              <w:t>Energy in MU</w:t>
            </w:r>
          </w:p>
        </w:tc>
      </w:tr>
      <w:tr w:rsidR="00525AA8" w:rsidRPr="002175BA" w:rsidTr="00553549">
        <w:trPr>
          <w:trHeight w:val="391"/>
        </w:trPr>
        <w:tc>
          <w:tcPr>
            <w:tcW w:w="1137"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1.</w:t>
            </w:r>
          </w:p>
        </w:tc>
        <w:tc>
          <w:tcPr>
            <w:tcW w:w="2639"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Kaiga 1 &amp; 2</w:t>
            </w:r>
          </w:p>
        </w:tc>
        <w:tc>
          <w:tcPr>
            <w:tcW w:w="2052" w:type="dxa"/>
            <w:vAlign w:val="center"/>
          </w:tcPr>
          <w:p w:rsidR="00525AA8" w:rsidRPr="002175BA" w:rsidRDefault="00525AA8" w:rsidP="00522430">
            <w:pPr>
              <w:pStyle w:val="NoSpacing"/>
              <w:spacing w:before="120" w:line="360" w:lineRule="auto"/>
              <w:jc w:val="right"/>
              <w:rPr>
                <w:rFonts w:ascii="Bookman Old Style" w:hAnsi="Bookman Old Style"/>
              </w:rPr>
            </w:pPr>
            <w:r w:rsidRPr="002175BA">
              <w:rPr>
                <w:rFonts w:ascii="Bookman Old Style" w:hAnsi="Bookman Old Style"/>
              </w:rPr>
              <w:t>551.72</w:t>
            </w:r>
          </w:p>
        </w:tc>
      </w:tr>
      <w:tr w:rsidR="00525AA8" w:rsidRPr="002175BA" w:rsidTr="00553549">
        <w:trPr>
          <w:trHeight w:val="391"/>
        </w:trPr>
        <w:tc>
          <w:tcPr>
            <w:tcW w:w="1137"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2.</w:t>
            </w:r>
          </w:p>
        </w:tc>
        <w:tc>
          <w:tcPr>
            <w:tcW w:w="2639"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Kaiga 3</w:t>
            </w:r>
          </w:p>
        </w:tc>
        <w:tc>
          <w:tcPr>
            <w:tcW w:w="2052" w:type="dxa"/>
            <w:vAlign w:val="center"/>
          </w:tcPr>
          <w:p w:rsidR="00525AA8" w:rsidRPr="002175BA" w:rsidRDefault="00525AA8" w:rsidP="00522430">
            <w:pPr>
              <w:pStyle w:val="NoSpacing"/>
              <w:spacing w:before="120" w:line="360" w:lineRule="auto"/>
              <w:jc w:val="right"/>
              <w:rPr>
                <w:rFonts w:ascii="Bookman Old Style" w:hAnsi="Bookman Old Style"/>
              </w:rPr>
            </w:pPr>
            <w:r w:rsidRPr="002175BA">
              <w:rPr>
                <w:rFonts w:ascii="Bookman Old Style" w:hAnsi="Bookman Old Style"/>
              </w:rPr>
              <w:t>260.97</w:t>
            </w:r>
          </w:p>
        </w:tc>
      </w:tr>
      <w:tr w:rsidR="00525AA8" w:rsidRPr="002175BA" w:rsidTr="00553549">
        <w:trPr>
          <w:trHeight w:val="402"/>
        </w:trPr>
        <w:tc>
          <w:tcPr>
            <w:tcW w:w="1137"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3.</w:t>
            </w:r>
          </w:p>
        </w:tc>
        <w:tc>
          <w:tcPr>
            <w:tcW w:w="2639"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Kaiga 4</w:t>
            </w:r>
          </w:p>
        </w:tc>
        <w:tc>
          <w:tcPr>
            <w:tcW w:w="2052" w:type="dxa"/>
            <w:vAlign w:val="center"/>
          </w:tcPr>
          <w:p w:rsidR="00525AA8" w:rsidRPr="002175BA" w:rsidRDefault="00525AA8" w:rsidP="00522430">
            <w:pPr>
              <w:pStyle w:val="NoSpacing"/>
              <w:spacing w:before="120" w:line="360" w:lineRule="auto"/>
              <w:jc w:val="right"/>
              <w:rPr>
                <w:rFonts w:ascii="Bookman Old Style" w:hAnsi="Bookman Old Style"/>
              </w:rPr>
            </w:pPr>
            <w:r w:rsidRPr="002175BA">
              <w:rPr>
                <w:rFonts w:ascii="Bookman Old Style" w:hAnsi="Bookman Old Style"/>
              </w:rPr>
              <w:t>290.75</w:t>
            </w:r>
          </w:p>
        </w:tc>
      </w:tr>
      <w:tr w:rsidR="00525AA8" w:rsidRPr="002175BA" w:rsidTr="00553549">
        <w:trPr>
          <w:trHeight w:val="391"/>
        </w:trPr>
        <w:tc>
          <w:tcPr>
            <w:tcW w:w="1137" w:type="dxa"/>
            <w:vAlign w:val="center"/>
          </w:tcPr>
          <w:p w:rsidR="00525AA8" w:rsidRPr="002175BA" w:rsidRDefault="00525AA8" w:rsidP="000B00E8">
            <w:pPr>
              <w:pStyle w:val="NoSpacing"/>
              <w:spacing w:before="120" w:line="360" w:lineRule="auto"/>
              <w:rPr>
                <w:rFonts w:ascii="Bookman Old Style" w:hAnsi="Bookman Old Style"/>
              </w:rPr>
            </w:pPr>
          </w:p>
        </w:tc>
        <w:tc>
          <w:tcPr>
            <w:tcW w:w="2639" w:type="dxa"/>
            <w:vAlign w:val="center"/>
          </w:tcPr>
          <w:p w:rsidR="00525AA8" w:rsidRPr="002175BA" w:rsidRDefault="00525AA8" w:rsidP="000B00E8">
            <w:pPr>
              <w:pStyle w:val="NoSpacing"/>
              <w:spacing w:before="120" w:line="360" w:lineRule="auto"/>
              <w:rPr>
                <w:rFonts w:ascii="Bookman Old Style" w:hAnsi="Bookman Old Style"/>
              </w:rPr>
            </w:pPr>
          </w:p>
        </w:tc>
        <w:tc>
          <w:tcPr>
            <w:tcW w:w="2052" w:type="dxa"/>
            <w:vAlign w:val="center"/>
          </w:tcPr>
          <w:p w:rsidR="00525AA8" w:rsidRPr="002175BA" w:rsidRDefault="00525AA8" w:rsidP="00522430">
            <w:pPr>
              <w:pStyle w:val="NoSpacing"/>
              <w:spacing w:before="120" w:line="360" w:lineRule="auto"/>
              <w:jc w:val="right"/>
              <w:rPr>
                <w:rFonts w:ascii="Bookman Old Style" w:hAnsi="Bookman Old Style"/>
                <w:b/>
              </w:rPr>
            </w:pPr>
            <w:r w:rsidRPr="002175BA">
              <w:rPr>
                <w:rFonts w:ascii="Bookman Old Style" w:hAnsi="Bookman Old Style"/>
                <w:b/>
              </w:rPr>
              <w:t>1140.59</w:t>
            </w:r>
          </w:p>
        </w:tc>
      </w:tr>
      <w:tr w:rsidR="00525AA8" w:rsidRPr="002175BA" w:rsidTr="00553549">
        <w:trPr>
          <w:trHeight w:val="391"/>
        </w:trPr>
        <w:tc>
          <w:tcPr>
            <w:tcW w:w="1137"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1.</w:t>
            </w:r>
          </w:p>
        </w:tc>
        <w:tc>
          <w:tcPr>
            <w:tcW w:w="2639"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DVC Mejia</w:t>
            </w:r>
          </w:p>
        </w:tc>
        <w:tc>
          <w:tcPr>
            <w:tcW w:w="2052" w:type="dxa"/>
            <w:vAlign w:val="center"/>
          </w:tcPr>
          <w:p w:rsidR="00525AA8" w:rsidRPr="002175BA" w:rsidRDefault="00525AA8" w:rsidP="00522430">
            <w:pPr>
              <w:pStyle w:val="NoSpacing"/>
              <w:spacing w:before="120" w:line="360" w:lineRule="auto"/>
              <w:jc w:val="right"/>
              <w:rPr>
                <w:rFonts w:ascii="Bookman Old Style" w:hAnsi="Bookman Old Style"/>
              </w:rPr>
            </w:pPr>
            <w:r w:rsidRPr="002175BA">
              <w:rPr>
                <w:rFonts w:ascii="Bookman Old Style" w:hAnsi="Bookman Old Style"/>
              </w:rPr>
              <w:t>574.79</w:t>
            </w:r>
          </w:p>
        </w:tc>
      </w:tr>
      <w:tr w:rsidR="00525AA8" w:rsidRPr="002175BA" w:rsidTr="00553549">
        <w:trPr>
          <w:trHeight w:val="391"/>
        </w:trPr>
        <w:tc>
          <w:tcPr>
            <w:tcW w:w="1137"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2.</w:t>
            </w:r>
          </w:p>
        </w:tc>
        <w:tc>
          <w:tcPr>
            <w:tcW w:w="2639"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Koderma</w:t>
            </w:r>
          </w:p>
        </w:tc>
        <w:tc>
          <w:tcPr>
            <w:tcW w:w="2052" w:type="dxa"/>
            <w:vAlign w:val="center"/>
          </w:tcPr>
          <w:p w:rsidR="00525AA8" w:rsidRPr="002175BA" w:rsidRDefault="00525AA8" w:rsidP="00522430">
            <w:pPr>
              <w:pStyle w:val="NoSpacing"/>
              <w:spacing w:before="120" w:line="360" w:lineRule="auto"/>
              <w:jc w:val="right"/>
              <w:rPr>
                <w:rFonts w:ascii="Bookman Old Style" w:hAnsi="Bookman Old Style"/>
              </w:rPr>
            </w:pPr>
            <w:r w:rsidRPr="002175BA">
              <w:rPr>
                <w:rFonts w:ascii="Bookman Old Style" w:hAnsi="Bookman Old Style"/>
              </w:rPr>
              <w:t>923.58</w:t>
            </w:r>
          </w:p>
        </w:tc>
      </w:tr>
      <w:tr w:rsidR="00525AA8" w:rsidRPr="002175BA" w:rsidTr="00553549">
        <w:trPr>
          <w:trHeight w:val="391"/>
        </w:trPr>
        <w:tc>
          <w:tcPr>
            <w:tcW w:w="1137" w:type="dxa"/>
            <w:vAlign w:val="center"/>
          </w:tcPr>
          <w:p w:rsidR="00525AA8" w:rsidRPr="002175BA" w:rsidRDefault="00525AA8" w:rsidP="000B00E8">
            <w:pPr>
              <w:pStyle w:val="NoSpacing"/>
              <w:spacing w:before="120" w:line="360" w:lineRule="auto"/>
              <w:rPr>
                <w:rFonts w:ascii="Bookman Old Style" w:hAnsi="Bookman Old Style"/>
              </w:rPr>
            </w:pPr>
          </w:p>
        </w:tc>
        <w:tc>
          <w:tcPr>
            <w:tcW w:w="2639" w:type="dxa"/>
            <w:vAlign w:val="center"/>
          </w:tcPr>
          <w:p w:rsidR="00525AA8" w:rsidRPr="002175BA" w:rsidRDefault="00525AA8" w:rsidP="000B00E8">
            <w:pPr>
              <w:pStyle w:val="NoSpacing"/>
              <w:spacing w:before="120" w:line="360" w:lineRule="auto"/>
              <w:rPr>
                <w:rFonts w:ascii="Bookman Old Style" w:hAnsi="Bookman Old Style"/>
              </w:rPr>
            </w:pPr>
          </w:p>
        </w:tc>
        <w:tc>
          <w:tcPr>
            <w:tcW w:w="2052" w:type="dxa"/>
            <w:vAlign w:val="center"/>
          </w:tcPr>
          <w:p w:rsidR="00525AA8" w:rsidRPr="002175BA" w:rsidRDefault="00525AA8" w:rsidP="00522430">
            <w:pPr>
              <w:pStyle w:val="NoSpacing"/>
              <w:spacing w:before="120" w:line="360" w:lineRule="auto"/>
              <w:jc w:val="right"/>
              <w:rPr>
                <w:rFonts w:ascii="Bookman Old Style" w:hAnsi="Bookman Old Style"/>
                <w:b/>
              </w:rPr>
            </w:pPr>
            <w:r w:rsidRPr="002175BA">
              <w:rPr>
                <w:rFonts w:ascii="Bookman Old Style" w:hAnsi="Bookman Old Style"/>
                <w:b/>
              </w:rPr>
              <w:t>1498.37</w:t>
            </w:r>
          </w:p>
        </w:tc>
      </w:tr>
      <w:tr w:rsidR="00525AA8" w:rsidRPr="002175BA" w:rsidTr="00553549">
        <w:trPr>
          <w:trHeight w:val="402"/>
        </w:trPr>
        <w:tc>
          <w:tcPr>
            <w:tcW w:w="1137"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1.</w:t>
            </w:r>
          </w:p>
        </w:tc>
        <w:tc>
          <w:tcPr>
            <w:tcW w:w="2639"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KKNP 1</w:t>
            </w:r>
          </w:p>
        </w:tc>
        <w:tc>
          <w:tcPr>
            <w:tcW w:w="2052" w:type="dxa"/>
            <w:vAlign w:val="center"/>
          </w:tcPr>
          <w:p w:rsidR="00525AA8" w:rsidRPr="002175BA" w:rsidRDefault="00525AA8" w:rsidP="00522430">
            <w:pPr>
              <w:pStyle w:val="NoSpacing"/>
              <w:spacing w:before="120" w:line="360" w:lineRule="auto"/>
              <w:jc w:val="right"/>
              <w:rPr>
                <w:rFonts w:ascii="Bookman Old Style" w:hAnsi="Bookman Old Style"/>
              </w:rPr>
            </w:pPr>
            <w:r w:rsidRPr="002175BA">
              <w:rPr>
                <w:rFonts w:ascii="Bookman Old Style" w:hAnsi="Bookman Old Style"/>
              </w:rPr>
              <w:t>826.23</w:t>
            </w:r>
          </w:p>
        </w:tc>
      </w:tr>
      <w:tr w:rsidR="00525AA8" w:rsidRPr="002175BA" w:rsidTr="00553549">
        <w:trPr>
          <w:trHeight w:val="391"/>
        </w:trPr>
        <w:tc>
          <w:tcPr>
            <w:tcW w:w="1137"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2.</w:t>
            </w:r>
          </w:p>
        </w:tc>
        <w:tc>
          <w:tcPr>
            <w:tcW w:w="2639" w:type="dxa"/>
            <w:vAlign w:val="center"/>
          </w:tcPr>
          <w:p w:rsidR="00525AA8" w:rsidRPr="002175BA" w:rsidRDefault="00525AA8" w:rsidP="000B00E8">
            <w:pPr>
              <w:pStyle w:val="NoSpacing"/>
              <w:spacing w:before="120" w:line="360" w:lineRule="auto"/>
              <w:rPr>
                <w:rFonts w:ascii="Bookman Old Style" w:hAnsi="Bookman Old Style"/>
              </w:rPr>
            </w:pPr>
            <w:r w:rsidRPr="002175BA">
              <w:rPr>
                <w:rFonts w:ascii="Bookman Old Style" w:hAnsi="Bookman Old Style"/>
              </w:rPr>
              <w:t>KKNP 2</w:t>
            </w:r>
          </w:p>
        </w:tc>
        <w:tc>
          <w:tcPr>
            <w:tcW w:w="2052" w:type="dxa"/>
            <w:vAlign w:val="center"/>
          </w:tcPr>
          <w:p w:rsidR="00525AA8" w:rsidRPr="002175BA" w:rsidRDefault="00525AA8" w:rsidP="00522430">
            <w:pPr>
              <w:pStyle w:val="NoSpacing"/>
              <w:spacing w:before="120" w:line="360" w:lineRule="auto"/>
              <w:jc w:val="right"/>
              <w:rPr>
                <w:rFonts w:ascii="Bookman Old Style" w:hAnsi="Bookman Old Style"/>
              </w:rPr>
            </w:pPr>
            <w:r w:rsidRPr="002175BA">
              <w:rPr>
                <w:rFonts w:ascii="Bookman Old Style" w:hAnsi="Bookman Old Style"/>
              </w:rPr>
              <w:t>425.75</w:t>
            </w:r>
          </w:p>
        </w:tc>
      </w:tr>
      <w:tr w:rsidR="00525AA8" w:rsidRPr="002175BA" w:rsidTr="00553549">
        <w:trPr>
          <w:trHeight w:val="402"/>
        </w:trPr>
        <w:tc>
          <w:tcPr>
            <w:tcW w:w="1137" w:type="dxa"/>
            <w:vAlign w:val="center"/>
          </w:tcPr>
          <w:p w:rsidR="00525AA8" w:rsidRPr="002175BA" w:rsidRDefault="00525AA8" w:rsidP="000B00E8">
            <w:pPr>
              <w:pStyle w:val="NoSpacing"/>
              <w:spacing w:before="120" w:line="360" w:lineRule="auto"/>
              <w:rPr>
                <w:rFonts w:ascii="Bookman Old Style" w:hAnsi="Bookman Old Style"/>
              </w:rPr>
            </w:pPr>
          </w:p>
        </w:tc>
        <w:tc>
          <w:tcPr>
            <w:tcW w:w="2639" w:type="dxa"/>
            <w:vAlign w:val="center"/>
          </w:tcPr>
          <w:p w:rsidR="00525AA8" w:rsidRPr="002175BA" w:rsidRDefault="00525AA8" w:rsidP="000B00E8">
            <w:pPr>
              <w:pStyle w:val="NoSpacing"/>
              <w:spacing w:before="120" w:line="360" w:lineRule="auto"/>
              <w:rPr>
                <w:rFonts w:ascii="Bookman Old Style" w:hAnsi="Bookman Old Style"/>
              </w:rPr>
            </w:pPr>
          </w:p>
        </w:tc>
        <w:tc>
          <w:tcPr>
            <w:tcW w:w="2052" w:type="dxa"/>
            <w:vAlign w:val="center"/>
          </w:tcPr>
          <w:p w:rsidR="00525AA8" w:rsidRPr="002175BA" w:rsidRDefault="00525AA8" w:rsidP="00522430">
            <w:pPr>
              <w:pStyle w:val="NoSpacing"/>
              <w:spacing w:before="120" w:line="360" w:lineRule="auto"/>
              <w:jc w:val="right"/>
              <w:rPr>
                <w:rFonts w:ascii="Bookman Old Style" w:hAnsi="Bookman Old Style"/>
                <w:b/>
              </w:rPr>
            </w:pPr>
            <w:r w:rsidRPr="002175BA">
              <w:rPr>
                <w:rFonts w:ascii="Bookman Old Style" w:hAnsi="Bookman Old Style"/>
                <w:b/>
              </w:rPr>
              <w:t>1251.98</w:t>
            </w:r>
          </w:p>
        </w:tc>
      </w:tr>
    </w:tbl>
    <w:p w:rsidR="00525AA8" w:rsidRDefault="00525AA8" w:rsidP="000B00E8">
      <w:pPr>
        <w:pStyle w:val="ListParagraph"/>
        <w:spacing w:before="120" w:line="360" w:lineRule="auto"/>
        <w:ind w:left="567"/>
        <w:jc w:val="both"/>
        <w:rPr>
          <w:rFonts w:ascii="Bookman Old Style" w:hAnsi="Bookman Old Style"/>
        </w:rPr>
      </w:pPr>
    </w:p>
    <w:p w:rsidR="00525AA8" w:rsidRPr="00F3188C" w:rsidRDefault="00525AA8" w:rsidP="00D1444E">
      <w:pPr>
        <w:pStyle w:val="ListParagraph"/>
        <w:numPr>
          <w:ilvl w:val="0"/>
          <w:numId w:val="21"/>
        </w:numPr>
        <w:spacing w:before="120" w:line="360" w:lineRule="auto"/>
        <w:ind w:left="567" w:hanging="283"/>
        <w:contextualSpacing/>
        <w:jc w:val="both"/>
        <w:rPr>
          <w:rFonts w:ascii="Bookman Old Style" w:hAnsi="Bookman Old Style"/>
          <w:sz w:val="22"/>
        </w:rPr>
      </w:pPr>
      <w:r w:rsidRPr="00F3188C">
        <w:rPr>
          <w:rFonts w:ascii="Bookman Old Style" w:hAnsi="Bookman Old Style"/>
          <w:sz w:val="22"/>
        </w:rPr>
        <w:lastRenderedPageBreak/>
        <w:t xml:space="preserve">The </w:t>
      </w:r>
      <w:proofErr w:type="gramStart"/>
      <w:r w:rsidRPr="00F3188C">
        <w:rPr>
          <w:rFonts w:ascii="Bookman Old Style" w:hAnsi="Bookman Old Style"/>
          <w:sz w:val="22"/>
        </w:rPr>
        <w:t>details of Power Purchase Cost of NNTPS is</w:t>
      </w:r>
      <w:proofErr w:type="gramEnd"/>
      <w:r w:rsidRPr="00F3188C">
        <w:rPr>
          <w:rFonts w:ascii="Bookman Old Style" w:hAnsi="Bookman Old Style"/>
          <w:sz w:val="22"/>
        </w:rPr>
        <w:t xml:space="preserve"> as below.</w:t>
      </w:r>
    </w:p>
    <w:p w:rsidR="00525AA8" w:rsidRPr="00F3188C" w:rsidRDefault="00525AA8" w:rsidP="000B00E8">
      <w:pPr>
        <w:pStyle w:val="ListParagraph"/>
        <w:spacing w:before="120" w:line="360" w:lineRule="auto"/>
        <w:ind w:left="709"/>
        <w:jc w:val="both"/>
        <w:rPr>
          <w:rFonts w:ascii="Bookman Old Style" w:hAnsi="Bookman Old Style"/>
          <w:sz w:val="22"/>
        </w:rPr>
      </w:pPr>
      <w:r w:rsidRPr="00F3188C">
        <w:rPr>
          <w:rFonts w:ascii="Bookman Old Style" w:hAnsi="Bookman Old Style"/>
          <w:sz w:val="22"/>
        </w:rPr>
        <w:t>The capacity Charges – Rs 4.49 Crore</w:t>
      </w:r>
    </w:p>
    <w:p w:rsidR="00525AA8" w:rsidRPr="00F3188C" w:rsidRDefault="00525AA8" w:rsidP="000B00E8">
      <w:pPr>
        <w:pStyle w:val="ListParagraph"/>
        <w:spacing w:before="120" w:line="360" w:lineRule="auto"/>
        <w:ind w:left="709"/>
        <w:jc w:val="both"/>
        <w:rPr>
          <w:rFonts w:ascii="Bookman Old Style" w:hAnsi="Bookman Old Style"/>
          <w:sz w:val="22"/>
        </w:rPr>
      </w:pPr>
      <w:r w:rsidRPr="00F3188C">
        <w:rPr>
          <w:rFonts w:ascii="Bookman Old Style" w:hAnsi="Bookman Old Style"/>
          <w:sz w:val="22"/>
        </w:rPr>
        <w:t xml:space="preserve">The Variable Charges – </w:t>
      </w:r>
      <w:r w:rsidRPr="00F3188C">
        <w:rPr>
          <w:rFonts w:ascii="Bookman Old Style" w:hAnsi="Bookman Old Style"/>
          <w:sz w:val="22"/>
          <w:u w:val="single"/>
        </w:rPr>
        <w:t>Rs 5.03 Crore</w:t>
      </w:r>
    </w:p>
    <w:p w:rsidR="00525AA8" w:rsidRPr="00F3188C" w:rsidRDefault="00525AA8" w:rsidP="000B00E8">
      <w:pPr>
        <w:pStyle w:val="ListParagraph"/>
        <w:spacing w:before="120" w:line="360" w:lineRule="auto"/>
        <w:ind w:left="709"/>
        <w:jc w:val="both"/>
        <w:rPr>
          <w:rFonts w:ascii="Bookman Old Style" w:hAnsi="Bookman Old Style"/>
          <w:b/>
          <w:i/>
          <w:sz w:val="22"/>
        </w:rPr>
      </w:pPr>
      <w:r w:rsidRPr="00F3188C">
        <w:rPr>
          <w:rFonts w:ascii="Bookman Old Style" w:hAnsi="Bookman Old Style"/>
          <w:b/>
          <w:i/>
          <w:sz w:val="22"/>
        </w:rPr>
        <w:t xml:space="preserve">Total                           </w:t>
      </w:r>
      <w:r w:rsidRPr="00F3188C">
        <w:rPr>
          <w:rFonts w:ascii="Bookman Old Style" w:hAnsi="Bookman Old Style"/>
          <w:i/>
          <w:sz w:val="22"/>
        </w:rPr>
        <w:t xml:space="preserve">- </w:t>
      </w:r>
      <w:r w:rsidRPr="00F3188C">
        <w:rPr>
          <w:rFonts w:ascii="Bookman Old Style" w:hAnsi="Bookman Old Style"/>
          <w:i/>
          <w:sz w:val="22"/>
          <w:u w:val="single"/>
        </w:rPr>
        <w:t>Rs 9.52 Crores</w:t>
      </w:r>
    </w:p>
    <w:p w:rsidR="00525AA8" w:rsidRDefault="00525AA8" w:rsidP="00D1444E">
      <w:pPr>
        <w:pStyle w:val="ListParagraph"/>
        <w:numPr>
          <w:ilvl w:val="0"/>
          <w:numId w:val="21"/>
        </w:numPr>
        <w:spacing w:before="120" w:line="360" w:lineRule="auto"/>
        <w:ind w:left="567" w:hanging="283"/>
        <w:contextualSpacing/>
        <w:jc w:val="both"/>
        <w:rPr>
          <w:rFonts w:ascii="Bookman Old Style" w:hAnsi="Bookman Old Style"/>
          <w:sz w:val="22"/>
        </w:rPr>
      </w:pPr>
      <w:r w:rsidRPr="00F3188C">
        <w:rPr>
          <w:rFonts w:ascii="Bookman Old Style" w:hAnsi="Bookman Old Style"/>
          <w:sz w:val="22"/>
        </w:rPr>
        <w:t>The correction made and corrected statement is shown below:</w:t>
      </w:r>
    </w:p>
    <w:p w:rsidR="00FE12DB" w:rsidRPr="00F3188C" w:rsidRDefault="00FE12DB" w:rsidP="00FE12DB">
      <w:pPr>
        <w:pStyle w:val="ListParagraph"/>
        <w:spacing w:before="120" w:line="360" w:lineRule="auto"/>
        <w:ind w:left="0" w:right="-216"/>
        <w:contextualSpacing/>
        <w:jc w:val="both"/>
        <w:rPr>
          <w:rFonts w:ascii="Bookman Old Style" w:hAnsi="Bookman Old Style"/>
          <w:sz w:val="22"/>
        </w:rPr>
      </w:pPr>
      <w:r w:rsidRPr="00635E80">
        <w:rPr>
          <w:noProof/>
          <w:lang w:val="en-IN" w:eastAsia="en-IN"/>
        </w:rPr>
        <w:drawing>
          <wp:inline distT="0" distB="0" distL="0" distR="0" wp14:anchorId="3295E6D1" wp14:editId="3BC4A2CD">
            <wp:extent cx="5856514" cy="575854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855490" cy="5757536"/>
                    </a:xfrm>
                    <a:prstGeom prst="rect">
                      <a:avLst/>
                    </a:prstGeom>
                  </pic:spPr>
                </pic:pic>
              </a:graphicData>
            </a:graphic>
          </wp:inline>
        </w:drawing>
      </w:r>
    </w:p>
    <w:p w:rsidR="00525AA8" w:rsidRDefault="00525AA8" w:rsidP="000B00E8">
      <w:pPr>
        <w:pStyle w:val="ListParagraph"/>
        <w:spacing w:before="120" w:line="360" w:lineRule="auto"/>
        <w:ind w:left="567"/>
        <w:jc w:val="both"/>
        <w:rPr>
          <w:rFonts w:ascii="Bookman Old Style" w:hAnsi="Bookman Old Style"/>
        </w:rPr>
      </w:pPr>
    </w:p>
    <w:p w:rsidR="00525AA8" w:rsidRDefault="00FE12DB" w:rsidP="00FE12DB">
      <w:pPr>
        <w:pStyle w:val="ListParagraph"/>
        <w:spacing w:before="120" w:line="360" w:lineRule="auto"/>
        <w:ind w:left="0"/>
        <w:jc w:val="both"/>
        <w:rPr>
          <w:rFonts w:ascii="Bookman Old Style" w:hAnsi="Bookman Old Style"/>
        </w:rPr>
      </w:pPr>
      <w:r w:rsidRPr="00635E80">
        <w:rPr>
          <w:noProof/>
          <w:lang w:val="en-IN" w:eastAsia="en-IN"/>
        </w:rPr>
        <w:lastRenderedPageBreak/>
        <w:drawing>
          <wp:inline distT="0" distB="0" distL="0" distR="0" wp14:anchorId="1B22B999" wp14:editId="1E36D815">
            <wp:extent cx="5734603" cy="438694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0" cy="4384577"/>
                    </a:xfrm>
                    <a:prstGeom prst="rect">
                      <a:avLst/>
                    </a:prstGeom>
                  </pic:spPr>
                </pic:pic>
              </a:graphicData>
            </a:graphic>
          </wp:inline>
        </w:drawing>
      </w:r>
    </w:p>
    <w:p w:rsidR="00FE12DB" w:rsidRDefault="00FE12DB" w:rsidP="00FE12DB">
      <w:pPr>
        <w:pStyle w:val="ListParagraph"/>
        <w:spacing w:before="120" w:line="360" w:lineRule="auto"/>
        <w:ind w:left="0"/>
        <w:jc w:val="both"/>
        <w:rPr>
          <w:rFonts w:ascii="Bookman Old Style" w:hAnsi="Bookman Old Style"/>
        </w:rPr>
      </w:pPr>
      <w:r w:rsidRPr="00635E80">
        <w:rPr>
          <w:noProof/>
          <w:lang w:val="en-IN" w:eastAsia="en-IN"/>
        </w:rPr>
        <w:drawing>
          <wp:inline distT="0" distB="0" distL="0" distR="0" wp14:anchorId="1D25E82A" wp14:editId="52485D5C">
            <wp:extent cx="5736772" cy="3363686"/>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31510" cy="3360601"/>
                    </a:xfrm>
                    <a:prstGeom prst="rect">
                      <a:avLst/>
                    </a:prstGeom>
                  </pic:spPr>
                </pic:pic>
              </a:graphicData>
            </a:graphic>
          </wp:inline>
        </w:drawing>
      </w:r>
    </w:p>
    <w:p w:rsidR="00525AA8" w:rsidRDefault="00525AA8" w:rsidP="000B00E8">
      <w:pPr>
        <w:pStyle w:val="ListParagraph"/>
        <w:spacing w:before="120" w:line="360" w:lineRule="auto"/>
        <w:ind w:left="567"/>
        <w:jc w:val="both"/>
        <w:rPr>
          <w:rFonts w:ascii="Bookman Old Style" w:hAnsi="Bookman Old Style"/>
        </w:rPr>
      </w:pPr>
    </w:p>
    <w:p w:rsidR="00525AA8" w:rsidRPr="008B37D1" w:rsidRDefault="00525AA8" w:rsidP="00D1444E">
      <w:pPr>
        <w:pStyle w:val="ListParagraph"/>
        <w:numPr>
          <w:ilvl w:val="0"/>
          <w:numId w:val="21"/>
        </w:numPr>
        <w:spacing w:before="120" w:line="360" w:lineRule="auto"/>
        <w:ind w:left="567" w:hanging="283"/>
        <w:contextualSpacing/>
        <w:jc w:val="both"/>
        <w:rPr>
          <w:rFonts w:ascii="Bookman Old Style" w:hAnsi="Bookman Old Style"/>
          <w:sz w:val="22"/>
        </w:rPr>
      </w:pPr>
      <w:r w:rsidRPr="008B37D1">
        <w:rPr>
          <w:rFonts w:ascii="Bookman Old Style" w:hAnsi="Bookman Old Style"/>
          <w:sz w:val="22"/>
        </w:rPr>
        <w:lastRenderedPageBreak/>
        <w:t xml:space="preserve">KERC had issued Tariff norms on 03.08.2009 for KPCL existing hydel stations, RTPS 1 to 7 and Yelahanka diesel plant. As per the norms, the tariff of KPCL existing hydel stations </w:t>
      </w:r>
      <w:proofErr w:type="gramStart"/>
      <w:r w:rsidRPr="008B37D1">
        <w:rPr>
          <w:rFonts w:ascii="Bookman Old Style" w:hAnsi="Bookman Old Style"/>
          <w:sz w:val="22"/>
        </w:rPr>
        <w:t>is comprising</w:t>
      </w:r>
      <w:proofErr w:type="gramEnd"/>
      <w:r w:rsidRPr="008B37D1">
        <w:rPr>
          <w:rFonts w:ascii="Bookman Old Style" w:hAnsi="Bookman Old Style"/>
          <w:sz w:val="22"/>
        </w:rPr>
        <w:t xml:space="preserve"> of capacity charges, primary energy charges, secondary energy charges and royalty. The said </w:t>
      </w:r>
      <w:proofErr w:type="gramStart"/>
      <w:r w:rsidRPr="008B37D1">
        <w:rPr>
          <w:rFonts w:ascii="Bookman Old Style" w:hAnsi="Bookman Old Style"/>
          <w:sz w:val="22"/>
        </w:rPr>
        <w:t>norms is</w:t>
      </w:r>
      <w:proofErr w:type="gramEnd"/>
      <w:r w:rsidRPr="008B37D1">
        <w:rPr>
          <w:rFonts w:ascii="Bookman Old Style" w:hAnsi="Bookman Old Style"/>
          <w:sz w:val="22"/>
        </w:rPr>
        <w:t xml:space="preserve"> agreed in PPA executed on 10.05.2010. As such, BESCOM has shown capacity charges and variable charges (primary energy charge, secondary energy charge and Royalty) in D1-Format as per tariff norms approved by KERC and PPA with KPCL.</w:t>
      </w:r>
    </w:p>
    <w:p w:rsidR="00525AA8" w:rsidRPr="00AA30CD" w:rsidRDefault="00AA30CD" w:rsidP="00AA30CD">
      <w:pPr>
        <w:spacing w:before="120" w:line="360" w:lineRule="auto"/>
        <w:jc w:val="both"/>
        <w:rPr>
          <w:rFonts w:ascii="Bookman Old Style" w:hAnsi="Bookman Old Style"/>
          <w:b/>
          <w:sz w:val="28"/>
        </w:rPr>
      </w:pPr>
      <w:r>
        <w:rPr>
          <w:rFonts w:ascii="Bookman Old Style" w:hAnsi="Bookman Old Style"/>
          <w:b/>
          <w:sz w:val="28"/>
        </w:rPr>
        <w:t>ii</w:t>
      </w:r>
      <w:r w:rsidRPr="008B37D1">
        <w:rPr>
          <w:rFonts w:ascii="Bookman Old Style" w:hAnsi="Bookman Old Style"/>
          <w:b/>
          <w:sz w:val="24"/>
        </w:rPr>
        <w:t xml:space="preserve">. </w:t>
      </w:r>
      <w:r w:rsidR="00525AA8" w:rsidRPr="008B37D1">
        <w:rPr>
          <w:rFonts w:ascii="Bookman Old Style" w:hAnsi="Bookman Old Style"/>
          <w:b/>
          <w:sz w:val="24"/>
        </w:rPr>
        <w:t>Power Purchase for ARR Projections for FY-22:</w:t>
      </w:r>
    </w:p>
    <w:p w:rsidR="00321B76" w:rsidRDefault="00321B76" w:rsidP="00223C06">
      <w:pPr>
        <w:pStyle w:val="ListParagraph"/>
        <w:numPr>
          <w:ilvl w:val="0"/>
          <w:numId w:val="47"/>
        </w:numPr>
        <w:spacing w:before="120" w:line="360" w:lineRule="auto"/>
        <w:ind w:left="567" w:right="67" w:hanging="567"/>
        <w:contextualSpacing/>
        <w:jc w:val="both"/>
        <w:rPr>
          <w:rFonts w:ascii="Bookman Old Style" w:eastAsiaTheme="minorEastAsia" w:hAnsi="Bookman Old Style" w:cs="Arial"/>
          <w:sz w:val="22"/>
        </w:rPr>
      </w:pPr>
      <w:r>
        <w:rPr>
          <w:rFonts w:ascii="Bookman Old Style" w:eastAsiaTheme="minorEastAsia" w:hAnsi="Bookman Old Style" w:cs="Arial"/>
          <w:sz w:val="22"/>
        </w:rPr>
        <w:t>BESCOM had projected for FY-22 based on the actuals of FY-18 during MYT 5</w:t>
      </w:r>
      <w:r w:rsidRPr="00321B76">
        <w:rPr>
          <w:rFonts w:ascii="Bookman Old Style" w:eastAsiaTheme="minorEastAsia" w:hAnsi="Bookman Old Style" w:cs="Arial"/>
          <w:sz w:val="22"/>
          <w:vertAlign w:val="superscript"/>
        </w:rPr>
        <w:t>th</w:t>
      </w:r>
      <w:r>
        <w:rPr>
          <w:rFonts w:ascii="Bookman Old Style" w:eastAsiaTheme="minorEastAsia" w:hAnsi="Bookman Old Style" w:cs="Arial"/>
          <w:sz w:val="22"/>
        </w:rPr>
        <w:t xml:space="preserve"> control period. </w:t>
      </w:r>
      <w:r w:rsidRPr="002C03A9">
        <w:rPr>
          <w:rFonts w:ascii="Bookman Old Style" w:eastAsiaTheme="minorEastAsia" w:hAnsi="Bookman Old Style" w:cs="Arial"/>
          <w:sz w:val="22"/>
        </w:rPr>
        <w:t xml:space="preserve">In Tariff Order 2019, for FY-22 Commission had approved </w:t>
      </w:r>
      <w:r>
        <w:rPr>
          <w:rFonts w:ascii="Bookman Old Style" w:eastAsiaTheme="minorEastAsia" w:hAnsi="Bookman Old Style" w:cs="Arial"/>
          <w:sz w:val="22"/>
        </w:rPr>
        <w:t>energy requirement and power purchase cost at 36894.27 MU and Rs.20412.40 Crs. based on the actuals of FY-18 and FY-19 (upto Nov-18)</w:t>
      </w:r>
      <w:proofErr w:type="gramStart"/>
      <w:r w:rsidRPr="002C03A9">
        <w:rPr>
          <w:rFonts w:ascii="Bookman Old Style" w:eastAsiaTheme="minorEastAsia" w:hAnsi="Bookman Old Style" w:cs="Arial"/>
          <w:sz w:val="22"/>
        </w:rPr>
        <w:t>.</w:t>
      </w:r>
      <w:proofErr w:type="gramEnd"/>
      <w:r w:rsidRPr="002C03A9">
        <w:rPr>
          <w:rFonts w:ascii="Bookman Old Style" w:eastAsiaTheme="minorEastAsia" w:hAnsi="Bookman Old Style" w:cs="Arial"/>
          <w:sz w:val="22"/>
        </w:rPr>
        <w:t xml:space="preserve"> </w:t>
      </w:r>
      <w:r>
        <w:rPr>
          <w:rFonts w:ascii="Bookman Old Style" w:eastAsiaTheme="minorEastAsia" w:hAnsi="Bookman Old Style" w:cs="Arial"/>
          <w:sz w:val="22"/>
        </w:rPr>
        <w:t xml:space="preserve"> BESCOM has projected the energy input</w:t>
      </w:r>
      <w:r w:rsidRPr="002C03A9">
        <w:rPr>
          <w:rFonts w:ascii="Bookman Old Style" w:eastAsiaTheme="minorEastAsia" w:hAnsi="Bookman Old Style" w:cs="Arial"/>
          <w:sz w:val="22"/>
        </w:rPr>
        <w:t xml:space="preserve"> for FY-22 based on the actual sales </w:t>
      </w:r>
      <w:r>
        <w:rPr>
          <w:rFonts w:ascii="Bookman Old Style" w:eastAsiaTheme="minorEastAsia" w:hAnsi="Bookman Old Style" w:cs="Arial"/>
          <w:sz w:val="22"/>
        </w:rPr>
        <w:t>for FY-20 and half yearly sales for FY-21(upto Sept-20)</w:t>
      </w:r>
      <w:r w:rsidRPr="002C03A9">
        <w:rPr>
          <w:rFonts w:ascii="Bookman Old Style" w:eastAsiaTheme="minorEastAsia" w:hAnsi="Bookman Old Style" w:cs="Arial"/>
          <w:sz w:val="22"/>
        </w:rPr>
        <w:t xml:space="preserve">. </w:t>
      </w:r>
    </w:p>
    <w:p w:rsidR="00C73392" w:rsidRPr="00C73392" w:rsidRDefault="00C73392" w:rsidP="00223C06">
      <w:pPr>
        <w:spacing w:before="120" w:line="360" w:lineRule="auto"/>
        <w:ind w:left="567" w:right="67"/>
        <w:jc w:val="both"/>
        <w:rPr>
          <w:rFonts w:ascii="Bookman Old Style" w:eastAsiaTheme="minorEastAsia" w:hAnsi="Bookman Old Style" w:cs="Arial"/>
        </w:rPr>
      </w:pPr>
      <w:r w:rsidRPr="00C73392">
        <w:rPr>
          <w:rFonts w:ascii="Bookman Old Style" w:eastAsiaTheme="minorEastAsia" w:hAnsi="Bookman Old Style" w:cs="Arial"/>
        </w:rPr>
        <w:t>The actual sales recorded for FY-21 half year (April- 20 to Sept-20) is 12340.04 MU. HT sale recorded for FY-21 (April- 20 to Sept-20) half year is 2890.58 MU. There is a drastic fall down of HT sales compared to FY-20 half year (4035.0 MU) due to Covid-19 pandemic situation.</w:t>
      </w:r>
    </w:p>
    <w:p w:rsidR="00E73F7D" w:rsidRPr="007647A2" w:rsidRDefault="00E73F7D" w:rsidP="00223C06">
      <w:pPr>
        <w:spacing w:before="120" w:line="360" w:lineRule="auto"/>
        <w:ind w:left="567" w:right="67"/>
        <w:jc w:val="both"/>
        <w:rPr>
          <w:rFonts w:ascii="Bookman Old Style" w:eastAsiaTheme="minorEastAsia" w:hAnsi="Bookman Old Style" w:cs="Arial"/>
        </w:rPr>
      </w:pPr>
      <w:r w:rsidRPr="007647A2">
        <w:rPr>
          <w:rFonts w:ascii="Bookman Old Style" w:eastAsiaTheme="minorEastAsia" w:hAnsi="Bookman Old Style" w:cs="Arial"/>
        </w:rPr>
        <w:t>Since, the tariff application had to be filed before the Hon’ble Commission before 30th November 2020, the sales upto September -20 was considered. Based on the half yearly growth, the total estimated sale for FY-21 is projected as 24485.64 MU.</w:t>
      </w:r>
    </w:p>
    <w:p w:rsidR="00E73F7D" w:rsidRPr="007647A2" w:rsidRDefault="00E73F7D" w:rsidP="00223C06">
      <w:pPr>
        <w:spacing w:before="120" w:line="360" w:lineRule="auto"/>
        <w:ind w:left="567" w:right="67"/>
        <w:jc w:val="both"/>
        <w:rPr>
          <w:rFonts w:ascii="Bookman Old Style" w:eastAsiaTheme="minorEastAsia" w:hAnsi="Bookman Old Style" w:cs="Arial"/>
        </w:rPr>
      </w:pPr>
      <w:r w:rsidRPr="007647A2">
        <w:rPr>
          <w:rFonts w:ascii="Bookman Old Style" w:eastAsiaTheme="minorEastAsia" w:hAnsi="Bookman Old Style" w:cs="Arial"/>
        </w:rPr>
        <w:t xml:space="preserve">For FY-22, the forecasts arrived at by using the CAGR method considering FY-20 as base </w:t>
      </w:r>
      <w:proofErr w:type="gramStart"/>
      <w:r w:rsidRPr="007647A2">
        <w:rPr>
          <w:rFonts w:ascii="Bookman Old Style" w:eastAsiaTheme="minorEastAsia" w:hAnsi="Bookman Old Style" w:cs="Arial"/>
        </w:rPr>
        <w:t>year,</w:t>
      </w:r>
      <w:proofErr w:type="gramEnd"/>
      <w:r w:rsidRPr="007647A2">
        <w:rPr>
          <w:rFonts w:ascii="Bookman Old Style" w:eastAsiaTheme="minorEastAsia" w:hAnsi="Bookman Old Style" w:cs="Arial"/>
        </w:rPr>
        <w:t xml:space="preserve"> need to be modified for impact of any other considerations like specific consumption for IP sets, negative growth due to Open Access etc. The historical data for past years is available. The CAGR for 10 yrs, 9yrs, 8yrs, 7yrs, 6 yrs, 5 yrs, 4 yrs, 3 yrs, 2 yrs and one year growth is computed. Accordingly, 11 scenarios of projections are obtained. An empirical formula is made use of</w:t>
      </w:r>
      <w:r>
        <w:rPr>
          <w:rFonts w:ascii="Bookman Old Style" w:eastAsiaTheme="minorEastAsia" w:hAnsi="Bookman Old Style" w:cs="Arial"/>
        </w:rPr>
        <w:t xml:space="preserve"> </w:t>
      </w:r>
      <w:r w:rsidRPr="007647A2">
        <w:rPr>
          <w:rFonts w:ascii="Bookman Old Style" w:eastAsiaTheme="minorEastAsia" w:hAnsi="Bookman Old Style" w:cs="Arial"/>
        </w:rPr>
        <w:t>growth rate of 4.6% over FY-21 is considered for projecting sales for FY-22.</w:t>
      </w:r>
    </w:p>
    <w:p w:rsidR="00E73F7D" w:rsidRPr="007647A2" w:rsidRDefault="00E73F7D" w:rsidP="00223C06">
      <w:pPr>
        <w:spacing w:before="120" w:line="360" w:lineRule="auto"/>
        <w:ind w:left="567" w:right="67"/>
        <w:jc w:val="both"/>
        <w:rPr>
          <w:rFonts w:ascii="Bookman Old Style" w:eastAsiaTheme="minorEastAsia" w:hAnsi="Bookman Old Style" w:cs="Arial"/>
        </w:rPr>
      </w:pPr>
      <w:r w:rsidRPr="007647A2">
        <w:rPr>
          <w:rFonts w:ascii="Bookman Old Style" w:eastAsiaTheme="minorEastAsia" w:hAnsi="Bookman Old Style" w:cs="Arial"/>
        </w:rPr>
        <w:t xml:space="preserve">In order to estimate of energy sales for FY-22, actual category wise sales for FY-20 is considered for arriving at the CAGR. Considering all these, BESCOM has projected sales for FY-21 as 24485.64 MU and sales for FY-22 as 25616.08 MU </w:t>
      </w:r>
      <w:r w:rsidRPr="007647A2">
        <w:rPr>
          <w:rFonts w:ascii="Bookman Old Style" w:eastAsiaTheme="minorEastAsia" w:hAnsi="Bookman Old Style" w:cs="Arial"/>
        </w:rPr>
        <w:lastRenderedPageBreak/>
        <w:t>in its tariff filing.</w:t>
      </w:r>
      <w:r>
        <w:rPr>
          <w:rFonts w:ascii="Bookman Old Style" w:eastAsiaTheme="minorEastAsia" w:hAnsi="Bookman Old Style" w:cs="Arial"/>
        </w:rPr>
        <w:t xml:space="preserve"> Considering distribution loss at 11.75 % and transmission loss at 3.102%, BESCOM has projected the energy requirement for FY-22 at 29955.93 MU.</w:t>
      </w:r>
    </w:p>
    <w:p w:rsidR="00223C06" w:rsidRPr="00DC46E5" w:rsidRDefault="00223C06" w:rsidP="00223C06">
      <w:pPr>
        <w:pStyle w:val="ListParagraph"/>
        <w:numPr>
          <w:ilvl w:val="0"/>
          <w:numId w:val="47"/>
        </w:numPr>
        <w:spacing w:before="120" w:line="360" w:lineRule="auto"/>
        <w:ind w:left="567" w:right="67" w:hanging="567"/>
        <w:contextualSpacing/>
        <w:jc w:val="both"/>
        <w:rPr>
          <w:rFonts w:ascii="Bookman Old Style" w:eastAsiaTheme="minorEastAsia" w:hAnsi="Bookman Old Style" w:cs="Arial"/>
          <w:color w:val="000000" w:themeColor="text1"/>
          <w:sz w:val="22"/>
        </w:rPr>
      </w:pPr>
      <w:r w:rsidRPr="00223C06">
        <w:rPr>
          <w:rFonts w:ascii="Bookman Old Style" w:eastAsiaTheme="minorEastAsia" w:hAnsi="Bookman Old Style" w:cs="Arial"/>
          <w:sz w:val="22"/>
        </w:rPr>
        <w:t>The projected energy and cost allocated among the ESCOMs is as per GoK order dated 08.05.2020 for FY 2021-22 except energy from the RE</w:t>
      </w:r>
      <w:r>
        <w:rPr>
          <w:rFonts w:ascii="Bookman Old Style" w:eastAsiaTheme="minorEastAsia" w:hAnsi="Bookman Old Style" w:cs="Arial"/>
          <w:sz w:val="22"/>
        </w:rPr>
        <w:t xml:space="preserve"> projects. As per</w:t>
      </w:r>
      <w:r w:rsidRPr="00223C06">
        <w:rPr>
          <w:rFonts w:ascii="Bookman Old Style" w:eastAsiaTheme="minorEastAsia" w:hAnsi="Bookman Old Style" w:cs="Arial"/>
          <w:sz w:val="22"/>
        </w:rPr>
        <w:t xml:space="preserve"> this, BESCOM will be allocated total energy of 32765.04 MUs, however requirement of BESCOM for the FY 22 is only 29955.95 MU, thereby the excess energy of BESCOM allocation would be used by other ESCOMs. The average cost projected from all the sources works out to Rs 5.0775/ per unit. The same cost is </w:t>
      </w:r>
      <w:r w:rsidRPr="00DC46E5">
        <w:rPr>
          <w:rFonts w:ascii="Bookman Old Style" w:eastAsiaTheme="minorEastAsia" w:hAnsi="Bookman Old Style" w:cs="Arial"/>
          <w:color w:val="000000" w:themeColor="text1"/>
          <w:sz w:val="22"/>
        </w:rPr>
        <w:t xml:space="preserve">considered for the excess energy of BESCOM used by other ESCOMs.  </w:t>
      </w:r>
    </w:p>
    <w:p w:rsidR="00F130D2" w:rsidRDefault="00F130D2" w:rsidP="00B07A6D">
      <w:pPr>
        <w:pStyle w:val="ListParagraph"/>
        <w:numPr>
          <w:ilvl w:val="0"/>
          <w:numId w:val="47"/>
        </w:numPr>
        <w:spacing w:before="120" w:line="360" w:lineRule="auto"/>
        <w:ind w:left="567" w:right="67" w:hanging="567"/>
        <w:contextualSpacing/>
        <w:jc w:val="both"/>
        <w:rPr>
          <w:rFonts w:ascii="Bookman Old Style" w:eastAsiaTheme="minorEastAsia" w:hAnsi="Bookman Old Style" w:cs="Arial"/>
          <w:sz w:val="22"/>
        </w:rPr>
      </w:pPr>
      <w:r w:rsidRPr="00032D5E">
        <w:rPr>
          <w:rFonts w:ascii="Bookman Old Style" w:hAnsi="Bookman Old Style"/>
          <w:sz w:val="22"/>
          <w:szCs w:val="22"/>
        </w:rPr>
        <w:t xml:space="preserve">The actual source-wise energy revised for October, 2020 and November -2020 and the cost thereon </w:t>
      </w:r>
      <w:r>
        <w:rPr>
          <w:rFonts w:ascii="Bookman Old Style" w:hAnsi="Bookman Old Style"/>
          <w:sz w:val="22"/>
          <w:szCs w:val="22"/>
        </w:rPr>
        <w:t>will</w:t>
      </w:r>
      <w:r w:rsidRPr="00032D5E">
        <w:rPr>
          <w:rFonts w:ascii="Bookman Old Style" w:hAnsi="Bookman Old Style"/>
          <w:sz w:val="22"/>
          <w:szCs w:val="22"/>
        </w:rPr>
        <w:t xml:space="preserve"> be </w:t>
      </w:r>
      <w:r>
        <w:rPr>
          <w:rFonts w:ascii="Bookman Old Style" w:hAnsi="Bookman Old Style"/>
          <w:sz w:val="22"/>
          <w:szCs w:val="22"/>
        </w:rPr>
        <w:t>submitted shortly.</w:t>
      </w:r>
      <w:r w:rsidRPr="00B07A6D">
        <w:rPr>
          <w:rFonts w:ascii="Bookman Old Style" w:eastAsiaTheme="minorEastAsia" w:hAnsi="Bookman Old Style" w:cs="Arial"/>
          <w:sz w:val="22"/>
        </w:rPr>
        <w:t xml:space="preserve"> </w:t>
      </w:r>
    </w:p>
    <w:p w:rsidR="00B07A6D" w:rsidRPr="00B07A6D" w:rsidRDefault="00B07A6D" w:rsidP="00B07A6D">
      <w:pPr>
        <w:pStyle w:val="ListParagraph"/>
        <w:numPr>
          <w:ilvl w:val="0"/>
          <w:numId w:val="47"/>
        </w:numPr>
        <w:spacing w:before="120" w:line="360" w:lineRule="auto"/>
        <w:ind w:left="567" w:right="67" w:hanging="567"/>
        <w:contextualSpacing/>
        <w:jc w:val="both"/>
        <w:rPr>
          <w:rFonts w:ascii="Bookman Old Style" w:eastAsiaTheme="minorEastAsia" w:hAnsi="Bookman Old Style" w:cs="Arial"/>
          <w:sz w:val="22"/>
        </w:rPr>
      </w:pPr>
      <w:r w:rsidRPr="00B07A6D">
        <w:rPr>
          <w:rFonts w:ascii="Bookman Old Style" w:eastAsiaTheme="minorEastAsia" w:hAnsi="Bookman Old Style" w:cs="Arial"/>
          <w:sz w:val="22"/>
        </w:rPr>
        <w:t xml:space="preserve">Gok vide order dated 28.7.2014 accorded approval to KPCL to implement 1X350 MW Combined cycle Gas Power at Yelahanka. Further, approval given to modify the existing PPA in respect of the existing DG plant with 108 MW to 350 MW gas based Combined Cycle power plant with BESCOM. The power purchase agreement will be executed after approval of the Hon’ble Commission and is under process. Further, KPCL  has informed  that project  will be declared COD  in the month of July 2021  and hence capacity charges and energy charges proposed by KPCL in the  email  dated 18.11.2020  for FY 2021-22 is considered which is subject to approval of the commission. Since the Energy charge rate proposed by KPCL is little higher than the other thermal Generating stations and hence offtake of the energy from this project has considered only </w:t>
      </w:r>
      <w:r>
        <w:rPr>
          <w:rFonts w:ascii="Bookman Old Style" w:eastAsiaTheme="minorEastAsia" w:hAnsi="Bookman Old Style" w:cs="Arial"/>
          <w:sz w:val="22"/>
        </w:rPr>
        <w:t>207.37 Mus i.e. only peak hours.</w:t>
      </w:r>
      <w:r w:rsidRPr="00B07A6D">
        <w:rPr>
          <w:rFonts w:ascii="Bookman Old Style" w:eastAsiaTheme="minorEastAsia" w:hAnsi="Bookman Old Style" w:cs="Arial"/>
          <w:sz w:val="22"/>
        </w:rPr>
        <w:t xml:space="preserve"> </w:t>
      </w:r>
    </w:p>
    <w:p w:rsidR="00DC46E5" w:rsidRPr="00DC46E5" w:rsidRDefault="00DC46E5" w:rsidP="00DC46E5">
      <w:pPr>
        <w:pStyle w:val="ListParagraph"/>
        <w:numPr>
          <w:ilvl w:val="0"/>
          <w:numId w:val="47"/>
        </w:numPr>
        <w:spacing w:before="120" w:line="360" w:lineRule="auto"/>
        <w:ind w:left="567" w:right="67" w:hanging="567"/>
        <w:contextualSpacing/>
        <w:jc w:val="both"/>
        <w:rPr>
          <w:rFonts w:ascii="Bookman Old Style" w:eastAsiaTheme="minorEastAsia" w:hAnsi="Bookman Old Style" w:cs="Arial"/>
          <w:sz w:val="22"/>
        </w:rPr>
      </w:pPr>
      <w:r w:rsidRPr="00DC46E5">
        <w:rPr>
          <w:rFonts w:ascii="Bookman Old Style" w:eastAsiaTheme="minorEastAsia" w:hAnsi="Bookman Old Style" w:cs="Arial"/>
          <w:sz w:val="22"/>
        </w:rPr>
        <w:t>The Tariff in respect of Central Generating Stations like NTPC, NLC and DVC stations for the Control period 2019 to 2024 is yet determined by CERC for the stations belonging to Generators. The Capacity charges billed by generator to ESCOMs of Karnataka for the year 2020-21 are considered for the FY 2021-22.  The capacity charge considered based on various orders are as detailed below;</w:t>
      </w:r>
    </w:p>
    <w:p w:rsidR="00DC46E5" w:rsidRPr="00032D5E" w:rsidRDefault="00DC46E5" w:rsidP="00DC46E5">
      <w:pPr>
        <w:pStyle w:val="BodyText2"/>
        <w:ind w:left="1506"/>
        <w:rPr>
          <w:rFonts w:ascii="Bookman Old Style" w:hAnsi="Bookman Old Style"/>
          <w:sz w:val="22"/>
          <w:szCs w:val="22"/>
        </w:rPr>
      </w:pPr>
    </w:p>
    <w:tbl>
      <w:tblPr>
        <w:tblW w:w="8647" w:type="dxa"/>
        <w:tblInd w:w="817" w:type="dxa"/>
        <w:tblLook w:val="04A0" w:firstRow="1" w:lastRow="0" w:firstColumn="1" w:lastColumn="0" w:noHBand="0" w:noVBand="1"/>
      </w:tblPr>
      <w:tblGrid>
        <w:gridCol w:w="992"/>
        <w:gridCol w:w="3261"/>
        <w:gridCol w:w="1493"/>
        <w:gridCol w:w="2901"/>
      </w:tblGrid>
      <w:tr w:rsidR="00DC46E5" w:rsidRPr="00032D5E" w:rsidTr="00DC46E5">
        <w:trPr>
          <w:trHeight w:val="1204"/>
        </w:trPr>
        <w:tc>
          <w:tcPr>
            <w:tcW w:w="99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C46E5" w:rsidRPr="00032D5E" w:rsidRDefault="00DC46E5" w:rsidP="00163200">
            <w:pPr>
              <w:spacing w:after="0" w:line="360" w:lineRule="auto"/>
              <w:jc w:val="center"/>
              <w:rPr>
                <w:rFonts w:ascii="Bookman Old Style" w:eastAsia="Times New Roman" w:hAnsi="Bookman Old Style" w:cs="Arial"/>
                <w:b/>
                <w:bCs/>
              </w:rPr>
            </w:pPr>
            <w:r w:rsidRPr="00032D5E">
              <w:rPr>
                <w:rFonts w:ascii="Bookman Old Style" w:eastAsia="Times New Roman" w:hAnsi="Bookman Old Style" w:cs="Arial"/>
                <w:b/>
                <w:bCs/>
              </w:rPr>
              <w:t>Sl. No.</w:t>
            </w:r>
          </w:p>
        </w:tc>
        <w:tc>
          <w:tcPr>
            <w:tcW w:w="3261" w:type="dxa"/>
            <w:tcBorders>
              <w:top w:val="single" w:sz="8" w:space="0" w:color="auto"/>
              <w:left w:val="nil"/>
              <w:bottom w:val="single" w:sz="8" w:space="0" w:color="auto"/>
              <w:right w:val="single" w:sz="8" w:space="0" w:color="auto"/>
            </w:tcBorders>
            <w:shd w:val="clear" w:color="auto" w:fill="auto"/>
            <w:vAlign w:val="center"/>
            <w:hideMark/>
          </w:tcPr>
          <w:p w:rsidR="00DC46E5" w:rsidRPr="00032D5E" w:rsidRDefault="00DC46E5" w:rsidP="00163200">
            <w:pPr>
              <w:spacing w:after="0" w:line="360" w:lineRule="auto"/>
              <w:jc w:val="center"/>
              <w:rPr>
                <w:rFonts w:ascii="Bookman Old Style" w:eastAsia="Times New Roman" w:hAnsi="Bookman Old Style" w:cs="Arial"/>
                <w:b/>
                <w:bCs/>
              </w:rPr>
            </w:pPr>
            <w:r w:rsidRPr="00032D5E">
              <w:rPr>
                <w:rFonts w:ascii="Bookman Old Style" w:eastAsia="Times New Roman" w:hAnsi="Bookman Old Style" w:cs="Arial"/>
                <w:b/>
                <w:bCs/>
              </w:rPr>
              <w:t>Stations</w:t>
            </w:r>
          </w:p>
        </w:tc>
        <w:tc>
          <w:tcPr>
            <w:tcW w:w="1493" w:type="dxa"/>
            <w:tcBorders>
              <w:top w:val="single" w:sz="8" w:space="0" w:color="auto"/>
              <w:left w:val="nil"/>
              <w:bottom w:val="single" w:sz="8" w:space="0" w:color="auto"/>
              <w:right w:val="single" w:sz="8" w:space="0" w:color="auto"/>
            </w:tcBorders>
            <w:shd w:val="clear" w:color="auto" w:fill="auto"/>
            <w:vAlign w:val="center"/>
            <w:hideMark/>
          </w:tcPr>
          <w:p w:rsidR="00DC46E5" w:rsidRPr="00032D5E" w:rsidRDefault="00DC46E5" w:rsidP="00163200">
            <w:pPr>
              <w:spacing w:after="0" w:line="360" w:lineRule="auto"/>
              <w:jc w:val="center"/>
              <w:rPr>
                <w:rFonts w:ascii="Bookman Old Style" w:eastAsia="Times New Roman" w:hAnsi="Bookman Old Style" w:cs="Arial"/>
                <w:b/>
                <w:bCs/>
              </w:rPr>
            </w:pPr>
            <w:r w:rsidRPr="00032D5E">
              <w:rPr>
                <w:rFonts w:ascii="Bookman Old Style" w:eastAsia="Times New Roman" w:hAnsi="Bookman Old Style" w:cs="Arial"/>
                <w:b/>
                <w:bCs/>
              </w:rPr>
              <w:t>Date of order/as per claims</w:t>
            </w:r>
          </w:p>
        </w:tc>
        <w:tc>
          <w:tcPr>
            <w:tcW w:w="2901" w:type="dxa"/>
            <w:tcBorders>
              <w:top w:val="single" w:sz="8" w:space="0" w:color="auto"/>
              <w:left w:val="nil"/>
              <w:bottom w:val="single" w:sz="8" w:space="0" w:color="auto"/>
              <w:right w:val="single" w:sz="8" w:space="0" w:color="auto"/>
            </w:tcBorders>
            <w:shd w:val="clear" w:color="auto" w:fill="auto"/>
            <w:vAlign w:val="center"/>
            <w:hideMark/>
          </w:tcPr>
          <w:p w:rsidR="00DC46E5" w:rsidRPr="00032D5E" w:rsidRDefault="00DC46E5" w:rsidP="00163200">
            <w:pPr>
              <w:spacing w:after="0" w:line="360" w:lineRule="auto"/>
              <w:jc w:val="center"/>
              <w:rPr>
                <w:rFonts w:ascii="Bookman Old Style" w:eastAsia="Times New Roman" w:hAnsi="Bookman Old Style" w:cs="Arial"/>
                <w:b/>
                <w:bCs/>
              </w:rPr>
            </w:pPr>
            <w:r w:rsidRPr="00032D5E">
              <w:rPr>
                <w:rFonts w:ascii="Bookman Old Style" w:eastAsia="Times New Roman" w:hAnsi="Bookman Old Style" w:cs="Arial"/>
                <w:b/>
                <w:bCs/>
              </w:rPr>
              <w:t>Capacity charges applicable for 2021-22 (Amount in Rs. Crore)</w:t>
            </w:r>
          </w:p>
        </w:tc>
      </w:tr>
      <w:tr w:rsidR="00DC46E5" w:rsidRPr="00032D5E" w:rsidTr="00DC46E5">
        <w:trPr>
          <w:trHeight w:val="315"/>
        </w:trPr>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w:t>
            </w:r>
          </w:p>
        </w:tc>
        <w:tc>
          <w:tcPr>
            <w:tcW w:w="3261"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RSTP-I&amp;II</w:t>
            </w:r>
          </w:p>
        </w:tc>
        <w:tc>
          <w:tcPr>
            <w:tcW w:w="1493"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As per bill</w:t>
            </w:r>
          </w:p>
        </w:tc>
        <w:tc>
          <w:tcPr>
            <w:tcW w:w="2901"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1057.68</w:t>
            </w:r>
          </w:p>
        </w:tc>
      </w:tr>
      <w:tr w:rsidR="00DC46E5" w:rsidRPr="00032D5E" w:rsidTr="00DC46E5">
        <w:trPr>
          <w:trHeight w:val="315"/>
        </w:trPr>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lastRenderedPageBreak/>
              <w:t>2</w:t>
            </w:r>
          </w:p>
        </w:tc>
        <w:tc>
          <w:tcPr>
            <w:tcW w:w="3261"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RSTP-III</w:t>
            </w:r>
          </w:p>
        </w:tc>
        <w:tc>
          <w:tcPr>
            <w:tcW w:w="1493" w:type="dxa"/>
            <w:tcBorders>
              <w:top w:val="nil"/>
              <w:left w:val="nil"/>
              <w:bottom w:val="single" w:sz="8" w:space="0" w:color="auto"/>
              <w:right w:val="single" w:sz="8" w:space="0" w:color="auto"/>
            </w:tcBorders>
            <w:shd w:val="clear" w:color="auto" w:fill="auto"/>
            <w:noWrap/>
          </w:tcPr>
          <w:p w:rsidR="00DC46E5" w:rsidRPr="00032D5E" w:rsidRDefault="00DC46E5" w:rsidP="00163200">
            <w:pPr>
              <w:spacing w:after="0" w:line="360" w:lineRule="auto"/>
              <w:rPr>
                <w:rFonts w:ascii="Bookman Old Style" w:eastAsia="Times New Roman" w:hAnsi="Bookman Old Style" w:cs="Times New Roman"/>
              </w:rPr>
            </w:pPr>
            <w:r w:rsidRPr="00032D5E">
              <w:rPr>
                <w:rFonts w:ascii="Bookman Old Style" w:eastAsia="Times New Roman" w:hAnsi="Bookman Old Style" w:cs="Arial"/>
              </w:rPr>
              <w:t>As per bill</w:t>
            </w:r>
          </w:p>
        </w:tc>
        <w:tc>
          <w:tcPr>
            <w:tcW w:w="2901"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268.05</w:t>
            </w:r>
          </w:p>
        </w:tc>
      </w:tr>
      <w:tr w:rsidR="00DC46E5" w:rsidRPr="00032D5E" w:rsidTr="00DC46E5">
        <w:trPr>
          <w:trHeight w:val="315"/>
        </w:trPr>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3</w:t>
            </w:r>
          </w:p>
        </w:tc>
        <w:tc>
          <w:tcPr>
            <w:tcW w:w="3261"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RSTP-Talcher</w:t>
            </w:r>
          </w:p>
        </w:tc>
        <w:tc>
          <w:tcPr>
            <w:tcW w:w="1493" w:type="dxa"/>
            <w:tcBorders>
              <w:top w:val="nil"/>
              <w:left w:val="nil"/>
              <w:bottom w:val="single" w:sz="8" w:space="0" w:color="auto"/>
              <w:right w:val="single" w:sz="8" w:space="0" w:color="auto"/>
            </w:tcBorders>
            <w:shd w:val="clear" w:color="auto" w:fill="auto"/>
            <w:noWrap/>
          </w:tcPr>
          <w:p w:rsidR="00DC46E5" w:rsidRPr="00032D5E" w:rsidRDefault="00DC46E5" w:rsidP="00163200">
            <w:pPr>
              <w:spacing w:after="0" w:line="360" w:lineRule="auto"/>
              <w:rPr>
                <w:rFonts w:ascii="Bookman Old Style" w:eastAsia="Times New Roman" w:hAnsi="Bookman Old Style" w:cs="Times New Roman"/>
              </w:rPr>
            </w:pPr>
            <w:r w:rsidRPr="00032D5E">
              <w:rPr>
                <w:rFonts w:ascii="Bookman Old Style" w:eastAsia="Times New Roman" w:hAnsi="Bookman Old Style" w:cs="Arial"/>
              </w:rPr>
              <w:t>As per bill</w:t>
            </w:r>
          </w:p>
        </w:tc>
        <w:tc>
          <w:tcPr>
            <w:tcW w:w="2901"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996.95</w:t>
            </w:r>
          </w:p>
        </w:tc>
      </w:tr>
      <w:tr w:rsidR="00DC46E5" w:rsidRPr="00032D5E" w:rsidTr="00DC46E5">
        <w:trPr>
          <w:trHeight w:val="315"/>
        </w:trPr>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4</w:t>
            </w:r>
          </w:p>
        </w:tc>
        <w:tc>
          <w:tcPr>
            <w:tcW w:w="3261"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Simhadri station II</w:t>
            </w:r>
          </w:p>
        </w:tc>
        <w:tc>
          <w:tcPr>
            <w:tcW w:w="1493" w:type="dxa"/>
            <w:tcBorders>
              <w:top w:val="nil"/>
              <w:left w:val="nil"/>
              <w:bottom w:val="single" w:sz="8" w:space="0" w:color="auto"/>
              <w:right w:val="single" w:sz="8" w:space="0" w:color="auto"/>
            </w:tcBorders>
            <w:shd w:val="clear" w:color="auto" w:fill="auto"/>
            <w:noWrap/>
          </w:tcPr>
          <w:p w:rsidR="00DC46E5" w:rsidRPr="00032D5E" w:rsidRDefault="00DC46E5" w:rsidP="00163200">
            <w:pPr>
              <w:spacing w:after="0" w:line="360" w:lineRule="auto"/>
              <w:rPr>
                <w:rFonts w:ascii="Bookman Old Style" w:eastAsia="Times New Roman" w:hAnsi="Bookman Old Style" w:cs="Times New Roman"/>
              </w:rPr>
            </w:pPr>
            <w:r w:rsidRPr="00032D5E">
              <w:rPr>
                <w:rFonts w:ascii="Bookman Old Style" w:eastAsia="Times New Roman" w:hAnsi="Bookman Old Style" w:cs="Arial"/>
              </w:rPr>
              <w:t>As per bill</w:t>
            </w:r>
          </w:p>
        </w:tc>
        <w:tc>
          <w:tcPr>
            <w:tcW w:w="2901"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1066.71</w:t>
            </w:r>
          </w:p>
        </w:tc>
      </w:tr>
      <w:tr w:rsidR="00DC46E5" w:rsidRPr="00032D5E" w:rsidTr="00DC46E5">
        <w:trPr>
          <w:trHeight w:val="315"/>
        </w:trPr>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5</w:t>
            </w:r>
          </w:p>
        </w:tc>
        <w:tc>
          <w:tcPr>
            <w:tcW w:w="3261"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Vallur unit-I &amp; II</w:t>
            </w:r>
          </w:p>
        </w:tc>
        <w:tc>
          <w:tcPr>
            <w:tcW w:w="1493"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11.7.2017</w:t>
            </w:r>
          </w:p>
        </w:tc>
        <w:tc>
          <w:tcPr>
            <w:tcW w:w="2901"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1858.96</w:t>
            </w:r>
          </w:p>
        </w:tc>
      </w:tr>
      <w:tr w:rsidR="00DC46E5" w:rsidRPr="00032D5E" w:rsidTr="00DC46E5">
        <w:trPr>
          <w:trHeight w:val="315"/>
        </w:trPr>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6</w:t>
            </w:r>
          </w:p>
        </w:tc>
        <w:tc>
          <w:tcPr>
            <w:tcW w:w="3261"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NLC II Stage-1</w:t>
            </w:r>
          </w:p>
        </w:tc>
        <w:tc>
          <w:tcPr>
            <w:tcW w:w="1493"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12.6.2017</w:t>
            </w:r>
          </w:p>
        </w:tc>
        <w:tc>
          <w:tcPr>
            <w:tcW w:w="2901"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299.80</w:t>
            </w:r>
          </w:p>
        </w:tc>
      </w:tr>
      <w:tr w:rsidR="00DC46E5" w:rsidRPr="00032D5E" w:rsidTr="00DC46E5">
        <w:trPr>
          <w:trHeight w:val="315"/>
        </w:trPr>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7</w:t>
            </w:r>
          </w:p>
        </w:tc>
        <w:tc>
          <w:tcPr>
            <w:tcW w:w="3261"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NLC II Stage-2</w:t>
            </w:r>
          </w:p>
        </w:tc>
        <w:tc>
          <w:tcPr>
            <w:tcW w:w="1493"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12.06.2017</w:t>
            </w:r>
          </w:p>
        </w:tc>
        <w:tc>
          <w:tcPr>
            <w:tcW w:w="2901"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414.29</w:t>
            </w:r>
          </w:p>
        </w:tc>
      </w:tr>
      <w:tr w:rsidR="00DC46E5" w:rsidRPr="00032D5E" w:rsidTr="00DC46E5">
        <w:trPr>
          <w:trHeight w:val="315"/>
        </w:trPr>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8</w:t>
            </w:r>
          </w:p>
        </w:tc>
        <w:tc>
          <w:tcPr>
            <w:tcW w:w="3261"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NLC expansion I</w:t>
            </w:r>
          </w:p>
        </w:tc>
        <w:tc>
          <w:tcPr>
            <w:tcW w:w="1493"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18.10.2016</w:t>
            </w:r>
          </w:p>
        </w:tc>
        <w:tc>
          <w:tcPr>
            <w:tcW w:w="2901"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276.18</w:t>
            </w:r>
          </w:p>
        </w:tc>
      </w:tr>
      <w:tr w:rsidR="00DC46E5" w:rsidRPr="00032D5E" w:rsidTr="00DC46E5">
        <w:trPr>
          <w:trHeight w:val="315"/>
        </w:trPr>
        <w:tc>
          <w:tcPr>
            <w:tcW w:w="992" w:type="dxa"/>
            <w:tcBorders>
              <w:top w:val="nil"/>
              <w:left w:val="single" w:sz="8" w:space="0" w:color="auto"/>
              <w:bottom w:val="single" w:sz="4"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9</w:t>
            </w:r>
          </w:p>
        </w:tc>
        <w:tc>
          <w:tcPr>
            <w:tcW w:w="3261" w:type="dxa"/>
            <w:tcBorders>
              <w:top w:val="nil"/>
              <w:left w:val="nil"/>
              <w:bottom w:val="single" w:sz="4"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NLC expansion  Stage II  (U-1)</w:t>
            </w:r>
          </w:p>
        </w:tc>
        <w:tc>
          <w:tcPr>
            <w:tcW w:w="1493" w:type="dxa"/>
            <w:tcBorders>
              <w:top w:val="nil"/>
              <w:left w:val="nil"/>
              <w:bottom w:val="single" w:sz="4"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24.7.2017</w:t>
            </w:r>
          </w:p>
        </w:tc>
        <w:tc>
          <w:tcPr>
            <w:tcW w:w="2901" w:type="dxa"/>
            <w:tcBorders>
              <w:top w:val="nil"/>
              <w:left w:val="nil"/>
              <w:bottom w:val="single" w:sz="4"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728.06</w:t>
            </w:r>
          </w:p>
        </w:tc>
      </w:tr>
      <w:tr w:rsidR="00DC46E5" w:rsidRPr="00032D5E" w:rsidTr="00DC46E5">
        <w:trPr>
          <w:trHeight w:val="255"/>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10</w:t>
            </w:r>
          </w:p>
        </w:tc>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New NLC Thermal projects</w:t>
            </w:r>
          </w:p>
        </w:tc>
        <w:tc>
          <w:tcPr>
            <w:tcW w:w="14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29.1.2020</w:t>
            </w:r>
          </w:p>
        </w:tc>
        <w:tc>
          <w:tcPr>
            <w:tcW w:w="29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996.25</w:t>
            </w:r>
          </w:p>
        </w:tc>
      </w:tr>
      <w:tr w:rsidR="00DC46E5" w:rsidRPr="00032D5E" w:rsidTr="00DC46E5">
        <w:trPr>
          <w:trHeight w:val="315"/>
        </w:trPr>
        <w:tc>
          <w:tcPr>
            <w:tcW w:w="992"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11</w:t>
            </w:r>
          </w:p>
        </w:tc>
        <w:tc>
          <w:tcPr>
            <w:tcW w:w="3261" w:type="dxa"/>
            <w:tcBorders>
              <w:top w:val="single" w:sz="4" w:space="0" w:color="auto"/>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NTPL-2X 500 MW</w:t>
            </w:r>
          </w:p>
        </w:tc>
        <w:tc>
          <w:tcPr>
            <w:tcW w:w="1493" w:type="dxa"/>
            <w:tcBorders>
              <w:top w:val="single" w:sz="4" w:space="0" w:color="auto"/>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11.7.2017</w:t>
            </w:r>
          </w:p>
        </w:tc>
        <w:tc>
          <w:tcPr>
            <w:tcW w:w="2901" w:type="dxa"/>
            <w:tcBorders>
              <w:top w:val="single" w:sz="4" w:space="0" w:color="auto"/>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1090.17</w:t>
            </w:r>
          </w:p>
        </w:tc>
      </w:tr>
      <w:tr w:rsidR="00DC46E5" w:rsidRPr="00032D5E" w:rsidTr="00DC46E5">
        <w:trPr>
          <w:trHeight w:val="315"/>
        </w:trPr>
        <w:tc>
          <w:tcPr>
            <w:tcW w:w="992"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12</w:t>
            </w:r>
          </w:p>
        </w:tc>
        <w:tc>
          <w:tcPr>
            <w:tcW w:w="3261" w:type="dxa"/>
            <w:tcBorders>
              <w:top w:val="single" w:sz="4" w:space="0" w:color="auto"/>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Kudigi</w:t>
            </w:r>
          </w:p>
        </w:tc>
        <w:tc>
          <w:tcPr>
            <w:tcW w:w="1493" w:type="dxa"/>
            <w:tcBorders>
              <w:top w:val="single" w:sz="4" w:space="0" w:color="auto"/>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As per the bill</w:t>
            </w:r>
          </w:p>
        </w:tc>
        <w:tc>
          <w:tcPr>
            <w:tcW w:w="2901" w:type="dxa"/>
            <w:tcBorders>
              <w:top w:val="single" w:sz="4" w:space="0" w:color="auto"/>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2795.24</w:t>
            </w:r>
          </w:p>
        </w:tc>
      </w:tr>
      <w:tr w:rsidR="00DC46E5" w:rsidRPr="00032D5E" w:rsidTr="00DC46E5">
        <w:trPr>
          <w:trHeight w:val="315"/>
        </w:trPr>
        <w:tc>
          <w:tcPr>
            <w:tcW w:w="992"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13</w:t>
            </w:r>
          </w:p>
        </w:tc>
        <w:tc>
          <w:tcPr>
            <w:tcW w:w="3261" w:type="dxa"/>
            <w:tcBorders>
              <w:top w:val="single" w:sz="4" w:space="0" w:color="auto"/>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DVC-Mejia</w:t>
            </w:r>
          </w:p>
        </w:tc>
        <w:tc>
          <w:tcPr>
            <w:tcW w:w="1493" w:type="dxa"/>
            <w:tcBorders>
              <w:top w:val="single" w:sz="4" w:space="0" w:color="auto"/>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3.10.2016</w:t>
            </w:r>
          </w:p>
        </w:tc>
        <w:tc>
          <w:tcPr>
            <w:tcW w:w="2901" w:type="dxa"/>
            <w:tcBorders>
              <w:top w:val="single" w:sz="4" w:space="0" w:color="auto"/>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1019.21</w:t>
            </w:r>
          </w:p>
        </w:tc>
      </w:tr>
      <w:tr w:rsidR="00DC46E5" w:rsidRPr="00032D5E" w:rsidTr="00DC46E5">
        <w:trPr>
          <w:trHeight w:val="315"/>
        </w:trPr>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14</w:t>
            </w:r>
          </w:p>
        </w:tc>
        <w:tc>
          <w:tcPr>
            <w:tcW w:w="3261"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DVC-Koderma</w:t>
            </w:r>
          </w:p>
        </w:tc>
        <w:tc>
          <w:tcPr>
            <w:tcW w:w="1493" w:type="dxa"/>
            <w:tcBorders>
              <w:top w:val="nil"/>
              <w:left w:val="nil"/>
              <w:bottom w:val="single" w:sz="8" w:space="0" w:color="auto"/>
              <w:right w:val="single" w:sz="8" w:space="0" w:color="auto"/>
            </w:tcBorders>
            <w:shd w:val="clear" w:color="auto" w:fill="auto"/>
            <w:noWrap/>
            <w:vAlign w:val="center"/>
            <w:hideMark/>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28.2.17</w:t>
            </w:r>
          </w:p>
        </w:tc>
        <w:tc>
          <w:tcPr>
            <w:tcW w:w="2901"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1175.74</w:t>
            </w:r>
          </w:p>
        </w:tc>
      </w:tr>
    </w:tbl>
    <w:p w:rsidR="00DC46E5" w:rsidRDefault="00DC46E5" w:rsidP="00DC46E5">
      <w:pPr>
        <w:pStyle w:val="ListParagraph"/>
        <w:spacing w:before="120" w:line="360" w:lineRule="auto"/>
        <w:ind w:left="567" w:right="67"/>
        <w:contextualSpacing/>
        <w:jc w:val="both"/>
        <w:rPr>
          <w:rFonts w:ascii="Bookman Old Style" w:eastAsiaTheme="minorEastAsia" w:hAnsi="Bookman Old Style" w:cs="Arial"/>
          <w:sz w:val="22"/>
        </w:rPr>
      </w:pPr>
    </w:p>
    <w:p w:rsidR="00DC46E5" w:rsidRPr="00DC46E5" w:rsidRDefault="00DC46E5" w:rsidP="00DC46E5">
      <w:pPr>
        <w:pStyle w:val="ListParagraph"/>
        <w:spacing w:before="120" w:line="360" w:lineRule="auto"/>
        <w:ind w:left="567" w:right="67"/>
        <w:contextualSpacing/>
        <w:jc w:val="both"/>
        <w:rPr>
          <w:rFonts w:ascii="Bookman Old Style" w:eastAsiaTheme="minorEastAsia" w:hAnsi="Bookman Old Style" w:cs="Arial"/>
          <w:sz w:val="22"/>
        </w:rPr>
      </w:pPr>
      <w:r w:rsidRPr="00DC46E5">
        <w:rPr>
          <w:rFonts w:ascii="Bookman Old Style" w:eastAsiaTheme="minorEastAsia" w:hAnsi="Bookman Old Style" w:cs="Arial"/>
          <w:sz w:val="22"/>
        </w:rPr>
        <w:t xml:space="preserve">The average variable cost for the month of Aug-2020, Sep-2020 and Oct-2020 is considered for energy charges for FY 2021-2022.  In respect of MAPS, Kaiga, and Kundamkulam power station the average rate per unit for the months of Aug-2020, Sep-2020 and October -2020 is considered.  </w:t>
      </w:r>
    </w:p>
    <w:p w:rsidR="00DC46E5" w:rsidRPr="00DC46E5" w:rsidRDefault="00DC46E5" w:rsidP="00DC46E5">
      <w:pPr>
        <w:pStyle w:val="ListParagraph"/>
        <w:spacing w:line="360" w:lineRule="auto"/>
        <w:ind w:left="1506"/>
        <w:jc w:val="both"/>
        <w:rPr>
          <w:rFonts w:ascii="Bookman Old Style" w:hAnsi="Bookman Old Style"/>
          <w:b/>
          <w:sz w:val="20"/>
        </w:rPr>
      </w:pPr>
      <w:r w:rsidRPr="00DC46E5">
        <w:rPr>
          <w:rFonts w:ascii="Bookman Old Style" w:hAnsi="Bookman Old Style"/>
        </w:rPr>
        <w:tab/>
        <w:t xml:space="preserve"> </w:t>
      </w:r>
      <w:r w:rsidRPr="00DC46E5">
        <w:rPr>
          <w:rFonts w:ascii="Bookman Old Style" w:hAnsi="Bookman Old Style"/>
        </w:rPr>
        <w:tab/>
      </w:r>
      <w:r w:rsidRPr="00DC46E5">
        <w:rPr>
          <w:rFonts w:ascii="Bookman Old Style" w:hAnsi="Bookman Old Style"/>
        </w:rPr>
        <w:tab/>
      </w:r>
      <w:r w:rsidRPr="00DC46E5">
        <w:rPr>
          <w:rFonts w:ascii="Bookman Old Style" w:hAnsi="Bookman Old Style"/>
        </w:rPr>
        <w:tab/>
      </w:r>
      <w:r w:rsidRPr="00DC46E5">
        <w:rPr>
          <w:rFonts w:ascii="Bookman Old Style" w:hAnsi="Bookman Old Style"/>
        </w:rPr>
        <w:tab/>
      </w:r>
      <w:r w:rsidRPr="00DC46E5">
        <w:rPr>
          <w:rFonts w:ascii="Bookman Old Style" w:hAnsi="Bookman Old Style"/>
        </w:rPr>
        <w:tab/>
      </w:r>
      <w:r w:rsidRPr="00DC46E5">
        <w:rPr>
          <w:rFonts w:ascii="Bookman Old Style" w:hAnsi="Bookman Old Style"/>
        </w:rPr>
        <w:tab/>
      </w:r>
      <w:r w:rsidRPr="00DC46E5">
        <w:rPr>
          <w:rFonts w:ascii="Bookman Old Style" w:hAnsi="Bookman Old Style"/>
        </w:rPr>
        <w:tab/>
      </w:r>
      <w:r w:rsidRPr="00DC46E5">
        <w:rPr>
          <w:rFonts w:ascii="Bookman Old Style" w:hAnsi="Bookman Old Style"/>
        </w:rPr>
        <w:tab/>
      </w:r>
      <w:r w:rsidRPr="00DC46E5">
        <w:rPr>
          <w:rFonts w:ascii="Bookman Old Style" w:hAnsi="Bookman Old Style"/>
          <w:b/>
          <w:sz w:val="20"/>
        </w:rPr>
        <w:t>Rs/ unit</w:t>
      </w:r>
    </w:p>
    <w:tbl>
      <w:tblPr>
        <w:tblW w:w="7924" w:type="dxa"/>
        <w:jc w:val="center"/>
        <w:tblInd w:w="1638" w:type="dxa"/>
        <w:tblLayout w:type="fixed"/>
        <w:tblLook w:val="04A0" w:firstRow="1" w:lastRow="0" w:firstColumn="1" w:lastColumn="0" w:noHBand="0" w:noVBand="1"/>
      </w:tblPr>
      <w:tblGrid>
        <w:gridCol w:w="3248"/>
        <w:gridCol w:w="1057"/>
        <w:gridCol w:w="1114"/>
        <w:gridCol w:w="1206"/>
        <w:gridCol w:w="1299"/>
      </w:tblGrid>
      <w:tr w:rsidR="00DC46E5" w:rsidRPr="00032D5E" w:rsidTr="00163200">
        <w:trPr>
          <w:trHeight w:val="155"/>
          <w:jc w:val="center"/>
        </w:trPr>
        <w:tc>
          <w:tcPr>
            <w:tcW w:w="324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240" w:lineRule="auto"/>
              <w:jc w:val="center"/>
              <w:rPr>
                <w:rFonts w:ascii="Bookman Old Style" w:eastAsia="Times New Roman" w:hAnsi="Bookman Old Style" w:cs="Arial"/>
                <w:b/>
                <w:bCs/>
              </w:rPr>
            </w:pPr>
            <w:r w:rsidRPr="00032D5E">
              <w:rPr>
                <w:rFonts w:ascii="Bookman Old Style" w:eastAsia="Times New Roman" w:hAnsi="Bookman Old Style" w:cs="Arial"/>
                <w:b/>
                <w:bCs/>
              </w:rPr>
              <w:t>Particulars</w:t>
            </w:r>
          </w:p>
        </w:tc>
        <w:tc>
          <w:tcPr>
            <w:tcW w:w="1057" w:type="dxa"/>
            <w:tcBorders>
              <w:top w:val="single" w:sz="8" w:space="0" w:color="auto"/>
              <w:left w:val="nil"/>
              <w:bottom w:val="single" w:sz="8" w:space="0" w:color="auto"/>
              <w:right w:val="single" w:sz="8" w:space="0" w:color="auto"/>
            </w:tcBorders>
            <w:shd w:val="clear" w:color="auto" w:fill="auto"/>
            <w:vAlign w:val="center"/>
            <w:hideMark/>
          </w:tcPr>
          <w:p w:rsidR="00DC46E5" w:rsidRPr="00032D5E" w:rsidRDefault="00DC46E5" w:rsidP="00163200">
            <w:pPr>
              <w:spacing w:after="0" w:line="240" w:lineRule="auto"/>
              <w:jc w:val="center"/>
              <w:rPr>
                <w:rFonts w:ascii="Bookman Old Style" w:eastAsia="Times New Roman" w:hAnsi="Bookman Old Style" w:cs="Arial"/>
                <w:b/>
                <w:bCs/>
              </w:rPr>
            </w:pPr>
            <w:r w:rsidRPr="00032D5E">
              <w:rPr>
                <w:rFonts w:ascii="Bookman Old Style" w:eastAsia="Times New Roman" w:hAnsi="Bookman Old Style" w:cs="Arial"/>
                <w:b/>
                <w:bCs/>
              </w:rPr>
              <w:t>MAPS</w:t>
            </w:r>
          </w:p>
        </w:tc>
        <w:tc>
          <w:tcPr>
            <w:tcW w:w="1114" w:type="dxa"/>
            <w:tcBorders>
              <w:top w:val="single" w:sz="8" w:space="0" w:color="auto"/>
              <w:left w:val="nil"/>
              <w:bottom w:val="single" w:sz="8" w:space="0" w:color="auto"/>
              <w:right w:val="single" w:sz="8" w:space="0" w:color="auto"/>
            </w:tcBorders>
            <w:shd w:val="clear" w:color="auto" w:fill="auto"/>
            <w:vAlign w:val="center"/>
            <w:hideMark/>
          </w:tcPr>
          <w:p w:rsidR="00DC46E5" w:rsidRPr="00032D5E" w:rsidRDefault="00DC46E5" w:rsidP="00163200">
            <w:pPr>
              <w:spacing w:after="0" w:line="240" w:lineRule="auto"/>
              <w:jc w:val="center"/>
              <w:rPr>
                <w:rFonts w:ascii="Bookman Old Style" w:eastAsia="Times New Roman" w:hAnsi="Bookman Old Style" w:cs="Arial"/>
                <w:b/>
                <w:bCs/>
              </w:rPr>
            </w:pPr>
            <w:r w:rsidRPr="00032D5E">
              <w:rPr>
                <w:rFonts w:ascii="Bookman Old Style" w:eastAsia="Times New Roman" w:hAnsi="Bookman Old Style" w:cs="Arial"/>
                <w:b/>
                <w:bCs/>
              </w:rPr>
              <w:t>Kaiga  Units 1 to 4</w:t>
            </w:r>
          </w:p>
        </w:tc>
        <w:tc>
          <w:tcPr>
            <w:tcW w:w="1206" w:type="dxa"/>
            <w:tcBorders>
              <w:top w:val="single" w:sz="8" w:space="0" w:color="auto"/>
              <w:left w:val="nil"/>
              <w:bottom w:val="single" w:sz="8" w:space="0" w:color="auto"/>
              <w:right w:val="single" w:sz="8" w:space="0" w:color="auto"/>
            </w:tcBorders>
            <w:shd w:val="clear" w:color="auto" w:fill="auto"/>
            <w:vAlign w:val="center"/>
            <w:hideMark/>
          </w:tcPr>
          <w:p w:rsidR="00DC46E5" w:rsidRPr="00032D5E" w:rsidRDefault="00DC46E5" w:rsidP="00163200">
            <w:pPr>
              <w:spacing w:after="0" w:line="240" w:lineRule="auto"/>
              <w:jc w:val="center"/>
              <w:rPr>
                <w:rFonts w:ascii="Bookman Old Style" w:eastAsia="Times New Roman" w:hAnsi="Bookman Old Style" w:cs="Arial"/>
                <w:b/>
                <w:bCs/>
              </w:rPr>
            </w:pPr>
            <w:r w:rsidRPr="00032D5E">
              <w:rPr>
                <w:rFonts w:ascii="Bookman Old Style" w:eastAsia="Times New Roman" w:hAnsi="Bookman Old Style" w:cs="Arial"/>
                <w:b/>
                <w:bCs/>
              </w:rPr>
              <w:t>Kudamkulam Unit -1</w:t>
            </w:r>
          </w:p>
        </w:tc>
        <w:tc>
          <w:tcPr>
            <w:tcW w:w="1299" w:type="dxa"/>
            <w:tcBorders>
              <w:top w:val="single" w:sz="8" w:space="0" w:color="auto"/>
              <w:left w:val="nil"/>
              <w:bottom w:val="single" w:sz="8" w:space="0" w:color="auto"/>
              <w:right w:val="single" w:sz="8" w:space="0" w:color="auto"/>
            </w:tcBorders>
            <w:shd w:val="clear" w:color="auto" w:fill="auto"/>
            <w:vAlign w:val="center"/>
            <w:hideMark/>
          </w:tcPr>
          <w:p w:rsidR="00DC46E5" w:rsidRPr="00032D5E" w:rsidRDefault="00DC46E5" w:rsidP="00163200">
            <w:pPr>
              <w:spacing w:after="0" w:line="240" w:lineRule="auto"/>
              <w:jc w:val="center"/>
              <w:rPr>
                <w:rFonts w:ascii="Bookman Old Style" w:eastAsia="Times New Roman" w:hAnsi="Bookman Old Style" w:cs="Arial"/>
                <w:b/>
                <w:bCs/>
              </w:rPr>
            </w:pPr>
            <w:r w:rsidRPr="00032D5E">
              <w:rPr>
                <w:rFonts w:ascii="Bookman Old Style" w:eastAsia="Times New Roman" w:hAnsi="Bookman Old Style" w:cs="Arial"/>
                <w:b/>
                <w:bCs/>
              </w:rPr>
              <w:t>Kudamkulam Unit -2</w:t>
            </w:r>
          </w:p>
        </w:tc>
      </w:tr>
      <w:tr w:rsidR="00DC46E5" w:rsidRPr="00032D5E" w:rsidTr="00163200">
        <w:trPr>
          <w:trHeight w:val="57"/>
          <w:jc w:val="center"/>
        </w:trPr>
        <w:tc>
          <w:tcPr>
            <w:tcW w:w="3248" w:type="dxa"/>
            <w:tcBorders>
              <w:top w:val="nil"/>
              <w:left w:val="single" w:sz="8" w:space="0" w:color="auto"/>
              <w:bottom w:val="single" w:sz="8" w:space="0" w:color="auto"/>
              <w:right w:val="single" w:sz="8" w:space="0" w:color="auto"/>
            </w:tcBorders>
            <w:shd w:val="clear" w:color="auto" w:fill="auto"/>
            <w:vAlign w:val="center"/>
            <w:hideMark/>
          </w:tcPr>
          <w:p w:rsidR="00DC46E5" w:rsidRPr="00032D5E" w:rsidRDefault="00DC46E5" w:rsidP="00163200">
            <w:pPr>
              <w:spacing w:after="0" w:line="240" w:lineRule="auto"/>
              <w:rPr>
                <w:rFonts w:ascii="Bookman Old Style" w:eastAsia="Times New Roman" w:hAnsi="Bookman Old Style" w:cs="Tahoma"/>
              </w:rPr>
            </w:pPr>
            <w:r w:rsidRPr="00032D5E">
              <w:rPr>
                <w:rFonts w:ascii="Bookman Old Style" w:eastAsia="Times New Roman" w:hAnsi="Bookman Old Style" w:cs="Tahoma"/>
              </w:rPr>
              <w:t>Base Price</w:t>
            </w:r>
          </w:p>
        </w:tc>
        <w:tc>
          <w:tcPr>
            <w:tcW w:w="1057"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2.427</w:t>
            </w:r>
          </w:p>
        </w:tc>
        <w:tc>
          <w:tcPr>
            <w:tcW w:w="1114"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3.270</w:t>
            </w:r>
          </w:p>
        </w:tc>
        <w:tc>
          <w:tcPr>
            <w:tcW w:w="1206"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right"/>
              <w:rPr>
                <w:rFonts w:ascii="Bookman Old Style" w:eastAsia="Times New Roman" w:hAnsi="Bookman Old Style" w:cs="Calibri"/>
                <w:b/>
                <w:bCs/>
              </w:rPr>
            </w:pPr>
            <w:r w:rsidRPr="00032D5E">
              <w:rPr>
                <w:rFonts w:ascii="Bookman Old Style" w:eastAsia="Times New Roman" w:hAnsi="Bookman Old Style" w:cs="Calibri"/>
                <w:b/>
                <w:bCs/>
              </w:rPr>
              <w:t>3.545</w:t>
            </w:r>
          </w:p>
        </w:tc>
        <w:tc>
          <w:tcPr>
            <w:tcW w:w="1299" w:type="dxa"/>
            <w:tcBorders>
              <w:top w:val="nil"/>
              <w:left w:val="nil"/>
              <w:bottom w:val="single" w:sz="8" w:space="0" w:color="auto"/>
              <w:right w:val="single" w:sz="8" w:space="0" w:color="auto"/>
            </w:tcBorders>
            <w:shd w:val="clear" w:color="auto" w:fill="auto"/>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3.545</w:t>
            </w:r>
          </w:p>
        </w:tc>
      </w:tr>
      <w:tr w:rsidR="00DC46E5" w:rsidRPr="00032D5E" w:rsidTr="00163200">
        <w:trPr>
          <w:trHeight w:val="57"/>
          <w:jc w:val="center"/>
        </w:trPr>
        <w:tc>
          <w:tcPr>
            <w:tcW w:w="3248" w:type="dxa"/>
            <w:tcBorders>
              <w:top w:val="nil"/>
              <w:left w:val="single" w:sz="8" w:space="0" w:color="auto"/>
              <w:bottom w:val="single" w:sz="8" w:space="0" w:color="auto"/>
              <w:right w:val="single" w:sz="8" w:space="0" w:color="auto"/>
            </w:tcBorders>
            <w:shd w:val="clear" w:color="auto" w:fill="auto"/>
            <w:vAlign w:val="center"/>
            <w:hideMark/>
          </w:tcPr>
          <w:p w:rsidR="00DC46E5" w:rsidRPr="00032D5E" w:rsidRDefault="00DC46E5" w:rsidP="00163200">
            <w:pPr>
              <w:spacing w:after="0" w:line="240" w:lineRule="auto"/>
              <w:rPr>
                <w:rFonts w:ascii="Bookman Old Style" w:eastAsia="Times New Roman" w:hAnsi="Bookman Old Style" w:cs="Tahoma"/>
              </w:rPr>
            </w:pPr>
            <w:r w:rsidRPr="00032D5E">
              <w:rPr>
                <w:rFonts w:ascii="Bookman Old Style" w:eastAsia="Times New Roman" w:hAnsi="Bookman Old Style" w:cs="Tahoma"/>
              </w:rPr>
              <w:t>Heavy Water adjustment charges</w:t>
            </w:r>
          </w:p>
        </w:tc>
        <w:tc>
          <w:tcPr>
            <w:tcW w:w="1057"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0.002</w:t>
            </w:r>
          </w:p>
        </w:tc>
        <w:tc>
          <w:tcPr>
            <w:tcW w:w="1114"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0.000</w:t>
            </w:r>
          </w:p>
        </w:tc>
        <w:tc>
          <w:tcPr>
            <w:tcW w:w="1206"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right"/>
              <w:rPr>
                <w:rFonts w:ascii="Bookman Old Style" w:eastAsia="Times New Roman" w:hAnsi="Bookman Old Style" w:cs="Calibri"/>
                <w:b/>
                <w:bCs/>
              </w:rPr>
            </w:pPr>
            <w:r w:rsidRPr="00032D5E">
              <w:rPr>
                <w:rFonts w:ascii="Bookman Old Style" w:eastAsia="Times New Roman" w:hAnsi="Bookman Old Style" w:cs="Calibri"/>
                <w:b/>
                <w:bCs/>
              </w:rPr>
              <w:t>0.379</w:t>
            </w:r>
          </w:p>
        </w:tc>
        <w:tc>
          <w:tcPr>
            <w:tcW w:w="1299" w:type="dxa"/>
            <w:tcBorders>
              <w:top w:val="nil"/>
              <w:left w:val="nil"/>
              <w:bottom w:val="single" w:sz="8" w:space="0" w:color="auto"/>
              <w:right w:val="single" w:sz="8" w:space="0" w:color="auto"/>
            </w:tcBorders>
            <w:shd w:val="clear" w:color="auto" w:fill="auto"/>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0.379</w:t>
            </w:r>
          </w:p>
        </w:tc>
      </w:tr>
      <w:tr w:rsidR="00DC46E5" w:rsidRPr="00032D5E" w:rsidTr="00163200">
        <w:trPr>
          <w:trHeight w:val="57"/>
          <w:jc w:val="center"/>
        </w:trPr>
        <w:tc>
          <w:tcPr>
            <w:tcW w:w="3248" w:type="dxa"/>
            <w:tcBorders>
              <w:top w:val="nil"/>
              <w:left w:val="single" w:sz="8" w:space="0" w:color="auto"/>
              <w:bottom w:val="single" w:sz="8" w:space="0" w:color="auto"/>
              <w:right w:val="single" w:sz="8" w:space="0" w:color="auto"/>
            </w:tcBorders>
            <w:shd w:val="clear" w:color="auto" w:fill="auto"/>
            <w:vAlign w:val="center"/>
            <w:hideMark/>
          </w:tcPr>
          <w:p w:rsidR="00DC46E5" w:rsidRPr="00032D5E" w:rsidRDefault="00DC46E5" w:rsidP="00163200">
            <w:pPr>
              <w:spacing w:after="0" w:line="240" w:lineRule="auto"/>
              <w:rPr>
                <w:rFonts w:ascii="Bookman Old Style" w:eastAsia="Times New Roman" w:hAnsi="Bookman Old Style" w:cs="Tahoma"/>
              </w:rPr>
            </w:pPr>
            <w:r w:rsidRPr="00032D5E">
              <w:rPr>
                <w:rFonts w:ascii="Bookman Old Style" w:eastAsia="Times New Roman" w:hAnsi="Bookman Old Style" w:cs="Tahoma"/>
              </w:rPr>
              <w:t>Heavy Water lease adjustment charges</w:t>
            </w:r>
          </w:p>
        </w:tc>
        <w:tc>
          <w:tcPr>
            <w:tcW w:w="1057"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0.000</w:t>
            </w:r>
          </w:p>
        </w:tc>
        <w:tc>
          <w:tcPr>
            <w:tcW w:w="1114"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0.015</w:t>
            </w:r>
          </w:p>
        </w:tc>
        <w:tc>
          <w:tcPr>
            <w:tcW w:w="1206"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right"/>
              <w:rPr>
                <w:rFonts w:ascii="Bookman Old Style" w:eastAsia="Times New Roman" w:hAnsi="Bookman Old Style" w:cs="Calibri"/>
                <w:b/>
                <w:bCs/>
              </w:rPr>
            </w:pPr>
            <w:r w:rsidRPr="00032D5E">
              <w:rPr>
                <w:rFonts w:ascii="Bookman Old Style" w:eastAsia="Times New Roman" w:hAnsi="Bookman Old Style" w:cs="Calibri"/>
                <w:b/>
                <w:bCs/>
              </w:rPr>
              <w:t>0.000</w:t>
            </w:r>
          </w:p>
        </w:tc>
        <w:tc>
          <w:tcPr>
            <w:tcW w:w="1299" w:type="dxa"/>
            <w:tcBorders>
              <w:top w:val="nil"/>
              <w:left w:val="nil"/>
              <w:bottom w:val="single" w:sz="8" w:space="0" w:color="auto"/>
              <w:right w:val="single" w:sz="8" w:space="0" w:color="auto"/>
            </w:tcBorders>
            <w:shd w:val="clear" w:color="auto" w:fill="auto"/>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0.000</w:t>
            </w:r>
          </w:p>
        </w:tc>
      </w:tr>
      <w:tr w:rsidR="00DC46E5" w:rsidRPr="00032D5E" w:rsidTr="00163200">
        <w:trPr>
          <w:trHeight w:val="57"/>
          <w:jc w:val="center"/>
        </w:trPr>
        <w:tc>
          <w:tcPr>
            <w:tcW w:w="3248" w:type="dxa"/>
            <w:tcBorders>
              <w:top w:val="nil"/>
              <w:left w:val="single" w:sz="8" w:space="0" w:color="auto"/>
              <w:bottom w:val="single" w:sz="8" w:space="0" w:color="auto"/>
              <w:right w:val="single" w:sz="8" w:space="0" w:color="auto"/>
            </w:tcBorders>
            <w:shd w:val="clear" w:color="auto" w:fill="auto"/>
            <w:vAlign w:val="center"/>
            <w:hideMark/>
          </w:tcPr>
          <w:p w:rsidR="00DC46E5" w:rsidRPr="00032D5E" w:rsidRDefault="00DC46E5" w:rsidP="00163200">
            <w:pPr>
              <w:spacing w:after="0" w:line="240" w:lineRule="auto"/>
              <w:rPr>
                <w:rFonts w:ascii="Bookman Old Style" w:eastAsia="Times New Roman" w:hAnsi="Bookman Old Style" w:cs="Tahoma"/>
              </w:rPr>
            </w:pPr>
            <w:r w:rsidRPr="00032D5E">
              <w:rPr>
                <w:rFonts w:ascii="Bookman Old Style" w:eastAsia="Times New Roman" w:hAnsi="Bookman Old Style" w:cs="Tahoma"/>
              </w:rPr>
              <w:t>Insurance</w:t>
            </w:r>
          </w:p>
        </w:tc>
        <w:tc>
          <w:tcPr>
            <w:tcW w:w="1057"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0.100</w:t>
            </w:r>
          </w:p>
        </w:tc>
        <w:tc>
          <w:tcPr>
            <w:tcW w:w="1114"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0.062</w:t>
            </w:r>
          </w:p>
        </w:tc>
        <w:tc>
          <w:tcPr>
            <w:tcW w:w="1206"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right"/>
              <w:rPr>
                <w:rFonts w:ascii="Bookman Old Style" w:eastAsia="Times New Roman" w:hAnsi="Bookman Old Style" w:cs="Calibri"/>
                <w:b/>
                <w:bCs/>
              </w:rPr>
            </w:pPr>
            <w:r w:rsidRPr="00032D5E">
              <w:rPr>
                <w:rFonts w:ascii="Bookman Old Style" w:eastAsia="Times New Roman" w:hAnsi="Bookman Old Style" w:cs="Calibri"/>
                <w:b/>
                <w:bCs/>
              </w:rPr>
              <w:t>0.042</w:t>
            </w:r>
          </w:p>
        </w:tc>
        <w:tc>
          <w:tcPr>
            <w:tcW w:w="1299" w:type="dxa"/>
            <w:tcBorders>
              <w:top w:val="nil"/>
              <w:left w:val="nil"/>
              <w:bottom w:val="single" w:sz="8" w:space="0" w:color="auto"/>
              <w:right w:val="single" w:sz="8" w:space="0" w:color="auto"/>
            </w:tcBorders>
            <w:shd w:val="clear" w:color="auto" w:fill="auto"/>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0.042</w:t>
            </w:r>
          </w:p>
        </w:tc>
      </w:tr>
      <w:tr w:rsidR="00DC46E5" w:rsidRPr="00032D5E" w:rsidTr="00163200">
        <w:trPr>
          <w:trHeight w:val="57"/>
          <w:jc w:val="center"/>
        </w:trPr>
        <w:tc>
          <w:tcPr>
            <w:tcW w:w="3248" w:type="dxa"/>
            <w:tcBorders>
              <w:top w:val="nil"/>
              <w:left w:val="single" w:sz="8" w:space="0" w:color="auto"/>
              <w:bottom w:val="single" w:sz="8" w:space="0" w:color="auto"/>
              <w:right w:val="single" w:sz="8" w:space="0" w:color="auto"/>
            </w:tcBorders>
            <w:shd w:val="clear" w:color="auto" w:fill="auto"/>
            <w:vAlign w:val="center"/>
            <w:hideMark/>
          </w:tcPr>
          <w:p w:rsidR="00DC46E5" w:rsidRPr="00032D5E" w:rsidRDefault="00DC46E5" w:rsidP="00163200">
            <w:pPr>
              <w:spacing w:after="0" w:line="240" w:lineRule="auto"/>
              <w:rPr>
                <w:rFonts w:ascii="Bookman Old Style" w:eastAsia="Times New Roman" w:hAnsi="Bookman Old Style" w:cs="Tahoma"/>
              </w:rPr>
            </w:pPr>
            <w:r w:rsidRPr="00032D5E">
              <w:rPr>
                <w:rFonts w:ascii="Bookman Old Style" w:eastAsia="Times New Roman" w:hAnsi="Bookman Old Style" w:cs="Tahoma"/>
              </w:rPr>
              <w:t xml:space="preserve"> Decommissioning Levy</w:t>
            </w:r>
          </w:p>
        </w:tc>
        <w:tc>
          <w:tcPr>
            <w:tcW w:w="1057"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0.020</w:t>
            </w:r>
          </w:p>
        </w:tc>
        <w:tc>
          <w:tcPr>
            <w:tcW w:w="1114"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0.020</w:t>
            </w:r>
          </w:p>
        </w:tc>
        <w:tc>
          <w:tcPr>
            <w:tcW w:w="1206"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right"/>
              <w:rPr>
                <w:rFonts w:ascii="Bookman Old Style" w:eastAsia="Times New Roman" w:hAnsi="Bookman Old Style" w:cs="Calibri"/>
                <w:b/>
                <w:bCs/>
              </w:rPr>
            </w:pPr>
            <w:r w:rsidRPr="00032D5E">
              <w:rPr>
                <w:rFonts w:ascii="Bookman Old Style" w:eastAsia="Times New Roman" w:hAnsi="Bookman Old Style" w:cs="Calibri"/>
                <w:b/>
                <w:bCs/>
              </w:rPr>
              <w:t>0.020</w:t>
            </w:r>
          </w:p>
        </w:tc>
        <w:tc>
          <w:tcPr>
            <w:tcW w:w="1299" w:type="dxa"/>
            <w:tcBorders>
              <w:top w:val="nil"/>
              <w:left w:val="nil"/>
              <w:bottom w:val="single" w:sz="8" w:space="0" w:color="auto"/>
              <w:right w:val="single" w:sz="8" w:space="0" w:color="auto"/>
            </w:tcBorders>
            <w:shd w:val="clear" w:color="auto" w:fill="auto"/>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0.020</w:t>
            </w:r>
          </w:p>
        </w:tc>
      </w:tr>
      <w:tr w:rsidR="00DC46E5" w:rsidRPr="00032D5E" w:rsidTr="00163200">
        <w:trPr>
          <w:trHeight w:val="57"/>
          <w:jc w:val="center"/>
        </w:trPr>
        <w:tc>
          <w:tcPr>
            <w:tcW w:w="3248" w:type="dxa"/>
            <w:tcBorders>
              <w:top w:val="nil"/>
              <w:left w:val="single" w:sz="8" w:space="0" w:color="auto"/>
              <w:bottom w:val="single" w:sz="8" w:space="0" w:color="auto"/>
              <w:right w:val="single" w:sz="8" w:space="0" w:color="auto"/>
            </w:tcBorders>
            <w:shd w:val="clear" w:color="auto" w:fill="auto"/>
            <w:vAlign w:val="center"/>
            <w:hideMark/>
          </w:tcPr>
          <w:p w:rsidR="00DC46E5" w:rsidRPr="00032D5E" w:rsidRDefault="00DC46E5" w:rsidP="00163200">
            <w:pPr>
              <w:spacing w:after="0" w:line="240" w:lineRule="auto"/>
              <w:rPr>
                <w:rFonts w:ascii="Bookman Old Style" w:eastAsia="Times New Roman" w:hAnsi="Bookman Old Style" w:cs="Tahoma"/>
              </w:rPr>
            </w:pPr>
            <w:r w:rsidRPr="00032D5E">
              <w:rPr>
                <w:rFonts w:ascii="Bookman Old Style" w:eastAsia="Times New Roman" w:hAnsi="Bookman Old Style" w:cs="Tahoma"/>
              </w:rPr>
              <w:t>Forex Variation Adjustment Charges</w:t>
            </w:r>
          </w:p>
        </w:tc>
        <w:tc>
          <w:tcPr>
            <w:tcW w:w="1057"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0.050</w:t>
            </w:r>
          </w:p>
        </w:tc>
        <w:tc>
          <w:tcPr>
            <w:tcW w:w="1114"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0.050</w:t>
            </w:r>
          </w:p>
        </w:tc>
        <w:tc>
          <w:tcPr>
            <w:tcW w:w="1206"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right"/>
              <w:rPr>
                <w:rFonts w:ascii="Bookman Old Style" w:eastAsia="Times New Roman" w:hAnsi="Bookman Old Style" w:cs="Calibri"/>
                <w:b/>
                <w:bCs/>
              </w:rPr>
            </w:pPr>
            <w:r w:rsidRPr="00032D5E">
              <w:rPr>
                <w:rFonts w:ascii="Bookman Old Style" w:eastAsia="Times New Roman" w:hAnsi="Bookman Old Style" w:cs="Calibri"/>
                <w:b/>
                <w:bCs/>
              </w:rPr>
              <w:t>0.053</w:t>
            </w:r>
          </w:p>
        </w:tc>
        <w:tc>
          <w:tcPr>
            <w:tcW w:w="1299" w:type="dxa"/>
            <w:tcBorders>
              <w:top w:val="nil"/>
              <w:left w:val="nil"/>
              <w:bottom w:val="single" w:sz="8" w:space="0" w:color="auto"/>
              <w:right w:val="single" w:sz="8" w:space="0" w:color="auto"/>
            </w:tcBorders>
            <w:shd w:val="clear" w:color="auto" w:fill="auto"/>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0.053</w:t>
            </w:r>
          </w:p>
        </w:tc>
      </w:tr>
      <w:tr w:rsidR="00DC46E5" w:rsidRPr="00032D5E" w:rsidTr="00163200">
        <w:trPr>
          <w:trHeight w:val="57"/>
          <w:jc w:val="center"/>
        </w:trPr>
        <w:tc>
          <w:tcPr>
            <w:tcW w:w="3248" w:type="dxa"/>
            <w:tcBorders>
              <w:top w:val="nil"/>
              <w:left w:val="single" w:sz="8" w:space="0" w:color="auto"/>
              <w:bottom w:val="single" w:sz="8" w:space="0" w:color="auto"/>
              <w:right w:val="single" w:sz="8" w:space="0" w:color="auto"/>
            </w:tcBorders>
            <w:shd w:val="clear" w:color="auto" w:fill="auto"/>
            <w:vAlign w:val="center"/>
            <w:hideMark/>
          </w:tcPr>
          <w:p w:rsidR="00DC46E5" w:rsidRPr="00032D5E" w:rsidRDefault="00DC46E5" w:rsidP="00163200">
            <w:pPr>
              <w:spacing w:after="0" w:line="240" w:lineRule="auto"/>
              <w:rPr>
                <w:rFonts w:ascii="Bookman Old Style" w:eastAsia="Times New Roman" w:hAnsi="Bookman Old Style" w:cs="Tahoma"/>
              </w:rPr>
            </w:pPr>
            <w:r w:rsidRPr="00032D5E">
              <w:rPr>
                <w:rFonts w:ascii="Bookman Old Style" w:eastAsia="Times New Roman" w:hAnsi="Bookman Old Style" w:cs="Tahoma"/>
              </w:rPr>
              <w:t xml:space="preserve"> Nuclear Liability  &amp; Forex adjustment</w:t>
            </w:r>
          </w:p>
        </w:tc>
        <w:tc>
          <w:tcPr>
            <w:tcW w:w="1057"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0.000</w:t>
            </w:r>
          </w:p>
        </w:tc>
        <w:tc>
          <w:tcPr>
            <w:tcW w:w="1114"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0.000</w:t>
            </w:r>
          </w:p>
        </w:tc>
        <w:tc>
          <w:tcPr>
            <w:tcW w:w="1206"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right"/>
              <w:rPr>
                <w:rFonts w:ascii="Bookman Old Style" w:eastAsia="Times New Roman" w:hAnsi="Bookman Old Style" w:cs="Calibri"/>
                <w:b/>
                <w:bCs/>
              </w:rPr>
            </w:pPr>
            <w:r w:rsidRPr="00032D5E">
              <w:rPr>
                <w:rFonts w:ascii="Bookman Old Style" w:eastAsia="Times New Roman" w:hAnsi="Bookman Old Style" w:cs="Calibri"/>
                <w:b/>
                <w:bCs/>
              </w:rPr>
              <w:t>0.050</w:t>
            </w:r>
          </w:p>
        </w:tc>
        <w:tc>
          <w:tcPr>
            <w:tcW w:w="1299" w:type="dxa"/>
            <w:tcBorders>
              <w:top w:val="nil"/>
              <w:left w:val="nil"/>
              <w:bottom w:val="single" w:sz="8" w:space="0" w:color="auto"/>
              <w:right w:val="single" w:sz="8" w:space="0" w:color="auto"/>
            </w:tcBorders>
            <w:shd w:val="clear" w:color="auto" w:fill="auto"/>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0.050</w:t>
            </w:r>
          </w:p>
        </w:tc>
      </w:tr>
      <w:tr w:rsidR="00DC46E5" w:rsidRPr="00032D5E" w:rsidTr="00163200">
        <w:trPr>
          <w:trHeight w:val="57"/>
          <w:jc w:val="center"/>
        </w:trPr>
        <w:tc>
          <w:tcPr>
            <w:tcW w:w="3248" w:type="dxa"/>
            <w:tcBorders>
              <w:top w:val="nil"/>
              <w:left w:val="single" w:sz="8" w:space="0" w:color="auto"/>
              <w:bottom w:val="single" w:sz="8" w:space="0" w:color="auto"/>
              <w:right w:val="single" w:sz="8" w:space="0" w:color="auto"/>
            </w:tcBorders>
            <w:shd w:val="clear" w:color="auto" w:fill="auto"/>
            <w:vAlign w:val="center"/>
            <w:hideMark/>
          </w:tcPr>
          <w:p w:rsidR="00DC46E5" w:rsidRPr="00032D5E" w:rsidRDefault="00DC46E5" w:rsidP="00163200">
            <w:pPr>
              <w:spacing w:after="0" w:line="240" w:lineRule="auto"/>
              <w:rPr>
                <w:rFonts w:ascii="Bookman Old Style" w:eastAsia="Times New Roman" w:hAnsi="Bookman Old Style" w:cs="Tahoma"/>
              </w:rPr>
            </w:pPr>
            <w:r w:rsidRPr="00032D5E">
              <w:rPr>
                <w:rFonts w:ascii="Bookman Old Style" w:eastAsia="Times New Roman" w:hAnsi="Bookman Old Style" w:cs="Tahoma"/>
              </w:rPr>
              <w:t>Others</w:t>
            </w:r>
          </w:p>
        </w:tc>
        <w:tc>
          <w:tcPr>
            <w:tcW w:w="1057"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 </w:t>
            </w:r>
          </w:p>
        </w:tc>
        <w:tc>
          <w:tcPr>
            <w:tcW w:w="1114"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 </w:t>
            </w:r>
          </w:p>
        </w:tc>
        <w:tc>
          <w:tcPr>
            <w:tcW w:w="1206"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right"/>
              <w:rPr>
                <w:rFonts w:ascii="Bookman Old Style" w:eastAsia="Times New Roman" w:hAnsi="Bookman Old Style" w:cs="Calibri"/>
                <w:b/>
                <w:bCs/>
              </w:rPr>
            </w:pPr>
            <w:r w:rsidRPr="00032D5E">
              <w:rPr>
                <w:rFonts w:ascii="Bookman Old Style" w:eastAsia="Times New Roman" w:hAnsi="Bookman Old Style" w:cs="Calibri"/>
                <w:b/>
                <w:bCs/>
              </w:rPr>
              <w:t>0.000</w:t>
            </w:r>
          </w:p>
        </w:tc>
        <w:tc>
          <w:tcPr>
            <w:tcW w:w="1299" w:type="dxa"/>
            <w:tcBorders>
              <w:top w:val="nil"/>
              <w:left w:val="nil"/>
              <w:bottom w:val="single" w:sz="8" w:space="0" w:color="auto"/>
              <w:right w:val="single" w:sz="8" w:space="0" w:color="auto"/>
            </w:tcBorders>
            <w:shd w:val="clear" w:color="auto" w:fill="auto"/>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0.000</w:t>
            </w:r>
          </w:p>
        </w:tc>
      </w:tr>
      <w:tr w:rsidR="00DC46E5" w:rsidRPr="00032D5E" w:rsidTr="00163200">
        <w:trPr>
          <w:trHeight w:val="57"/>
          <w:jc w:val="center"/>
        </w:trPr>
        <w:tc>
          <w:tcPr>
            <w:tcW w:w="3248" w:type="dxa"/>
            <w:tcBorders>
              <w:top w:val="nil"/>
              <w:left w:val="single" w:sz="8" w:space="0" w:color="auto"/>
              <w:bottom w:val="single" w:sz="8" w:space="0" w:color="auto"/>
              <w:right w:val="single" w:sz="8" w:space="0" w:color="auto"/>
            </w:tcBorders>
            <w:shd w:val="clear" w:color="auto" w:fill="auto"/>
            <w:noWrap/>
            <w:vAlign w:val="center"/>
            <w:hideMark/>
          </w:tcPr>
          <w:p w:rsidR="00DC46E5" w:rsidRPr="00032D5E" w:rsidRDefault="00DC46E5" w:rsidP="00163200">
            <w:pPr>
              <w:spacing w:after="0" w:line="240" w:lineRule="auto"/>
              <w:rPr>
                <w:rFonts w:ascii="Bookman Old Style" w:eastAsia="Times New Roman" w:hAnsi="Bookman Old Style" w:cs="Tahoma"/>
              </w:rPr>
            </w:pPr>
            <w:r w:rsidRPr="00032D5E">
              <w:rPr>
                <w:rFonts w:ascii="Bookman Old Style" w:eastAsia="Times New Roman" w:hAnsi="Bookman Old Style" w:cs="Tahoma"/>
              </w:rPr>
              <w:t xml:space="preserve"> Total tariff</w:t>
            </w:r>
          </w:p>
        </w:tc>
        <w:tc>
          <w:tcPr>
            <w:tcW w:w="1057"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2.599</w:t>
            </w:r>
          </w:p>
        </w:tc>
        <w:tc>
          <w:tcPr>
            <w:tcW w:w="1114"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3.417</w:t>
            </w:r>
          </w:p>
        </w:tc>
        <w:tc>
          <w:tcPr>
            <w:tcW w:w="1206" w:type="dxa"/>
            <w:tcBorders>
              <w:top w:val="nil"/>
              <w:left w:val="nil"/>
              <w:bottom w:val="single" w:sz="8" w:space="0" w:color="auto"/>
              <w:right w:val="single" w:sz="8" w:space="0" w:color="auto"/>
            </w:tcBorders>
            <w:shd w:val="clear" w:color="auto" w:fill="auto"/>
            <w:noWrap/>
            <w:vAlign w:val="center"/>
          </w:tcPr>
          <w:p w:rsidR="00DC46E5" w:rsidRPr="00032D5E" w:rsidRDefault="00DC46E5" w:rsidP="00163200">
            <w:pPr>
              <w:spacing w:after="0" w:line="240" w:lineRule="auto"/>
              <w:jc w:val="right"/>
              <w:rPr>
                <w:rFonts w:ascii="Bookman Old Style" w:eastAsia="Times New Roman" w:hAnsi="Bookman Old Style" w:cs="Calibri"/>
                <w:b/>
                <w:bCs/>
              </w:rPr>
            </w:pPr>
            <w:r w:rsidRPr="00032D5E">
              <w:rPr>
                <w:rFonts w:ascii="Bookman Old Style" w:eastAsia="Times New Roman" w:hAnsi="Bookman Old Style" w:cs="Calibri"/>
                <w:b/>
                <w:bCs/>
              </w:rPr>
              <w:t>4.090</w:t>
            </w:r>
          </w:p>
        </w:tc>
        <w:tc>
          <w:tcPr>
            <w:tcW w:w="1299" w:type="dxa"/>
            <w:tcBorders>
              <w:top w:val="nil"/>
              <w:left w:val="nil"/>
              <w:bottom w:val="single" w:sz="8" w:space="0" w:color="auto"/>
              <w:right w:val="single" w:sz="8" w:space="0" w:color="auto"/>
            </w:tcBorders>
            <w:shd w:val="clear" w:color="auto" w:fill="auto"/>
            <w:vAlign w:val="center"/>
          </w:tcPr>
          <w:p w:rsidR="00DC46E5" w:rsidRPr="00032D5E" w:rsidRDefault="00DC46E5" w:rsidP="00163200">
            <w:pPr>
              <w:spacing w:after="0" w:line="240" w:lineRule="auto"/>
              <w:jc w:val="center"/>
              <w:rPr>
                <w:rFonts w:ascii="Bookman Old Style" w:eastAsia="Times New Roman" w:hAnsi="Bookman Old Style" w:cs="Calibri"/>
                <w:b/>
                <w:bCs/>
              </w:rPr>
            </w:pPr>
            <w:r w:rsidRPr="00032D5E">
              <w:rPr>
                <w:rFonts w:ascii="Bookman Old Style" w:eastAsia="Times New Roman" w:hAnsi="Bookman Old Style" w:cs="Calibri"/>
                <w:b/>
                <w:bCs/>
              </w:rPr>
              <w:t>4.090</w:t>
            </w:r>
          </w:p>
        </w:tc>
      </w:tr>
    </w:tbl>
    <w:p w:rsidR="004906AB" w:rsidRDefault="004906AB" w:rsidP="004906AB">
      <w:pPr>
        <w:pStyle w:val="ListParagraph"/>
        <w:spacing w:before="120" w:line="360" w:lineRule="auto"/>
        <w:ind w:left="567" w:right="67"/>
        <w:contextualSpacing/>
        <w:jc w:val="both"/>
        <w:rPr>
          <w:rFonts w:ascii="Bookman Old Style" w:eastAsiaTheme="minorEastAsia" w:hAnsi="Bookman Old Style" w:cs="Arial"/>
          <w:sz w:val="22"/>
        </w:rPr>
      </w:pPr>
    </w:p>
    <w:p w:rsidR="004906AB" w:rsidRPr="001135DD" w:rsidRDefault="004906AB" w:rsidP="001135DD">
      <w:pPr>
        <w:spacing w:before="120" w:line="360" w:lineRule="auto"/>
        <w:ind w:right="67"/>
        <w:contextualSpacing/>
        <w:jc w:val="both"/>
        <w:rPr>
          <w:rFonts w:ascii="Bookman Old Style" w:eastAsiaTheme="minorEastAsia" w:hAnsi="Bookman Old Style" w:cs="Arial"/>
        </w:rPr>
      </w:pPr>
      <w:r w:rsidRPr="001135DD">
        <w:rPr>
          <w:rFonts w:ascii="Bookman Old Style" w:eastAsiaTheme="minorEastAsia" w:hAnsi="Bookman Old Style" w:cs="Arial"/>
        </w:rPr>
        <w:lastRenderedPageBreak/>
        <w:t>The capacity charges (Fixed Cost) and variable cost   considered for 2021-22 in respect of Central Generating stations are detailed below:</w:t>
      </w:r>
    </w:p>
    <w:tbl>
      <w:tblPr>
        <w:tblW w:w="6373" w:type="dxa"/>
        <w:jc w:val="center"/>
        <w:tblInd w:w="2993" w:type="dxa"/>
        <w:tblLook w:val="04A0" w:firstRow="1" w:lastRow="0" w:firstColumn="1" w:lastColumn="0" w:noHBand="0" w:noVBand="1"/>
      </w:tblPr>
      <w:tblGrid>
        <w:gridCol w:w="3024"/>
        <w:gridCol w:w="1849"/>
        <w:gridCol w:w="1500"/>
      </w:tblGrid>
      <w:tr w:rsidR="004906AB" w:rsidRPr="00032D5E" w:rsidTr="00163200">
        <w:trPr>
          <w:trHeight w:val="270"/>
          <w:jc w:val="center"/>
        </w:trPr>
        <w:tc>
          <w:tcPr>
            <w:tcW w:w="302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jc w:val="center"/>
              <w:rPr>
                <w:rFonts w:ascii="Bookman Old Style" w:eastAsia="Times New Roman" w:hAnsi="Bookman Old Style" w:cs="Arial"/>
                <w:b/>
                <w:bCs/>
              </w:rPr>
            </w:pPr>
            <w:r w:rsidRPr="00032D5E">
              <w:rPr>
                <w:rFonts w:ascii="Bookman Old Style" w:eastAsia="Times New Roman" w:hAnsi="Bookman Old Style" w:cs="Tahoma"/>
                <w:b/>
                <w:bCs/>
              </w:rPr>
              <w:t>Central Projects</w:t>
            </w:r>
          </w:p>
        </w:tc>
        <w:tc>
          <w:tcPr>
            <w:tcW w:w="1849" w:type="dxa"/>
            <w:tcBorders>
              <w:top w:val="single" w:sz="8" w:space="0" w:color="auto"/>
              <w:left w:val="nil"/>
              <w:bottom w:val="single" w:sz="8" w:space="0" w:color="auto"/>
              <w:right w:val="single" w:sz="8" w:space="0" w:color="auto"/>
            </w:tcBorders>
            <w:shd w:val="clear" w:color="auto" w:fill="auto"/>
            <w:vAlign w:val="center"/>
            <w:hideMark/>
          </w:tcPr>
          <w:p w:rsidR="004906AB" w:rsidRPr="00032D5E" w:rsidRDefault="004906AB" w:rsidP="00163200">
            <w:pPr>
              <w:spacing w:after="0" w:line="360" w:lineRule="auto"/>
              <w:jc w:val="center"/>
              <w:rPr>
                <w:rFonts w:ascii="Bookman Old Style" w:eastAsia="Times New Roman" w:hAnsi="Bookman Old Style" w:cs="Tahoma"/>
                <w:b/>
                <w:bCs/>
              </w:rPr>
            </w:pPr>
            <w:r w:rsidRPr="00032D5E">
              <w:rPr>
                <w:rFonts w:ascii="Bookman Old Style" w:eastAsia="Times New Roman" w:hAnsi="Bookman Old Style" w:cs="Tahoma"/>
                <w:b/>
                <w:bCs/>
              </w:rPr>
              <w:t xml:space="preserve">Fixed Cost </w:t>
            </w:r>
          </w:p>
          <w:p w:rsidR="004906AB" w:rsidRPr="00032D5E" w:rsidRDefault="004906AB" w:rsidP="00163200">
            <w:pPr>
              <w:spacing w:after="0" w:line="360" w:lineRule="auto"/>
              <w:jc w:val="center"/>
              <w:rPr>
                <w:rFonts w:ascii="Bookman Old Style" w:eastAsia="Times New Roman" w:hAnsi="Bookman Old Style" w:cs="Arial"/>
                <w:b/>
                <w:bCs/>
              </w:rPr>
            </w:pPr>
            <w:r w:rsidRPr="00032D5E">
              <w:rPr>
                <w:rFonts w:ascii="Bookman Old Style" w:eastAsia="Times New Roman" w:hAnsi="Bookman Old Style" w:cs="Tahoma"/>
                <w:b/>
                <w:bCs/>
              </w:rPr>
              <w:t>(Rs in Cr)</w:t>
            </w:r>
          </w:p>
        </w:tc>
        <w:tc>
          <w:tcPr>
            <w:tcW w:w="1500" w:type="dxa"/>
            <w:tcBorders>
              <w:top w:val="single" w:sz="8" w:space="0" w:color="auto"/>
              <w:left w:val="nil"/>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jc w:val="center"/>
              <w:rPr>
                <w:rFonts w:ascii="Bookman Old Style" w:eastAsia="Times New Roman" w:hAnsi="Bookman Old Style" w:cs="Arial"/>
                <w:b/>
                <w:bCs/>
              </w:rPr>
            </w:pPr>
            <w:r w:rsidRPr="00032D5E">
              <w:rPr>
                <w:rFonts w:ascii="Bookman Old Style" w:eastAsia="Times New Roman" w:hAnsi="Bookman Old Style" w:cs="Tahoma"/>
                <w:b/>
                <w:bCs/>
              </w:rPr>
              <w:t>Variable Cost (Paise per Kwh)</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N.T.P.C-Ramagundam</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199.85</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241.27</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Arial"/>
              </w:rPr>
              <w:t>NTPC-VII</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53.66</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237.87</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NTPC-Talcher</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182.76</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208.77</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NLC TPS2-Stage 1</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69.92</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268.57</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NLC TPS2-Stage 2</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97.47</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277.17</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NLC TPS1-Expn</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71.62</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255.20</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NLC II Expansion-1</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188.33</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262.47</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New NLC Thermal Power project</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73.94</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234.40</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MAPS</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0.00</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259.88</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Kaiga unit I &amp;II</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0.00</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341.67</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Kaiga  Unit 3 &amp;4</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0.00</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341.67</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Simhadri Unit -1 &amp;2</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199.68</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296.43</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Vallur TPS Stage I &amp;2 &amp;3</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210.99</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314.80</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NTPL</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234.17</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288.43</w:t>
            </w:r>
          </w:p>
        </w:tc>
      </w:tr>
      <w:tr w:rsidR="004906AB" w:rsidRPr="00032D5E" w:rsidTr="00163200">
        <w:trPr>
          <w:trHeight w:val="270"/>
          <w:jc w:val="center"/>
        </w:trPr>
        <w:tc>
          <w:tcPr>
            <w:tcW w:w="3024" w:type="dxa"/>
            <w:tcBorders>
              <w:top w:val="nil"/>
              <w:left w:val="single" w:sz="8" w:space="0" w:color="auto"/>
              <w:bottom w:val="single" w:sz="8"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KudamKulam  Unit1</w:t>
            </w:r>
          </w:p>
        </w:tc>
        <w:tc>
          <w:tcPr>
            <w:tcW w:w="1849" w:type="dxa"/>
            <w:tcBorders>
              <w:top w:val="nil"/>
              <w:left w:val="nil"/>
              <w:bottom w:val="single" w:sz="8"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0.00</w:t>
            </w:r>
          </w:p>
        </w:tc>
        <w:tc>
          <w:tcPr>
            <w:tcW w:w="1500" w:type="dxa"/>
            <w:tcBorders>
              <w:top w:val="nil"/>
              <w:left w:val="nil"/>
              <w:bottom w:val="single" w:sz="8"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408.95</w:t>
            </w:r>
          </w:p>
        </w:tc>
      </w:tr>
      <w:tr w:rsidR="004906AB" w:rsidRPr="00032D5E" w:rsidTr="00163200">
        <w:trPr>
          <w:trHeight w:val="270"/>
          <w:jc w:val="center"/>
        </w:trPr>
        <w:tc>
          <w:tcPr>
            <w:tcW w:w="3024" w:type="dxa"/>
            <w:tcBorders>
              <w:top w:val="nil"/>
              <w:left w:val="single" w:sz="8" w:space="0" w:color="auto"/>
              <w:bottom w:val="single" w:sz="4" w:space="0" w:color="auto"/>
              <w:right w:val="single" w:sz="8"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KudamKulam  Unit2</w:t>
            </w:r>
          </w:p>
        </w:tc>
        <w:tc>
          <w:tcPr>
            <w:tcW w:w="1849" w:type="dxa"/>
            <w:tcBorders>
              <w:top w:val="nil"/>
              <w:left w:val="nil"/>
              <w:bottom w:val="single" w:sz="4" w:space="0" w:color="auto"/>
              <w:right w:val="single" w:sz="8"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0.00</w:t>
            </w:r>
          </w:p>
        </w:tc>
        <w:tc>
          <w:tcPr>
            <w:tcW w:w="1500" w:type="dxa"/>
            <w:tcBorders>
              <w:top w:val="nil"/>
              <w:left w:val="nil"/>
              <w:bottom w:val="single" w:sz="4" w:space="0" w:color="auto"/>
              <w:right w:val="single" w:sz="8"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408.95</w:t>
            </w:r>
          </w:p>
        </w:tc>
      </w:tr>
      <w:tr w:rsidR="004906AB" w:rsidRPr="00032D5E" w:rsidTr="00163200">
        <w:trPr>
          <w:trHeight w:val="270"/>
          <w:jc w:val="center"/>
        </w:trPr>
        <w:tc>
          <w:tcPr>
            <w:tcW w:w="30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Kudigi</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1494.87</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346.40</w:t>
            </w:r>
          </w:p>
        </w:tc>
      </w:tr>
      <w:tr w:rsidR="004906AB" w:rsidRPr="00032D5E" w:rsidTr="00163200">
        <w:trPr>
          <w:trHeight w:val="270"/>
          <w:jc w:val="center"/>
        </w:trPr>
        <w:tc>
          <w:tcPr>
            <w:tcW w:w="30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DVC- Mejia thermal Power Station</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203.84</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273.37</w:t>
            </w:r>
          </w:p>
        </w:tc>
      </w:tr>
      <w:tr w:rsidR="004906AB" w:rsidRPr="00032D5E" w:rsidTr="00163200">
        <w:trPr>
          <w:trHeight w:val="387"/>
          <w:jc w:val="center"/>
        </w:trPr>
        <w:tc>
          <w:tcPr>
            <w:tcW w:w="30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06AB" w:rsidRPr="00032D5E" w:rsidRDefault="004906AB" w:rsidP="00163200">
            <w:pPr>
              <w:spacing w:after="0" w:line="360" w:lineRule="auto"/>
              <w:rPr>
                <w:rFonts w:ascii="Bookman Old Style" w:eastAsia="Times New Roman" w:hAnsi="Bookman Old Style" w:cs="Arial"/>
              </w:rPr>
            </w:pPr>
            <w:r w:rsidRPr="00032D5E">
              <w:rPr>
                <w:rFonts w:ascii="Bookman Old Style" w:eastAsia="Times New Roman" w:hAnsi="Bookman Old Style" w:cs="Tahoma"/>
              </w:rPr>
              <w:t>DVC  Kodemma thermal Power Station</w:t>
            </w:r>
          </w:p>
        </w:tc>
        <w:tc>
          <w:tcPr>
            <w:tcW w:w="184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293.93</w:t>
            </w:r>
          </w:p>
        </w:tc>
        <w:tc>
          <w:tcPr>
            <w:tcW w:w="15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4906AB" w:rsidRPr="00032D5E" w:rsidRDefault="004906AB" w:rsidP="00163200">
            <w:pPr>
              <w:spacing w:after="0" w:line="360" w:lineRule="auto"/>
              <w:jc w:val="center"/>
              <w:rPr>
                <w:rFonts w:ascii="Bookman Old Style" w:eastAsia="Times New Roman" w:hAnsi="Bookman Old Style" w:cs="Arial"/>
              </w:rPr>
            </w:pPr>
            <w:r w:rsidRPr="00032D5E">
              <w:rPr>
                <w:rFonts w:ascii="Bookman Old Style" w:eastAsia="Times New Roman" w:hAnsi="Bookman Old Style" w:cs="Arial"/>
              </w:rPr>
              <w:t>247.63</w:t>
            </w:r>
          </w:p>
        </w:tc>
      </w:tr>
      <w:tr w:rsidR="004906AB" w:rsidRPr="00032D5E" w:rsidTr="00163200">
        <w:trPr>
          <w:trHeight w:val="387"/>
          <w:jc w:val="center"/>
        </w:trPr>
        <w:tc>
          <w:tcPr>
            <w:tcW w:w="3024" w:type="dxa"/>
            <w:vMerge/>
            <w:tcBorders>
              <w:top w:val="single" w:sz="4" w:space="0" w:color="auto"/>
              <w:left w:val="single" w:sz="4" w:space="0" w:color="auto"/>
              <w:bottom w:val="single" w:sz="4" w:space="0" w:color="auto"/>
              <w:right w:val="single" w:sz="4" w:space="0" w:color="auto"/>
            </w:tcBorders>
            <w:vAlign w:val="center"/>
            <w:hideMark/>
          </w:tcPr>
          <w:p w:rsidR="004906AB" w:rsidRPr="00032D5E" w:rsidRDefault="004906AB" w:rsidP="00163200">
            <w:pPr>
              <w:spacing w:after="0" w:line="360" w:lineRule="auto"/>
              <w:rPr>
                <w:rFonts w:ascii="Bookman Old Style" w:eastAsia="Times New Roman" w:hAnsi="Bookman Old Style" w:cs="Arial"/>
              </w:rPr>
            </w:pPr>
          </w:p>
        </w:tc>
        <w:tc>
          <w:tcPr>
            <w:tcW w:w="1849" w:type="dxa"/>
            <w:vMerge/>
            <w:tcBorders>
              <w:top w:val="single" w:sz="4" w:space="0" w:color="auto"/>
              <w:left w:val="single" w:sz="4" w:space="0" w:color="auto"/>
              <w:bottom w:val="single" w:sz="4" w:space="0" w:color="auto"/>
              <w:right w:val="single" w:sz="4" w:space="0" w:color="auto"/>
            </w:tcBorders>
            <w:vAlign w:val="center"/>
          </w:tcPr>
          <w:p w:rsidR="004906AB" w:rsidRPr="00032D5E" w:rsidRDefault="004906AB" w:rsidP="00163200">
            <w:pPr>
              <w:spacing w:after="0" w:line="360" w:lineRule="auto"/>
              <w:rPr>
                <w:rFonts w:ascii="Bookman Old Style" w:eastAsia="Times New Roman" w:hAnsi="Bookman Old Style" w:cs="Arial"/>
              </w:rPr>
            </w:pPr>
          </w:p>
        </w:tc>
        <w:tc>
          <w:tcPr>
            <w:tcW w:w="1500" w:type="dxa"/>
            <w:vMerge/>
            <w:tcBorders>
              <w:top w:val="single" w:sz="4" w:space="0" w:color="auto"/>
              <w:left w:val="single" w:sz="4" w:space="0" w:color="auto"/>
              <w:bottom w:val="single" w:sz="4" w:space="0" w:color="auto"/>
              <w:right w:val="single" w:sz="4" w:space="0" w:color="auto"/>
            </w:tcBorders>
            <w:vAlign w:val="center"/>
          </w:tcPr>
          <w:p w:rsidR="004906AB" w:rsidRPr="00032D5E" w:rsidRDefault="004906AB" w:rsidP="00163200">
            <w:pPr>
              <w:spacing w:after="0" w:line="360" w:lineRule="auto"/>
              <w:rPr>
                <w:rFonts w:ascii="Bookman Old Style" w:eastAsia="Times New Roman" w:hAnsi="Bookman Old Style" w:cs="Arial"/>
              </w:rPr>
            </w:pPr>
          </w:p>
        </w:tc>
      </w:tr>
    </w:tbl>
    <w:p w:rsidR="004906AB" w:rsidRPr="00DF5609" w:rsidRDefault="004906AB" w:rsidP="00DF5609">
      <w:pPr>
        <w:spacing w:line="360" w:lineRule="auto"/>
        <w:jc w:val="both"/>
        <w:rPr>
          <w:rFonts w:ascii="Bookman Old Style" w:hAnsi="Bookman Old Style"/>
        </w:rPr>
      </w:pPr>
    </w:p>
    <w:p w:rsidR="00DF5609" w:rsidRDefault="00DF5609" w:rsidP="00DF5609">
      <w:pPr>
        <w:pStyle w:val="ListParagraph"/>
        <w:numPr>
          <w:ilvl w:val="0"/>
          <w:numId w:val="47"/>
        </w:numPr>
        <w:spacing w:before="120" w:line="360" w:lineRule="auto"/>
        <w:ind w:left="567" w:right="67" w:hanging="567"/>
        <w:contextualSpacing/>
        <w:jc w:val="both"/>
        <w:rPr>
          <w:rFonts w:ascii="Bookman Old Style" w:eastAsiaTheme="minorEastAsia" w:hAnsi="Bookman Old Style" w:cs="Arial"/>
          <w:sz w:val="22"/>
        </w:rPr>
      </w:pPr>
      <w:r w:rsidRPr="00DF5609">
        <w:rPr>
          <w:rFonts w:ascii="Bookman Old Style" w:eastAsiaTheme="minorEastAsia" w:hAnsi="Bookman Old Style" w:cs="Arial"/>
          <w:sz w:val="22"/>
        </w:rPr>
        <w:t>KPCL is not yet declare Commercial Operation of its Yelahanka Combined Cycle Power Plant and tariff yet to be determined by KERC. Hence, tariff proposed in the E-mail dated 18.11.2020 of KPCL is considered for all thermal generating stations including YTPS units, as detailed below.  These tariffs are subject to revision based on Gen</w:t>
      </w:r>
      <w:r>
        <w:rPr>
          <w:rFonts w:ascii="Bookman Old Style" w:eastAsiaTheme="minorEastAsia" w:hAnsi="Bookman Old Style" w:cs="Arial"/>
          <w:sz w:val="22"/>
        </w:rPr>
        <w:t xml:space="preserve">eration Tariff Regulation 2019 </w:t>
      </w:r>
      <w:r w:rsidRPr="00DF5609">
        <w:rPr>
          <w:rFonts w:ascii="Bookman Old Style" w:eastAsiaTheme="minorEastAsia" w:hAnsi="Bookman Old Style" w:cs="Arial"/>
          <w:sz w:val="22"/>
        </w:rPr>
        <w:t xml:space="preserve">determined by KERC. </w:t>
      </w:r>
    </w:p>
    <w:p w:rsidR="00DF5609" w:rsidRPr="00DF5609" w:rsidRDefault="00DF5609" w:rsidP="00DF5609">
      <w:pPr>
        <w:pStyle w:val="ListParagraph"/>
        <w:spacing w:before="120" w:line="360" w:lineRule="auto"/>
        <w:ind w:left="567" w:right="67"/>
        <w:contextualSpacing/>
        <w:jc w:val="both"/>
        <w:rPr>
          <w:rFonts w:ascii="Bookman Old Style" w:eastAsiaTheme="minorEastAsia" w:hAnsi="Bookman Old Style" w:cs="Arial"/>
          <w:sz w:val="22"/>
        </w:rPr>
      </w:pPr>
    </w:p>
    <w:tbl>
      <w:tblPr>
        <w:tblW w:w="8077" w:type="dxa"/>
        <w:jc w:val="center"/>
        <w:tblInd w:w="978" w:type="dxa"/>
        <w:tblLook w:val="04A0" w:firstRow="1" w:lastRow="0" w:firstColumn="1" w:lastColumn="0" w:noHBand="0" w:noVBand="1"/>
      </w:tblPr>
      <w:tblGrid>
        <w:gridCol w:w="874"/>
        <w:gridCol w:w="3537"/>
        <w:gridCol w:w="1967"/>
        <w:gridCol w:w="1699"/>
      </w:tblGrid>
      <w:tr w:rsidR="00DF5609" w:rsidRPr="00032D5E" w:rsidTr="00083923">
        <w:trPr>
          <w:trHeight w:val="254"/>
          <w:jc w:val="center"/>
        </w:trPr>
        <w:tc>
          <w:tcPr>
            <w:tcW w:w="87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F5609" w:rsidRPr="00032D5E" w:rsidRDefault="00DF5609" w:rsidP="00083923">
            <w:pPr>
              <w:spacing w:after="0" w:line="240" w:lineRule="auto"/>
              <w:rPr>
                <w:rFonts w:ascii="Bookman Old Style" w:hAnsi="Bookman Old Style" w:cs="Arial"/>
                <w:b/>
                <w:bCs/>
              </w:rPr>
            </w:pPr>
            <w:r w:rsidRPr="00032D5E">
              <w:rPr>
                <w:rFonts w:ascii="Bookman Old Style" w:hAnsi="Bookman Old Style" w:cs="Arial"/>
                <w:b/>
                <w:bCs/>
              </w:rPr>
              <w:t>Sl. no.</w:t>
            </w:r>
          </w:p>
        </w:tc>
        <w:tc>
          <w:tcPr>
            <w:tcW w:w="353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b/>
                <w:bCs/>
              </w:rPr>
            </w:pPr>
            <w:r w:rsidRPr="00032D5E">
              <w:rPr>
                <w:rFonts w:ascii="Bookman Old Style" w:hAnsi="Bookman Old Style" w:cs="Arial"/>
                <w:b/>
                <w:bCs/>
              </w:rPr>
              <w:t>Stations</w:t>
            </w:r>
          </w:p>
        </w:tc>
        <w:tc>
          <w:tcPr>
            <w:tcW w:w="3666" w:type="dxa"/>
            <w:gridSpan w:val="2"/>
            <w:tcBorders>
              <w:top w:val="single" w:sz="8" w:space="0" w:color="auto"/>
              <w:left w:val="nil"/>
              <w:bottom w:val="single" w:sz="8" w:space="0" w:color="auto"/>
              <w:right w:val="single" w:sz="8" w:space="0" w:color="000000"/>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b/>
                <w:bCs/>
              </w:rPr>
            </w:pPr>
            <w:r w:rsidRPr="00032D5E">
              <w:rPr>
                <w:rFonts w:ascii="Bookman Old Style" w:hAnsi="Bookman Old Style" w:cs="Arial"/>
                <w:b/>
                <w:bCs/>
              </w:rPr>
              <w:t>2021-22</w:t>
            </w:r>
          </w:p>
        </w:tc>
      </w:tr>
      <w:tr w:rsidR="00DF5609" w:rsidRPr="00032D5E" w:rsidTr="00083923">
        <w:trPr>
          <w:trHeight w:val="736"/>
          <w:jc w:val="center"/>
        </w:trPr>
        <w:tc>
          <w:tcPr>
            <w:tcW w:w="874" w:type="dxa"/>
            <w:vMerge/>
            <w:tcBorders>
              <w:top w:val="single" w:sz="8" w:space="0" w:color="auto"/>
              <w:left w:val="single" w:sz="8" w:space="0" w:color="auto"/>
              <w:bottom w:val="single" w:sz="8" w:space="0" w:color="000000"/>
              <w:right w:val="single" w:sz="8" w:space="0" w:color="auto"/>
            </w:tcBorders>
            <w:vAlign w:val="center"/>
            <w:hideMark/>
          </w:tcPr>
          <w:p w:rsidR="00DF5609" w:rsidRPr="00032D5E" w:rsidRDefault="00DF5609" w:rsidP="00083923">
            <w:pPr>
              <w:spacing w:after="0" w:line="240" w:lineRule="auto"/>
              <w:rPr>
                <w:rFonts w:ascii="Bookman Old Style" w:hAnsi="Bookman Old Style" w:cs="Arial"/>
                <w:b/>
                <w:bCs/>
              </w:rPr>
            </w:pPr>
          </w:p>
        </w:tc>
        <w:tc>
          <w:tcPr>
            <w:tcW w:w="3537" w:type="dxa"/>
            <w:vMerge/>
            <w:tcBorders>
              <w:top w:val="single" w:sz="8" w:space="0" w:color="auto"/>
              <w:left w:val="single" w:sz="8" w:space="0" w:color="auto"/>
              <w:bottom w:val="single" w:sz="8" w:space="0" w:color="000000"/>
              <w:right w:val="single" w:sz="8" w:space="0" w:color="auto"/>
            </w:tcBorders>
            <w:vAlign w:val="center"/>
            <w:hideMark/>
          </w:tcPr>
          <w:p w:rsidR="00DF5609" w:rsidRPr="00032D5E" w:rsidRDefault="00DF5609" w:rsidP="00083923">
            <w:pPr>
              <w:spacing w:after="0" w:line="240" w:lineRule="auto"/>
              <w:rPr>
                <w:rFonts w:ascii="Bookman Old Style" w:hAnsi="Bookman Old Style" w:cs="Arial"/>
                <w:b/>
                <w:bCs/>
              </w:rPr>
            </w:pPr>
          </w:p>
        </w:tc>
        <w:tc>
          <w:tcPr>
            <w:tcW w:w="196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b/>
                <w:bCs/>
              </w:rPr>
            </w:pPr>
            <w:r w:rsidRPr="00032D5E">
              <w:rPr>
                <w:rFonts w:ascii="Bookman Old Style" w:hAnsi="Bookman Old Style" w:cs="Arial"/>
                <w:b/>
                <w:bCs/>
              </w:rPr>
              <w:t>Fixed cost Rs in Crores</w:t>
            </w:r>
          </w:p>
        </w:tc>
        <w:tc>
          <w:tcPr>
            <w:tcW w:w="1699"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b/>
                <w:bCs/>
              </w:rPr>
            </w:pPr>
            <w:r w:rsidRPr="00032D5E">
              <w:rPr>
                <w:rFonts w:ascii="Bookman Old Style" w:hAnsi="Bookman Old Style" w:cs="Arial"/>
                <w:b/>
                <w:bCs/>
              </w:rPr>
              <w:t>Variable cost Paise per Kwh</w:t>
            </w:r>
          </w:p>
        </w:tc>
      </w:tr>
      <w:tr w:rsidR="00DF5609" w:rsidRPr="00032D5E" w:rsidTr="00083923">
        <w:trPr>
          <w:trHeight w:val="283"/>
          <w:jc w:val="center"/>
        </w:trPr>
        <w:tc>
          <w:tcPr>
            <w:tcW w:w="874" w:type="dxa"/>
            <w:tcBorders>
              <w:top w:val="nil"/>
              <w:left w:val="single" w:sz="8" w:space="0" w:color="auto"/>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1</w:t>
            </w:r>
          </w:p>
        </w:tc>
        <w:tc>
          <w:tcPr>
            <w:tcW w:w="353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RTPS unit 1 to 7</w:t>
            </w:r>
          </w:p>
        </w:tc>
        <w:tc>
          <w:tcPr>
            <w:tcW w:w="196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941.99</w:t>
            </w:r>
          </w:p>
        </w:tc>
        <w:tc>
          <w:tcPr>
            <w:tcW w:w="1699"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300.00</w:t>
            </w:r>
          </w:p>
        </w:tc>
      </w:tr>
      <w:tr w:rsidR="00DF5609" w:rsidRPr="00032D5E" w:rsidTr="00083923">
        <w:trPr>
          <w:trHeight w:val="283"/>
          <w:jc w:val="center"/>
        </w:trPr>
        <w:tc>
          <w:tcPr>
            <w:tcW w:w="874" w:type="dxa"/>
            <w:tcBorders>
              <w:top w:val="nil"/>
              <w:left w:val="single" w:sz="8" w:space="0" w:color="auto"/>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2</w:t>
            </w:r>
          </w:p>
        </w:tc>
        <w:tc>
          <w:tcPr>
            <w:tcW w:w="353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RTPS unit-8</w:t>
            </w:r>
          </w:p>
        </w:tc>
        <w:tc>
          <w:tcPr>
            <w:tcW w:w="196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248.30</w:t>
            </w:r>
          </w:p>
        </w:tc>
        <w:tc>
          <w:tcPr>
            <w:tcW w:w="1699"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280.00</w:t>
            </w:r>
          </w:p>
        </w:tc>
      </w:tr>
      <w:tr w:rsidR="00DF5609" w:rsidRPr="00032D5E" w:rsidTr="00083923">
        <w:trPr>
          <w:trHeight w:val="283"/>
          <w:jc w:val="center"/>
        </w:trPr>
        <w:tc>
          <w:tcPr>
            <w:tcW w:w="874" w:type="dxa"/>
            <w:tcBorders>
              <w:top w:val="nil"/>
              <w:left w:val="single" w:sz="8" w:space="0" w:color="auto"/>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3</w:t>
            </w:r>
          </w:p>
        </w:tc>
        <w:tc>
          <w:tcPr>
            <w:tcW w:w="353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BTPS unit-1</w:t>
            </w:r>
          </w:p>
        </w:tc>
        <w:tc>
          <w:tcPr>
            <w:tcW w:w="196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323.78</w:t>
            </w:r>
          </w:p>
        </w:tc>
        <w:tc>
          <w:tcPr>
            <w:tcW w:w="1699"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295.00</w:t>
            </w:r>
          </w:p>
        </w:tc>
      </w:tr>
      <w:tr w:rsidR="00DF5609" w:rsidRPr="00032D5E" w:rsidTr="00083923">
        <w:trPr>
          <w:trHeight w:val="283"/>
          <w:jc w:val="center"/>
        </w:trPr>
        <w:tc>
          <w:tcPr>
            <w:tcW w:w="874" w:type="dxa"/>
            <w:tcBorders>
              <w:top w:val="nil"/>
              <w:left w:val="single" w:sz="8" w:space="0" w:color="auto"/>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4</w:t>
            </w:r>
          </w:p>
        </w:tc>
        <w:tc>
          <w:tcPr>
            <w:tcW w:w="353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BTPS unit-II</w:t>
            </w:r>
          </w:p>
        </w:tc>
        <w:tc>
          <w:tcPr>
            <w:tcW w:w="196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463.39</w:t>
            </w:r>
          </w:p>
        </w:tc>
        <w:tc>
          <w:tcPr>
            <w:tcW w:w="1699"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294.00</w:t>
            </w:r>
          </w:p>
        </w:tc>
      </w:tr>
      <w:tr w:rsidR="00DF5609" w:rsidRPr="00032D5E" w:rsidTr="00083923">
        <w:trPr>
          <w:trHeight w:val="283"/>
          <w:jc w:val="center"/>
        </w:trPr>
        <w:tc>
          <w:tcPr>
            <w:tcW w:w="874" w:type="dxa"/>
            <w:tcBorders>
              <w:top w:val="nil"/>
              <w:left w:val="single" w:sz="8" w:space="0" w:color="auto"/>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5</w:t>
            </w:r>
          </w:p>
        </w:tc>
        <w:tc>
          <w:tcPr>
            <w:tcW w:w="353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BTPS Unit-III</w:t>
            </w:r>
          </w:p>
        </w:tc>
        <w:tc>
          <w:tcPr>
            <w:tcW w:w="196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990.43</w:t>
            </w:r>
          </w:p>
        </w:tc>
        <w:tc>
          <w:tcPr>
            <w:tcW w:w="1699"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299.00</w:t>
            </w:r>
          </w:p>
        </w:tc>
      </w:tr>
      <w:tr w:rsidR="00DF5609" w:rsidRPr="00032D5E" w:rsidTr="00083923">
        <w:trPr>
          <w:trHeight w:val="283"/>
          <w:jc w:val="center"/>
        </w:trPr>
        <w:tc>
          <w:tcPr>
            <w:tcW w:w="874" w:type="dxa"/>
            <w:tcBorders>
              <w:top w:val="nil"/>
              <w:left w:val="single" w:sz="8" w:space="0" w:color="auto"/>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6</w:t>
            </w:r>
          </w:p>
        </w:tc>
        <w:tc>
          <w:tcPr>
            <w:tcW w:w="353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Yelahanka Combined Cycle</w:t>
            </w:r>
          </w:p>
        </w:tc>
        <w:tc>
          <w:tcPr>
            <w:tcW w:w="1967"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356.08</w:t>
            </w:r>
          </w:p>
        </w:tc>
        <w:tc>
          <w:tcPr>
            <w:tcW w:w="1699" w:type="dxa"/>
            <w:tcBorders>
              <w:top w:val="nil"/>
              <w:left w:val="nil"/>
              <w:bottom w:val="single" w:sz="8" w:space="0" w:color="auto"/>
              <w:right w:val="single" w:sz="8" w:space="0" w:color="auto"/>
            </w:tcBorders>
            <w:shd w:val="clear" w:color="auto" w:fill="auto"/>
            <w:vAlign w:val="center"/>
            <w:hideMark/>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320.00</w:t>
            </w:r>
          </w:p>
        </w:tc>
      </w:tr>
      <w:tr w:rsidR="00DF5609" w:rsidRPr="00032D5E" w:rsidTr="00083923">
        <w:trPr>
          <w:trHeight w:val="283"/>
          <w:jc w:val="center"/>
        </w:trPr>
        <w:tc>
          <w:tcPr>
            <w:tcW w:w="874" w:type="dxa"/>
            <w:tcBorders>
              <w:top w:val="nil"/>
              <w:left w:val="single" w:sz="8" w:space="0" w:color="auto"/>
              <w:bottom w:val="single" w:sz="8" w:space="0" w:color="auto"/>
              <w:right w:val="single" w:sz="8" w:space="0" w:color="auto"/>
            </w:tcBorders>
            <w:shd w:val="clear" w:color="auto" w:fill="auto"/>
            <w:vAlign w:val="center"/>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7</w:t>
            </w:r>
          </w:p>
        </w:tc>
        <w:tc>
          <w:tcPr>
            <w:tcW w:w="3537" w:type="dxa"/>
            <w:tcBorders>
              <w:top w:val="nil"/>
              <w:left w:val="nil"/>
              <w:bottom w:val="single" w:sz="8" w:space="0" w:color="auto"/>
              <w:right w:val="single" w:sz="8" w:space="0" w:color="auto"/>
            </w:tcBorders>
            <w:shd w:val="clear" w:color="auto" w:fill="auto"/>
            <w:vAlign w:val="center"/>
          </w:tcPr>
          <w:p w:rsidR="00DF5609" w:rsidRPr="00032D5E" w:rsidRDefault="00DF5609" w:rsidP="00083923">
            <w:pPr>
              <w:spacing w:after="0" w:line="240" w:lineRule="auto"/>
              <w:jc w:val="center"/>
              <w:rPr>
                <w:rFonts w:ascii="Bookman Old Style" w:hAnsi="Bookman Old Style" w:cs="Arial"/>
              </w:rPr>
            </w:pPr>
            <w:r w:rsidRPr="00032D5E">
              <w:rPr>
                <w:rFonts w:ascii="Bookman Old Style" w:hAnsi="Bookman Old Style" w:cs="Arial"/>
              </w:rPr>
              <w:t>Yermarus TPS - 1 &amp; 2</w:t>
            </w:r>
          </w:p>
        </w:tc>
        <w:tc>
          <w:tcPr>
            <w:tcW w:w="1967" w:type="dxa"/>
            <w:tcBorders>
              <w:top w:val="nil"/>
              <w:left w:val="nil"/>
              <w:bottom w:val="single" w:sz="8" w:space="0" w:color="auto"/>
              <w:right w:val="single" w:sz="8" w:space="0" w:color="auto"/>
            </w:tcBorders>
            <w:shd w:val="clear" w:color="auto" w:fill="auto"/>
            <w:vAlign w:val="center"/>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2269.10</w:t>
            </w:r>
          </w:p>
        </w:tc>
        <w:tc>
          <w:tcPr>
            <w:tcW w:w="1699" w:type="dxa"/>
            <w:tcBorders>
              <w:top w:val="nil"/>
              <w:left w:val="nil"/>
              <w:bottom w:val="single" w:sz="8" w:space="0" w:color="auto"/>
              <w:right w:val="single" w:sz="8" w:space="0" w:color="auto"/>
            </w:tcBorders>
            <w:shd w:val="clear" w:color="auto" w:fill="auto"/>
            <w:vAlign w:val="center"/>
          </w:tcPr>
          <w:p w:rsidR="00DF5609" w:rsidRPr="00032D5E" w:rsidRDefault="00DF5609" w:rsidP="00083923">
            <w:pPr>
              <w:spacing w:after="0" w:line="240" w:lineRule="auto"/>
              <w:jc w:val="center"/>
              <w:rPr>
                <w:rFonts w:ascii="Bookman Old Style" w:hAnsi="Bookman Old Style" w:cs="Arial"/>
                <w:color w:val="000000"/>
              </w:rPr>
            </w:pPr>
            <w:r w:rsidRPr="00032D5E">
              <w:rPr>
                <w:rFonts w:ascii="Bookman Old Style" w:hAnsi="Bookman Old Style" w:cs="Arial"/>
                <w:color w:val="000000"/>
              </w:rPr>
              <w:t>290.00</w:t>
            </w:r>
          </w:p>
        </w:tc>
      </w:tr>
    </w:tbl>
    <w:p w:rsidR="00DF5609" w:rsidRPr="00DF5609" w:rsidRDefault="00DF5609" w:rsidP="00DF5609">
      <w:pPr>
        <w:pStyle w:val="ListParagraph"/>
        <w:spacing w:line="360" w:lineRule="auto"/>
        <w:ind w:left="1506"/>
        <w:rPr>
          <w:rFonts w:ascii="Bookman Old Style" w:hAnsi="Bookman Old Style" w:cs="Arial"/>
        </w:rPr>
      </w:pPr>
    </w:p>
    <w:p w:rsidR="00083923" w:rsidRPr="00083923" w:rsidRDefault="00083923" w:rsidP="00083923">
      <w:pPr>
        <w:pStyle w:val="ListParagraph"/>
        <w:numPr>
          <w:ilvl w:val="0"/>
          <w:numId w:val="47"/>
        </w:numPr>
        <w:spacing w:before="120" w:line="360" w:lineRule="auto"/>
        <w:ind w:left="567" w:right="67" w:hanging="567"/>
        <w:contextualSpacing/>
        <w:jc w:val="both"/>
        <w:rPr>
          <w:rFonts w:ascii="Bookman Old Style" w:hAnsi="Bookman Old Style"/>
          <w:b/>
          <w:sz w:val="22"/>
          <w:szCs w:val="22"/>
        </w:rPr>
      </w:pPr>
      <w:r w:rsidRPr="00083923">
        <w:rPr>
          <w:rFonts w:ascii="Bookman Old Style" w:hAnsi="Bookman Old Style"/>
          <w:b/>
          <w:sz w:val="22"/>
          <w:szCs w:val="22"/>
        </w:rPr>
        <w:t>Capacity to be filled by BESCOM</w:t>
      </w:r>
      <w:r>
        <w:rPr>
          <w:rFonts w:ascii="Bookman Old Style" w:hAnsi="Bookman Old Style"/>
          <w:b/>
          <w:sz w:val="22"/>
          <w:szCs w:val="22"/>
        </w:rPr>
        <w:t>:</w:t>
      </w:r>
    </w:p>
    <w:tbl>
      <w:tblPr>
        <w:tblStyle w:val="TableGrid"/>
        <w:tblW w:w="8465" w:type="dxa"/>
        <w:jc w:val="center"/>
        <w:tblInd w:w="1271" w:type="dxa"/>
        <w:tblLayout w:type="fixed"/>
        <w:tblLook w:val="04A0" w:firstRow="1" w:lastRow="0" w:firstColumn="1" w:lastColumn="0" w:noHBand="0" w:noVBand="1"/>
      </w:tblPr>
      <w:tblGrid>
        <w:gridCol w:w="639"/>
        <w:gridCol w:w="2006"/>
        <w:gridCol w:w="1349"/>
        <w:gridCol w:w="1758"/>
        <w:gridCol w:w="1434"/>
        <w:gridCol w:w="1279"/>
      </w:tblGrid>
      <w:tr w:rsidR="00083923" w:rsidRPr="00032D5E" w:rsidTr="0042745E">
        <w:trPr>
          <w:trHeight w:val="223"/>
          <w:jc w:val="center"/>
        </w:trPr>
        <w:tc>
          <w:tcPr>
            <w:tcW w:w="639" w:type="dxa"/>
            <w:shd w:val="clear" w:color="auto" w:fill="auto"/>
            <w:vAlign w:val="center"/>
          </w:tcPr>
          <w:p w:rsidR="00083923" w:rsidRPr="00032D5E" w:rsidRDefault="00083923" w:rsidP="00083923">
            <w:pPr>
              <w:pStyle w:val="NoSpacing"/>
              <w:jc w:val="center"/>
              <w:rPr>
                <w:rFonts w:ascii="Bookman Old Style" w:hAnsi="Bookman Old Style"/>
                <w:b/>
                <w:bCs/>
                <w:lang w:eastAsia="en-IN"/>
              </w:rPr>
            </w:pPr>
            <w:r w:rsidRPr="00032D5E">
              <w:rPr>
                <w:rFonts w:ascii="Bookman Old Style" w:hAnsi="Bookman Old Style"/>
                <w:b/>
                <w:bCs/>
                <w:lang w:eastAsia="en-IN"/>
              </w:rPr>
              <w:t>Sl No</w:t>
            </w:r>
          </w:p>
        </w:tc>
        <w:tc>
          <w:tcPr>
            <w:tcW w:w="2006" w:type="dxa"/>
            <w:shd w:val="clear" w:color="auto" w:fill="auto"/>
            <w:vAlign w:val="center"/>
          </w:tcPr>
          <w:p w:rsidR="00083923" w:rsidRPr="00032D5E" w:rsidRDefault="00083923" w:rsidP="00083923">
            <w:pPr>
              <w:pStyle w:val="NoSpacing"/>
              <w:jc w:val="center"/>
              <w:rPr>
                <w:rFonts w:ascii="Bookman Old Style" w:hAnsi="Bookman Old Style"/>
                <w:b/>
                <w:bCs/>
                <w:lang w:eastAsia="en-IN"/>
              </w:rPr>
            </w:pPr>
            <w:r w:rsidRPr="00032D5E">
              <w:rPr>
                <w:rFonts w:ascii="Bookman Old Style" w:hAnsi="Bookman Old Style"/>
                <w:b/>
                <w:bCs/>
                <w:lang w:eastAsia="en-IN"/>
              </w:rPr>
              <w:t>RE Sources</w:t>
            </w:r>
            <w:r w:rsidRPr="00032D5E">
              <w:rPr>
                <w:rFonts w:ascii="Bookman Old Style" w:hAnsi="Bookman Old Style"/>
                <w:b/>
                <w:bCs/>
                <w:lang w:eastAsia="en-IN"/>
              </w:rPr>
              <w:br/>
            </w:r>
            <w:r w:rsidRPr="00032D5E">
              <w:rPr>
                <w:rFonts w:ascii="Bookman Old Style" w:hAnsi="Bookman Old Style"/>
                <w:b/>
                <w:bCs/>
                <w:color w:val="FFFFFF"/>
                <w:lang w:eastAsia="en-IN"/>
              </w:rPr>
              <w:t>.</w:t>
            </w:r>
          </w:p>
        </w:tc>
        <w:tc>
          <w:tcPr>
            <w:tcW w:w="1349" w:type="dxa"/>
            <w:shd w:val="clear" w:color="auto" w:fill="auto"/>
            <w:vAlign w:val="center"/>
          </w:tcPr>
          <w:p w:rsidR="00083923" w:rsidRPr="00032D5E" w:rsidRDefault="00083923" w:rsidP="00083923">
            <w:pPr>
              <w:pStyle w:val="NoSpacing"/>
              <w:jc w:val="center"/>
              <w:rPr>
                <w:rFonts w:ascii="Bookman Old Style" w:hAnsi="Bookman Old Style"/>
                <w:b/>
                <w:bCs/>
                <w:lang w:eastAsia="en-IN"/>
              </w:rPr>
            </w:pPr>
            <w:r w:rsidRPr="00032D5E">
              <w:rPr>
                <w:rFonts w:ascii="Bookman Old Style" w:hAnsi="Bookman Old Style"/>
                <w:b/>
                <w:bCs/>
                <w:lang w:eastAsia="en-IN"/>
              </w:rPr>
              <w:t>Commissioned Capacity in MW</w:t>
            </w:r>
          </w:p>
        </w:tc>
        <w:tc>
          <w:tcPr>
            <w:tcW w:w="1758" w:type="dxa"/>
            <w:shd w:val="clear" w:color="auto" w:fill="auto"/>
            <w:vAlign w:val="center"/>
          </w:tcPr>
          <w:p w:rsidR="00083923" w:rsidRPr="00032D5E" w:rsidRDefault="00083923" w:rsidP="00083923">
            <w:pPr>
              <w:pStyle w:val="NoSpacing"/>
              <w:jc w:val="center"/>
              <w:rPr>
                <w:rFonts w:ascii="Bookman Old Style" w:hAnsi="Bookman Old Style"/>
                <w:b/>
                <w:bCs/>
              </w:rPr>
            </w:pPr>
            <w:r w:rsidRPr="00032D5E">
              <w:rPr>
                <w:rFonts w:ascii="Bookman Old Style" w:hAnsi="Bookman Old Style"/>
                <w:b/>
                <w:bCs/>
                <w:lang w:eastAsia="en-IN"/>
              </w:rPr>
              <w:t>Likely to be Commissioned Capacity in MW</w:t>
            </w:r>
          </w:p>
        </w:tc>
        <w:tc>
          <w:tcPr>
            <w:tcW w:w="1434" w:type="dxa"/>
            <w:shd w:val="clear" w:color="auto" w:fill="auto"/>
            <w:vAlign w:val="center"/>
          </w:tcPr>
          <w:p w:rsidR="00083923" w:rsidRPr="00032D5E" w:rsidRDefault="00083923" w:rsidP="00083923">
            <w:pPr>
              <w:pStyle w:val="NoSpacing"/>
              <w:jc w:val="center"/>
              <w:rPr>
                <w:rFonts w:ascii="Bookman Old Style" w:hAnsi="Bookman Old Style"/>
                <w:b/>
                <w:bCs/>
                <w:lang w:eastAsia="en-IN"/>
              </w:rPr>
            </w:pPr>
            <w:r w:rsidRPr="00032D5E">
              <w:rPr>
                <w:rFonts w:ascii="Bookman Old Style" w:hAnsi="Bookman Old Style"/>
                <w:b/>
                <w:bCs/>
              </w:rPr>
              <w:t>Forecasted  energy (in MU)</w:t>
            </w:r>
          </w:p>
        </w:tc>
        <w:tc>
          <w:tcPr>
            <w:tcW w:w="1279" w:type="dxa"/>
            <w:shd w:val="clear" w:color="auto" w:fill="auto"/>
            <w:vAlign w:val="center"/>
          </w:tcPr>
          <w:p w:rsidR="00083923" w:rsidRPr="00032D5E" w:rsidRDefault="00083923" w:rsidP="00083923">
            <w:pPr>
              <w:pStyle w:val="NoSpacing"/>
              <w:jc w:val="center"/>
              <w:rPr>
                <w:rFonts w:ascii="Bookman Old Style" w:hAnsi="Bookman Old Style"/>
                <w:b/>
                <w:bCs/>
              </w:rPr>
            </w:pPr>
            <w:r w:rsidRPr="00032D5E">
              <w:rPr>
                <w:rFonts w:ascii="Bookman Old Style" w:hAnsi="Bookman Old Style"/>
                <w:b/>
                <w:bCs/>
              </w:rPr>
              <w:t>Total Cost Rs. Crs.</w:t>
            </w:r>
          </w:p>
        </w:tc>
      </w:tr>
      <w:tr w:rsidR="00083923" w:rsidRPr="00032D5E" w:rsidTr="0042745E">
        <w:trPr>
          <w:trHeight w:val="53"/>
          <w:jc w:val="center"/>
        </w:trPr>
        <w:tc>
          <w:tcPr>
            <w:tcW w:w="639" w:type="dxa"/>
            <w:shd w:val="clear" w:color="auto" w:fill="auto"/>
          </w:tcPr>
          <w:p w:rsidR="00083923" w:rsidRPr="00032D5E" w:rsidRDefault="00083923" w:rsidP="00083923">
            <w:pPr>
              <w:pStyle w:val="NoSpacing"/>
              <w:rPr>
                <w:rFonts w:ascii="Bookman Old Style" w:hAnsi="Bookman Old Style"/>
              </w:rPr>
            </w:pPr>
            <w:r w:rsidRPr="00032D5E">
              <w:rPr>
                <w:rFonts w:ascii="Bookman Old Style" w:hAnsi="Bookman Old Style"/>
              </w:rPr>
              <w:t>1</w:t>
            </w:r>
          </w:p>
        </w:tc>
        <w:tc>
          <w:tcPr>
            <w:tcW w:w="2006" w:type="dxa"/>
            <w:shd w:val="clear" w:color="auto" w:fill="auto"/>
            <w:vAlign w:val="center"/>
          </w:tcPr>
          <w:p w:rsidR="00083923" w:rsidRPr="00032D5E" w:rsidRDefault="00083923" w:rsidP="00083923">
            <w:pPr>
              <w:rPr>
                <w:rFonts w:ascii="Bookman Old Style" w:hAnsi="Bookman Old Style" w:cs="Arial"/>
              </w:rPr>
            </w:pPr>
            <w:r w:rsidRPr="00032D5E">
              <w:rPr>
                <w:rFonts w:ascii="Bookman Old Style" w:hAnsi="Bookman Old Style" w:cs="Arial"/>
              </w:rPr>
              <w:t>Co-generation</w:t>
            </w:r>
          </w:p>
        </w:tc>
        <w:tc>
          <w:tcPr>
            <w:tcW w:w="1349" w:type="dxa"/>
            <w:shd w:val="clear" w:color="auto" w:fill="auto"/>
          </w:tcPr>
          <w:p w:rsidR="00083923" w:rsidRPr="00032D5E" w:rsidRDefault="00083923" w:rsidP="00083923">
            <w:pPr>
              <w:pStyle w:val="NoSpacing"/>
              <w:rPr>
                <w:rFonts w:ascii="Bookman Old Style" w:hAnsi="Bookman Old Style"/>
              </w:rPr>
            </w:pPr>
          </w:p>
        </w:tc>
        <w:tc>
          <w:tcPr>
            <w:tcW w:w="1758" w:type="dxa"/>
            <w:shd w:val="clear" w:color="auto" w:fill="auto"/>
          </w:tcPr>
          <w:p w:rsidR="00083923" w:rsidRPr="00032D5E" w:rsidRDefault="00083923" w:rsidP="00083923">
            <w:pPr>
              <w:pStyle w:val="NoSpacing"/>
              <w:rPr>
                <w:rFonts w:ascii="Bookman Old Style" w:hAnsi="Bookman Old Style"/>
              </w:rPr>
            </w:pPr>
          </w:p>
        </w:tc>
        <w:tc>
          <w:tcPr>
            <w:tcW w:w="1434"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0.00</w:t>
            </w:r>
          </w:p>
        </w:tc>
        <w:tc>
          <w:tcPr>
            <w:tcW w:w="1279"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0.00</w:t>
            </w:r>
          </w:p>
        </w:tc>
      </w:tr>
      <w:tr w:rsidR="00083923" w:rsidRPr="00032D5E" w:rsidTr="0042745E">
        <w:trPr>
          <w:trHeight w:val="86"/>
          <w:jc w:val="center"/>
        </w:trPr>
        <w:tc>
          <w:tcPr>
            <w:tcW w:w="639" w:type="dxa"/>
            <w:shd w:val="clear" w:color="auto" w:fill="auto"/>
          </w:tcPr>
          <w:p w:rsidR="00083923" w:rsidRPr="00032D5E" w:rsidRDefault="00083923" w:rsidP="00083923">
            <w:pPr>
              <w:pStyle w:val="NoSpacing"/>
              <w:rPr>
                <w:rFonts w:ascii="Bookman Old Style" w:hAnsi="Bookman Old Style"/>
              </w:rPr>
            </w:pPr>
            <w:r w:rsidRPr="00032D5E">
              <w:rPr>
                <w:rFonts w:ascii="Bookman Old Style" w:hAnsi="Bookman Old Style"/>
              </w:rPr>
              <w:t>2</w:t>
            </w:r>
          </w:p>
        </w:tc>
        <w:tc>
          <w:tcPr>
            <w:tcW w:w="2006" w:type="dxa"/>
            <w:shd w:val="clear" w:color="auto" w:fill="auto"/>
            <w:vAlign w:val="center"/>
          </w:tcPr>
          <w:p w:rsidR="00083923" w:rsidRPr="00032D5E" w:rsidRDefault="00083923" w:rsidP="00083923">
            <w:pPr>
              <w:rPr>
                <w:rFonts w:ascii="Bookman Old Style" w:hAnsi="Bookman Old Style" w:cs="Arial"/>
              </w:rPr>
            </w:pPr>
            <w:r w:rsidRPr="00032D5E">
              <w:rPr>
                <w:rFonts w:ascii="Bookman Old Style" w:hAnsi="Bookman Old Style" w:cs="Arial"/>
              </w:rPr>
              <w:t>Biomass</w:t>
            </w:r>
          </w:p>
        </w:tc>
        <w:tc>
          <w:tcPr>
            <w:tcW w:w="1349" w:type="dxa"/>
            <w:shd w:val="clear" w:color="auto" w:fill="auto"/>
          </w:tcPr>
          <w:p w:rsidR="00083923" w:rsidRPr="00032D5E" w:rsidRDefault="00083923" w:rsidP="00083923">
            <w:pPr>
              <w:pStyle w:val="NoSpacing"/>
              <w:rPr>
                <w:rFonts w:ascii="Bookman Old Style" w:hAnsi="Bookman Old Style"/>
              </w:rPr>
            </w:pPr>
          </w:p>
        </w:tc>
        <w:tc>
          <w:tcPr>
            <w:tcW w:w="1758" w:type="dxa"/>
            <w:shd w:val="clear" w:color="auto" w:fill="auto"/>
          </w:tcPr>
          <w:p w:rsidR="00083923" w:rsidRPr="00032D5E" w:rsidRDefault="00083923" w:rsidP="00083923">
            <w:pPr>
              <w:pStyle w:val="NoSpacing"/>
              <w:rPr>
                <w:rFonts w:ascii="Bookman Old Style" w:hAnsi="Bookman Old Style"/>
              </w:rPr>
            </w:pPr>
          </w:p>
        </w:tc>
        <w:tc>
          <w:tcPr>
            <w:tcW w:w="1434"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73.94</w:t>
            </w:r>
          </w:p>
        </w:tc>
        <w:tc>
          <w:tcPr>
            <w:tcW w:w="1279"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42.59</w:t>
            </w:r>
          </w:p>
        </w:tc>
      </w:tr>
      <w:tr w:rsidR="00083923" w:rsidRPr="00032D5E" w:rsidTr="0042745E">
        <w:trPr>
          <w:trHeight w:val="74"/>
          <w:jc w:val="center"/>
        </w:trPr>
        <w:tc>
          <w:tcPr>
            <w:tcW w:w="639" w:type="dxa"/>
            <w:shd w:val="clear" w:color="auto" w:fill="auto"/>
          </w:tcPr>
          <w:p w:rsidR="00083923" w:rsidRPr="00032D5E" w:rsidRDefault="00083923" w:rsidP="00083923">
            <w:pPr>
              <w:pStyle w:val="NoSpacing"/>
              <w:rPr>
                <w:rFonts w:ascii="Bookman Old Style" w:hAnsi="Bookman Old Style"/>
              </w:rPr>
            </w:pPr>
            <w:r w:rsidRPr="00032D5E">
              <w:rPr>
                <w:rFonts w:ascii="Bookman Old Style" w:hAnsi="Bookman Old Style"/>
              </w:rPr>
              <w:t>3</w:t>
            </w:r>
          </w:p>
        </w:tc>
        <w:tc>
          <w:tcPr>
            <w:tcW w:w="2006" w:type="dxa"/>
            <w:shd w:val="clear" w:color="auto" w:fill="auto"/>
            <w:vAlign w:val="center"/>
          </w:tcPr>
          <w:p w:rsidR="00083923" w:rsidRPr="00032D5E" w:rsidRDefault="00083923" w:rsidP="00083923">
            <w:pPr>
              <w:rPr>
                <w:rFonts w:ascii="Bookman Old Style" w:hAnsi="Bookman Old Style" w:cs="Arial"/>
              </w:rPr>
            </w:pPr>
            <w:r w:rsidRPr="00032D5E">
              <w:rPr>
                <w:rFonts w:ascii="Bookman Old Style" w:hAnsi="Bookman Old Style" w:cs="Arial"/>
              </w:rPr>
              <w:t>Mini Hydel</w:t>
            </w:r>
          </w:p>
        </w:tc>
        <w:tc>
          <w:tcPr>
            <w:tcW w:w="1349" w:type="dxa"/>
            <w:shd w:val="clear" w:color="auto" w:fill="auto"/>
          </w:tcPr>
          <w:p w:rsidR="00083923" w:rsidRPr="00032D5E" w:rsidRDefault="00083923" w:rsidP="00083923">
            <w:pPr>
              <w:pStyle w:val="NoSpacing"/>
              <w:rPr>
                <w:rFonts w:ascii="Bookman Old Style" w:hAnsi="Bookman Old Style"/>
              </w:rPr>
            </w:pPr>
          </w:p>
        </w:tc>
        <w:tc>
          <w:tcPr>
            <w:tcW w:w="1758" w:type="dxa"/>
            <w:shd w:val="clear" w:color="auto" w:fill="auto"/>
          </w:tcPr>
          <w:p w:rsidR="00083923" w:rsidRPr="00032D5E" w:rsidRDefault="00083923" w:rsidP="00083923">
            <w:pPr>
              <w:pStyle w:val="NoSpacing"/>
              <w:rPr>
                <w:rFonts w:ascii="Bookman Old Style" w:hAnsi="Bookman Old Style"/>
              </w:rPr>
            </w:pPr>
          </w:p>
        </w:tc>
        <w:tc>
          <w:tcPr>
            <w:tcW w:w="1434"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513.04</w:t>
            </w:r>
          </w:p>
        </w:tc>
        <w:tc>
          <w:tcPr>
            <w:tcW w:w="1279"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156.99</w:t>
            </w:r>
          </w:p>
        </w:tc>
      </w:tr>
      <w:tr w:rsidR="00083923" w:rsidRPr="00032D5E" w:rsidTr="0042745E">
        <w:trPr>
          <w:trHeight w:val="67"/>
          <w:jc w:val="center"/>
        </w:trPr>
        <w:tc>
          <w:tcPr>
            <w:tcW w:w="639" w:type="dxa"/>
            <w:shd w:val="clear" w:color="auto" w:fill="auto"/>
          </w:tcPr>
          <w:p w:rsidR="00083923" w:rsidRPr="00032D5E" w:rsidRDefault="00083923" w:rsidP="00083923">
            <w:pPr>
              <w:pStyle w:val="NoSpacing"/>
              <w:rPr>
                <w:rFonts w:ascii="Bookman Old Style" w:hAnsi="Bookman Old Style"/>
                <w:lang w:eastAsia="en-IN"/>
              </w:rPr>
            </w:pPr>
            <w:r w:rsidRPr="00032D5E">
              <w:rPr>
                <w:rFonts w:ascii="Bookman Old Style" w:hAnsi="Bookman Old Style"/>
                <w:lang w:eastAsia="en-IN"/>
              </w:rPr>
              <w:t>4</w:t>
            </w:r>
          </w:p>
        </w:tc>
        <w:tc>
          <w:tcPr>
            <w:tcW w:w="2006" w:type="dxa"/>
            <w:shd w:val="clear" w:color="auto" w:fill="auto"/>
            <w:vAlign w:val="center"/>
          </w:tcPr>
          <w:p w:rsidR="00083923" w:rsidRPr="00032D5E" w:rsidRDefault="00083923" w:rsidP="00083923">
            <w:pPr>
              <w:rPr>
                <w:rFonts w:ascii="Bookman Old Style" w:hAnsi="Bookman Old Style" w:cs="Arial"/>
              </w:rPr>
            </w:pPr>
            <w:r w:rsidRPr="00032D5E">
              <w:rPr>
                <w:rFonts w:ascii="Bookman Old Style" w:hAnsi="Bookman Old Style" w:cs="Arial"/>
              </w:rPr>
              <w:t>Wind mill</w:t>
            </w:r>
          </w:p>
        </w:tc>
        <w:tc>
          <w:tcPr>
            <w:tcW w:w="1349" w:type="dxa"/>
            <w:shd w:val="clear" w:color="auto" w:fill="auto"/>
          </w:tcPr>
          <w:p w:rsidR="00083923" w:rsidRPr="00032D5E" w:rsidRDefault="00083923" w:rsidP="00083923">
            <w:pPr>
              <w:pStyle w:val="NoSpacing"/>
              <w:rPr>
                <w:rFonts w:ascii="Bookman Old Style" w:hAnsi="Bookman Old Style"/>
                <w:lang w:eastAsia="en-IN"/>
              </w:rPr>
            </w:pPr>
          </w:p>
        </w:tc>
        <w:tc>
          <w:tcPr>
            <w:tcW w:w="1758" w:type="dxa"/>
            <w:shd w:val="clear" w:color="auto" w:fill="auto"/>
          </w:tcPr>
          <w:p w:rsidR="00083923" w:rsidRPr="00032D5E" w:rsidRDefault="00083923" w:rsidP="00083923">
            <w:pPr>
              <w:pStyle w:val="NoSpacing"/>
              <w:rPr>
                <w:rFonts w:ascii="Bookman Old Style" w:hAnsi="Bookman Old Style"/>
                <w:lang w:eastAsia="en-IN"/>
              </w:rPr>
            </w:pPr>
          </w:p>
        </w:tc>
        <w:tc>
          <w:tcPr>
            <w:tcW w:w="1434"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2353.60</w:t>
            </w:r>
          </w:p>
        </w:tc>
        <w:tc>
          <w:tcPr>
            <w:tcW w:w="1279"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837.88</w:t>
            </w:r>
          </w:p>
        </w:tc>
      </w:tr>
      <w:tr w:rsidR="00083923" w:rsidRPr="00032D5E" w:rsidTr="0042745E">
        <w:trPr>
          <w:trHeight w:val="78"/>
          <w:jc w:val="center"/>
        </w:trPr>
        <w:tc>
          <w:tcPr>
            <w:tcW w:w="639" w:type="dxa"/>
            <w:shd w:val="clear" w:color="auto" w:fill="auto"/>
            <w:hideMark/>
          </w:tcPr>
          <w:p w:rsidR="00083923" w:rsidRPr="00032D5E" w:rsidRDefault="00083923" w:rsidP="00083923">
            <w:pPr>
              <w:pStyle w:val="NoSpacing"/>
              <w:rPr>
                <w:rFonts w:ascii="Bookman Old Style" w:hAnsi="Bookman Old Style"/>
                <w:lang w:eastAsia="en-IN"/>
              </w:rPr>
            </w:pPr>
            <w:r w:rsidRPr="00032D5E">
              <w:rPr>
                <w:rFonts w:ascii="Bookman Old Style" w:hAnsi="Bookman Old Style"/>
                <w:lang w:eastAsia="en-IN"/>
              </w:rPr>
              <w:t>5</w:t>
            </w:r>
          </w:p>
        </w:tc>
        <w:tc>
          <w:tcPr>
            <w:tcW w:w="2006" w:type="dxa"/>
            <w:shd w:val="clear" w:color="auto" w:fill="auto"/>
            <w:vAlign w:val="center"/>
          </w:tcPr>
          <w:p w:rsidR="00083923" w:rsidRPr="00032D5E" w:rsidRDefault="00083923" w:rsidP="00083923">
            <w:pPr>
              <w:rPr>
                <w:rFonts w:ascii="Bookman Old Style" w:hAnsi="Bookman Old Style" w:cs="Arial"/>
              </w:rPr>
            </w:pPr>
            <w:r w:rsidRPr="00032D5E">
              <w:rPr>
                <w:rFonts w:ascii="Bookman Old Style" w:hAnsi="Bookman Old Style" w:cs="Arial"/>
              </w:rPr>
              <w:t>KPCL wind mill</w:t>
            </w:r>
          </w:p>
        </w:tc>
        <w:tc>
          <w:tcPr>
            <w:tcW w:w="1349" w:type="dxa"/>
            <w:shd w:val="clear" w:color="auto" w:fill="auto"/>
          </w:tcPr>
          <w:p w:rsidR="00083923" w:rsidRPr="00032D5E" w:rsidRDefault="00083923" w:rsidP="00083923">
            <w:pPr>
              <w:pStyle w:val="NoSpacing"/>
              <w:rPr>
                <w:rFonts w:ascii="Bookman Old Style" w:hAnsi="Bookman Old Style"/>
                <w:lang w:eastAsia="en-IN"/>
              </w:rPr>
            </w:pPr>
          </w:p>
        </w:tc>
        <w:tc>
          <w:tcPr>
            <w:tcW w:w="1758" w:type="dxa"/>
            <w:shd w:val="clear" w:color="auto" w:fill="auto"/>
          </w:tcPr>
          <w:p w:rsidR="00083923" w:rsidRPr="00032D5E" w:rsidRDefault="00083923" w:rsidP="00083923">
            <w:pPr>
              <w:pStyle w:val="NoSpacing"/>
              <w:rPr>
                <w:rFonts w:ascii="Bookman Old Style" w:hAnsi="Bookman Old Style"/>
                <w:lang w:eastAsia="en-IN"/>
              </w:rPr>
            </w:pPr>
          </w:p>
        </w:tc>
        <w:tc>
          <w:tcPr>
            <w:tcW w:w="1434"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6.74</w:t>
            </w:r>
          </w:p>
        </w:tc>
        <w:tc>
          <w:tcPr>
            <w:tcW w:w="1279"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3.26</w:t>
            </w:r>
          </w:p>
        </w:tc>
      </w:tr>
      <w:tr w:rsidR="00083923" w:rsidRPr="00032D5E" w:rsidTr="0042745E">
        <w:trPr>
          <w:trHeight w:val="92"/>
          <w:jc w:val="center"/>
        </w:trPr>
        <w:tc>
          <w:tcPr>
            <w:tcW w:w="639" w:type="dxa"/>
            <w:shd w:val="clear" w:color="auto" w:fill="auto"/>
          </w:tcPr>
          <w:p w:rsidR="00083923" w:rsidRPr="00032D5E" w:rsidRDefault="00083923" w:rsidP="00083923">
            <w:pPr>
              <w:pStyle w:val="NoSpacing"/>
              <w:rPr>
                <w:rFonts w:ascii="Bookman Old Style" w:hAnsi="Bookman Old Style"/>
                <w:lang w:eastAsia="en-IN"/>
              </w:rPr>
            </w:pPr>
            <w:r w:rsidRPr="00032D5E">
              <w:rPr>
                <w:rFonts w:ascii="Bookman Old Style" w:hAnsi="Bookman Old Style"/>
                <w:lang w:eastAsia="en-IN"/>
              </w:rPr>
              <w:t>6</w:t>
            </w:r>
          </w:p>
        </w:tc>
        <w:tc>
          <w:tcPr>
            <w:tcW w:w="2006" w:type="dxa"/>
            <w:shd w:val="clear" w:color="auto" w:fill="auto"/>
            <w:vAlign w:val="center"/>
          </w:tcPr>
          <w:p w:rsidR="00083923" w:rsidRPr="00032D5E" w:rsidRDefault="00083923" w:rsidP="00083923">
            <w:pPr>
              <w:rPr>
                <w:rFonts w:ascii="Bookman Old Style" w:hAnsi="Bookman Old Style" w:cs="Arial"/>
              </w:rPr>
            </w:pPr>
            <w:r w:rsidRPr="00032D5E">
              <w:rPr>
                <w:rFonts w:ascii="Bookman Old Style" w:hAnsi="Bookman Old Style" w:cs="Arial"/>
              </w:rPr>
              <w:t>Solar</w:t>
            </w:r>
          </w:p>
        </w:tc>
        <w:tc>
          <w:tcPr>
            <w:tcW w:w="1349" w:type="dxa"/>
            <w:shd w:val="clear" w:color="auto" w:fill="auto"/>
          </w:tcPr>
          <w:p w:rsidR="00083923" w:rsidRPr="00032D5E" w:rsidRDefault="00083923" w:rsidP="00083923">
            <w:pPr>
              <w:pStyle w:val="NoSpacing"/>
              <w:rPr>
                <w:rFonts w:ascii="Bookman Old Style" w:hAnsi="Bookman Old Style"/>
                <w:lang w:eastAsia="en-IN"/>
              </w:rPr>
            </w:pPr>
          </w:p>
        </w:tc>
        <w:tc>
          <w:tcPr>
            <w:tcW w:w="1758" w:type="dxa"/>
            <w:shd w:val="clear" w:color="auto" w:fill="auto"/>
          </w:tcPr>
          <w:p w:rsidR="00083923" w:rsidRPr="00032D5E" w:rsidRDefault="00083923" w:rsidP="00083923">
            <w:pPr>
              <w:pStyle w:val="NoSpacing"/>
              <w:rPr>
                <w:rFonts w:ascii="Bookman Old Style" w:hAnsi="Bookman Old Style"/>
                <w:lang w:eastAsia="en-IN"/>
              </w:rPr>
            </w:pPr>
          </w:p>
        </w:tc>
        <w:tc>
          <w:tcPr>
            <w:tcW w:w="1434"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4456.01</w:t>
            </w:r>
          </w:p>
        </w:tc>
        <w:tc>
          <w:tcPr>
            <w:tcW w:w="1279"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1350.17</w:t>
            </w:r>
          </w:p>
        </w:tc>
      </w:tr>
      <w:tr w:rsidR="00083923" w:rsidRPr="00032D5E" w:rsidTr="0042745E">
        <w:trPr>
          <w:trHeight w:val="67"/>
          <w:jc w:val="center"/>
        </w:trPr>
        <w:tc>
          <w:tcPr>
            <w:tcW w:w="639" w:type="dxa"/>
            <w:shd w:val="clear" w:color="auto" w:fill="auto"/>
          </w:tcPr>
          <w:p w:rsidR="00083923" w:rsidRPr="00032D5E" w:rsidRDefault="00083923" w:rsidP="00083923">
            <w:pPr>
              <w:pStyle w:val="NoSpacing"/>
              <w:rPr>
                <w:rFonts w:ascii="Bookman Old Style" w:hAnsi="Bookman Old Style"/>
                <w:lang w:eastAsia="en-IN"/>
              </w:rPr>
            </w:pPr>
            <w:r w:rsidRPr="00032D5E">
              <w:rPr>
                <w:rFonts w:ascii="Bookman Old Style" w:hAnsi="Bookman Old Style"/>
                <w:lang w:eastAsia="en-IN"/>
              </w:rPr>
              <w:t>7</w:t>
            </w:r>
          </w:p>
        </w:tc>
        <w:tc>
          <w:tcPr>
            <w:tcW w:w="2006" w:type="dxa"/>
            <w:shd w:val="clear" w:color="auto" w:fill="auto"/>
            <w:vAlign w:val="center"/>
          </w:tcPr>
          <w:p w:rsidR="00083923" w:rsidRPr="00032D5E" w:rsidRDefault="00083923" w:rsidP="00083923">
            <w:pPr>
              <w:rPr>
                <w:rFonts w:ascii="Bookman Old Style" w:hAnsi="Bookman Old Style" w:cs="Arial"/>
              </w:rPr>
            </w:pPr>
            <w:r w:rsidRPr="00032D5E">
              <w:rPr>
                <w:rFonts w:ascii="Bookman Old Style" w:hAnsi="Bookman Old Style" w:cs="Arial"/>
              </w:rPr>
              <w:t>Solar rooftop</w:t>
            </w:r>
          </w:p>
        </w:tc>
        <w:tc>
          <w:tcPr>
            <w:tcW w:w="1349" w:type="dxa"/>
            <w:shd w:val="clear" w:color="auto" w:fill="auto"/>
          </w:tcPr>
          <w:p w:rsidR="00083923" w:rsidRPr="00032D5E" w:rsidRDefault="00083923" w:rsidP="00083923">
            <w:pPr>
              <w:pStyle w:val="NoSpacing"/>
              <w:rPr>
                <w:rFonts w:ascii="Bookman Old Style" w:hAnsi="Bookman Old Style"/>
                <w:lang w:eastAsia="en-IN"/>
              </w:rPr>
            </w:pPr>
          </w:p>
        </w:tc>
        <w:tc>
          <w:tcPr>
            <w:tcW w:w="1758" w:type="dxa"/>
            <w:shd w:val="clear" w:color="auto" w:fill="auto"/>
          </w:tcPr>
          <w:p w:rsidR="00083923" w:rsidRPr="00032D5E" w:rsidRDefault="00083923" w:rsidP="00083923">
            <w:pPr>
              <w:pStyle w:val="NoSpacing"/>
              <w:rPr>
                <w:rFonts w:ascii="Bookman Old Style" w:hAnsi="Bookman Old Style"/>
                <w:lang w:eastAsia="en-IN"/>
              </w:rPr>
            </w:pPr>
          </w:p>
        </w:tc>
        <w:tc>
          <w:tcPr>
            <w:tcW w:w="1434"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90.67</w:t>
            </w:r>
          </w:p>
        </w:tc>
        <w:tc>
          <w:tcPr>
            <w:tcW w:w="1279"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44.64</w:t>
            </w:r>
          </w:p>
        </w:tc>
      </w:tr>
      <w:tr w:rsidR="00083923" w:rsidRPr="00032D5E" w:rsidTr="0042745E">
        <w:trPr>
          <w:trHeight w:val="85"/>
          <w:jc w:val="center"/>
        </w:trPr>
        <w:tc>
          <w:tcPr>
            <w:tcW w:w="639" w:type="dxa"/>
            <w:shd w:val="clear" w:color="auto" w:fill="auto"/>
          </w:tcPr>
          <w:p w:rsidR="00083923" w:rsidRPr="00032D5E" w:rsidRDefault="00083923" w:rsidP="00083923">
            <w:pPr>
              <w:pStyle w:val="NoSpacing"/>
              <w:rPr>
                <w:rFonts w:ascii="Bookman Old Style" w:hAnsi="Bookman Old Style"/>
                <w:lang w:eastAsia="en-IN"/>
              </w:rPr>
            </w:pPr>
            <w:r w:rsidRPr="00032D5E">
              <w:rPr>
                <w:rFonts w:ascii="Bookman Old Style" w:hAnsi="Bookman Old Style"/>
                <w:lang w:eastAsia="en-IN"/>
              </w:rPr>
              <w:t>8</w:t>
            </w:r>
          </w:p>
        </w:tc>
        <w:tc>
          <w:tcPr>
            <w:tcW w:w="2006" w:type="dxa"/>
            <w:shd w:val="clear" w:color="auto" w:fill="auto"/>
            <w:vAlign w:val="center"/>
          </w:tcPr>
          <w:p w:rsidR="00083923" w:rsidRPr="00032D5E" w:rsidRDefault="00083923" w:rsidP="00083923">
            <w:pPr>
              <w:rPr>
                <w:rFonts w:ascii="Bookman Old Style" w:hAnsi="Bookman Old Style" w:cs="Arial"/>
              </w:rPr>
            </w:pPr>
            <w:r w:rsidRPr="00032D5E">
              <w:rPr>
                <w:rFonts w:ascii="Bookman Old Style" w:hAnsi="Bookman Old Style" w:cs="Arial"/>
              </w:rPr>
              <w:t>KPCL Solar</w:t>
            </w:r>
          </w:p>
        </w:tc>
        <w:tc>
          <w:tcPr>
            <w:tcW w:w="1349" w:type="dxa"/>
            <w:shd w:val="clear" w:color="auto" w:fill="auto"/>
          </w:tcPr>
          <w:p w:rsidR="00083923" w:rsidRPr="00032D5E" w:rsidRDefault="00083923" w:rsidP="00083923">
            <w:pPr>
              <w:pStyle w:val="NoSpacing"/>
              <w:rPr>
                <w:rFonts w:ascii="Bookman Old Style" w:hAnsi="Bookman Old Style"/>
                <w:lang w:eastAsia="en-IN"/>
              </w:rPr>
            </w:pPr>
          </w:p>
        </w:tc>
        <w:tc>
          <w:tcPr>
            <w:tcW w:w="1758" w:type="dxa"/>
            <w:shd w:val="clear" w:color="auto" w:fill="auto"/>
          </w:tcPr>
          <w:p w:rsidR="00083923" w:rsidRPr="00032D5E" w:rsidRDefault="00083923" w:rsidP="00083923">
            <w:pPr>
              <w:pStyle w:val="NoSpacing"/>
              <w:rPr>
                <w:rFonts w:ascii="Bookman Old Style" w:hAnsi="Bookman Old Style"/>
                <w:lang w:eastAsia="en-IN"/>
              </w:rPr>
            </w:pPr>
          </w:p>
        </w:tc>
        <w:tc>
          <w:tcPr>
            <w:tcW w:w="1434"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3.97</w:t>
            </w:r>
          </w:p>
        </w:tc>
        <w:tc>
          <w:tcPr>
            <w:tcW w:w="1279"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2.38</w:t>
            </w:r>
          </w:p>
        </w:tc>
      </w:tr>
      <w:tr w:rsidR="00083923" w:rsidRPr="00032D5E" w:rsidTr="0042745E">
        <w:trPr>
          <w:trHeight w:val="92"/>
          <w:jc w:val="center"/>
        </w:trPr>
        <w:tc>
          <w:tcPr>
            <w:tcW w:w="639" w:type="dxa"/>
            <w:shd w:val="clear" w:color="auto" w:fill="auto"/>
          </w:tcPr>
          <w:p w:rsidR="00083923" w:rsidRPr="00032D5E" w:rsidRDefault="00083923" w:rsidP="00083923">
            <w:pPr>
              <w:pStyle w:val="NoSpacing"/>
              <w:rPr>
                <w:rFonts w:ascii="Bookman Old Style" w:hAnsi="Bookman Old Style"/>
                <w:lang w:eastAsia="en-IN"/>
              </w:rPr>
            </w:pPr>
            <w:r w:rsidRPr="00032D5E">
              <w:rPr>
                <w:rFonts w:ascii="Bookman Old Style" w:hAnsi="Bookman Old Style"/>
                <w:lang w:eastAsia="en-IN"/>
              </w:rPr>
              <w:t>9</w:t>
            </w:r>
          </w:p>
        </w:tc>
        <w:tc>
          <w:tcPr>
            <w:tcW w:w="2006" w:type="dxa"/>
            <w:shd w:val="clear" w:color="auto" w:fill="auto"/>
            <w:vAlign w:val="center"/>
          </w:tcPr>
          <w:p w:rsidR="00083923" w:rsidRPr="00032D5E" w:rsidRDefault="00083923" w:rsidP="00083923">
            <w:pPr>
              <w:rPr>
                <w:rFonts w:ascii="Bookman Old Style" w:hAnsi="Bookman Old Style" w:cs="Arial"/>
              </w:rPr>
            </w:pPr>
            <w:r w:rsidRPr="00032D5E">
              <w:rPr>
                <w:rFonts w:ascii="Bookman Old Style" w:hAnsi="Bookman Old Style" w:cs="Arial"/>
              </w:rPr>
              <w:t>NTPC Bundled Power Solar</w:t>
            </w:r>
          </w:p>
        </w:tc>
        <w:tc>
          <w:tcPr>
            <w:tcW w:w="1349" w:type="dxa"/>
            <w:shd w:val="clear" w:color="auto" w:fill="auto"/>
          </w:tcPr>
          <w:p w:rsidR="00083923" w:rsidRPr="00032D5E" w:rsidRDefault="00083923" w:rsidP="00083923">
            <w:pPr>
              <w:pStyle w:val="NoSpacing"/>
              <w:rPr>
                <w:rFonts w:ascii="Bookman Old Style" w:hAnsi="Bookman Old Style"/>
                <w:lang w:eastAsia="en-IN"/>
              </w:rPr>
            </w:pPr>
          </w:p>
        </w:tc>
        <w:tc>
          <w:tcPr>
            <w:tcW w:w="1758" w:type="dxa"/>
            <w:shd w:val="clear" w:color="auto" w:fill="auto"/>
          </w:tcPr>
          <w:p w:rsidR="00083923" w:rsidRPr="00032D5E" w:rsidRDefault="00083923" w:rsidP="00083923">
            <w:pPr>
              <w:pStyle w:val="NoSpacing"/>
              <w:rPr>
                <w:rFonts w:ascii="Bookman Old Style" w:hAnsi="Bookman Old Style"/>
                <w:lang w:eastAsia="en-IN"/>
              </w:rPr>
            </w:pPr>
          </w:p>
        </w:tc>
        <w:tc>
          <w:tcPr>
            <w:tcW w:w="1434"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56.21</w:t>
            </w:r>
          </w:p>
        </w:tc>
        <w:tc>
          <w:tcPr>
            <w:tcW w:w="1279"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59.17</w:t>
            </w:r>
          </w:p>
        </w:tc>
      </w:tr>
      <w:tr w:rsidR="00083923" w:rsidRPr="00032D5E" w:rsidTr="0042745E">
        <w:trPr>
          <w:trHeight w:val="87"/>
          <w:jc w:val="center"/>
        </w:trPr>
        <w:tc>
          <w:tcPr>
            <w:tcW w:w="639" w:type="dxa"/>
            <w:shd w:val="clear" w:color="auto" w:fill="auto"/>
          </w:tcPr>
          <w:p w:rsidR="00083923" w:rsidRPr="00032D5E" w:rsidRDefault="00083923" w:rsidP="00083923">
            <w:pPr>
              <w:pStyle w:val="NoSpacing"/>
              <w:rPr>
                <w:rFonts w:ascii="Bookman Old Style" w:hAnsi="Bookman Old Style"/>
                <w:lang w:eastAsia="en-IN"/>
              </w:rPr>
            </w:pPr>
            <w:r w:rsidRPr="00032D5E">
              <w:rPr>
                <w:rFonts w:ascii="Bookman Old Style" w:hAnsi="Bookman Old Style"/>
                <w:lang w:eastAsia="en-IN"/>
              </w:rPr>
              <w:t>10</w:t>
            </w:r>
          </w:p>
        </w:tc>
        <w:tc>
          <w:tcPr>
            <w:tcW w:w="2006" w:type="dxa"/>
            <w:shd w:val="clear" w:color="auto" w:fill="auto"/>
            <w:vAlign w:val="center"/>
          </w:tcPr>
          <w:p w:rsidR="00083923" w:rsidRPr="00032D5E" w:rsidRDefault="00083923" w:rsidP="00083923">
            <w:pPr>
              <w:rPr>
                <w:rFonts w:ascii="Bookman Old Style" w:hAnsi="Bookman Old Style" w:cs="Arial"/>
              </w:rPr>
            </w:pPr>
            <w:r w:rsidRPr="00032D5E">
              <w:rPr>
                <w:rFonts w:ascii="Bookman Old Style" w:hAnsi="Bookman Old Style" w:cs="Arial"/>
              </w:rPr>
              <w:t>Captive/Banking energy</w:t>
            </w:r>
          </w:p>
        </w:tc>
        <w:tc>
          <w:tcPr>
            <w:tcW w:w="1349" w:type="dxa"/>
            <w:shd w:val="clear" w:color="auto" w:fill="auto"/>
          </w:tcPr>
          <w:p w:rsidR="00083923" w:rsidRPr="00032D5E" w:rsidRDefault="00083923" w:rsidP="00083923">
            <w:pPr>
              <w:pStyle w:val="NoSpacing"/>
              <w:rPr>
                <w:rFonts w:ascii="Bookman Old Style" w:hAnsi="Bookman Old Style"/>
                <w:lang w:eastAsia="en-IN"/>
              </w:rPr>
            </w:pPr>
          </w:p>
        </w:tc>
        <w:tc>
          <w:tcPr>
            <w:tcW w:w="1758" w:type="dxa"/>
            <w:shd w:val="clear" w:color="auto" w:fill="auto"/>
          </w:tcPr>
          <w:p w:rsidR="00083923" w:rsidRPr="00032D5E" w:rsidRDefault="00083923" w:rsidP="00083923">
            <w:pPr>
              <w:pStyle w:val="NoSpacing"/>
              <w:rPr>
                <w:rFonts w:ascii="Bookman Old Style" w:hAnsi="Bookman Old Style"/>
                <w:lang w:eastAsia="en-IN"/>
              </w:rPr>
            </w:pPr>
          </w:p>
        </w:tc>
        <w:tc>
          <w:tcPr>
            <w:tcW w:w="1434"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42.10</w:t>
            </w:r>
          </w:p>
        </w:tc>
        <w:tc>
          <w:tcPr>
            <w:tcW w:w="1279"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5.03</w:t>
            </w:r>
          </w:p>
        </w:tc>
      </w:tr>
      <w:tr w:rsidR="00083923" w:rsidRPr="00032D5E" w:rsidTr="0042745E">
        <w:trPr>
          <w:trHeight w:val="87"/>
          <w:jc w:val="center"/>
        </w:trPr>
        <w:tc>
          <w:tcPr>
            <w:tcW w:w="639" w:type="dxa"/>
            <w:shd w:val="clear" w:color="auto" w:fill="auto"/>
          </w:tcPr>
          <w:p w:rsidR="00083923" w:rsidRPr="00032D5E" w:rsidRDefault="00083923" w:rsidP="00083923">
            <w:pPr>
              <w:pStyle w:val="NoSpacing"/>
              <w:rPr>
                <w:rFonts w:ascii="Bookman Old Style" w:hAnsi="Bookman Old Style"/>
                <w:lang w:eastAsia="en-IN"/>
              </w:rPr>
            </w:pPr>
            <w:r w:rsidRPr="00032D5E">
              <w:rPr>
                <w:rFonts w:ascii="Bookman Old Style" w:hAnsi="Bookman Old Style"/>
                <w:lang w:eastAsia="en-IN"/>
              </w:rPr>
              <w:t>11</w:t>
            </w:r>
          </w:p>
        </w:tc>
        <w:tc>
          <w:tcPr>
            <w:tcW w:w="2006" w:type="dxa"/>
            <w:shd w:val="clear" w:color="auto" w:fill="auto"/>
            <w:vAlign w:val="center"/>
          </w:tcPr>
          <w:p w:rsidR="00083923" w:rsidRPr="00032D5E" w:rsidRDefault="00083923" w:rsidP="00083923">
            <w:pPr>
              <w:rPr>
                <w:rFonts w:ascii="Bookman Old Style" w:hAnsi="Bookman Old Style" w:cs="Arial"/>
              </w:rPr>
            </w:pPr>
            <w:r w:rsidRPr="00032D5E">
              <w:rPr>
                <w:rFonts w:ascii="Bookman Old Style" w:hAnsi="Bookman Old Style" w:cs="Arial"/>
              </w:rPr>
              <w:t>NTPC Bundled Power Solar, Pavagada</w:t>
            </w:r>
          </w:p>
        </w:tc>
        <w:tc>
          <w:tcPr>
            <w:tcW w:w="1349" w:type="dxa"/>
            <w:shd w:val="clear" w:color="auto" w:fill="auto"/>
          </w:tcPr>
          <w:p w:rsidR="00083923" w:rsidRPr="00032D5E" w:rsidRDefault="00083923" w:rsidP="00083923">
            <w:pPr>
              <w:pStyle w:val="NoSpacing"/>
              <w:rPr>
                <w:rFonts w:ascii="Bookman Old Style" w:hAnsi="Bookman Old Style"/>
                <w:lang w:eastAsia="en-IN"/>
              </w:rPr>
            </w:pPr>
          </w:p>
        </w:tc>
        <w:tc>
          <w:tcPr>
            <w:tcW w:w="1758" w:type="dxa"/>
            <w:shd w:val="clear" w:color="auto" w:fill="auto"/>
          </w:tcPr>
          <w:p w:rsidR="00083923" w:rsidRPr="00032D5E" w:rsidRDefault="00083923" w:rsidP="00083923">
            <w:pPr>
              <w:pStyle w:val="NoSpacing"/>
              <w:rPr>
                <w:rFonts w:ascii="Bookman Old Style" w:hAnsi="Bookman Old Style"/>
                <w:lang w:eastAsia="en-IN"/>
              </w:rPr>
            </w:pPr>
          </w:p>
        </w:tc>
        <w:tc>
          <w:tcPr>
            <w:tcW w:w="1434"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640.55</w:t>
            </w:r>
          </w:p>
        </w:tc>
        <w:tc>
          <w:tcPr>
            <w:tcW w:w="1279"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307.52</w:t>
            </w:r>
          </w:p>
        </w:tc>
      </w:tr>
      <w:tr w:rsidR="00083923" w:rsidRPr="00032D5E" w:rsidTr="0042745E">
        <w:trPr>
          <w:trHeight w:val="87"/>
          <w:jc w:val="center"/>
        </w:trPr>
        <w:tc>
          <w:tcPr>
            <w:tcW w:w="639" w:type="dxa"/>
            <w:shd w:val="clear" w:color="auto" w:fill="auto"/>
          </w:tcPr>
          <w:p w:rsidR="00083923" w:rsidRPr="00032D5E" w:rsidRDefault="00083923" w:rsidP="00083923">
            <w:pPr>
              <w:pStyle w:val="NoSpacing"/>
              <w:rPr>
                <w:rFonts w:ascii="Bookman Old Style" w:hAnsi="Bookman Old Style"/>
                <w:lang w:eastAsia="en-IN"/>
              </w:rPr>
            </w:pPr>
          </w:p>
        </w:tc>
        <w:tc>
          <w:tcPr>
            <w:tcW w:w="2006" w:type="dxa"/>
            <w:shd w:val="clear" w:color="auto" w:fill="auto"/>
          </w:tcPr>
          <w:p w:rsidR="00083923" w:rsidRPr="00032D5E" w:rsidRDefault="00083923" w:rsidP="00083923">
            <w:pPr>
              <w:pStyle w:val="NoSpacing"/>
              <w:rPr>
                <w:rFonts w:ascii="Bookman Old Style" w:hAnsi="Bookman Old Style"/>
              </w:rPr>
            </w:pPr>
            <w:r w:rsidRPr="00032D5E">
              <w:rPr>
                <w:rFonts w:ascii="Bookman Old Style" w:hAnsi="Bookman Old Style"/>
              </w:rPr>
              <w:t>Total</w:t>
            </w:r>
          </w:p>
        </w:tc>
        <w:tc>
          <w:tcPr>
            <w:tcW w:w="1349" w:type="dxa"/>
            <w:shd w:val="clear" w:color="auto" w:fill="auto"/>
          </w:tcPr>
          <w:p w:rsidR="00083923" w:rsidRPr="00032D5E" w:rsidRDefault="00083923" w:rsidP="00083923">
            <w:pPr>
              <w:pStyle w:val="NoSpacing"/>
              <w:rPr>
                <w:rFonts w:ascii="Bookman Old Style" w:hAnsi="Bookman Old Style"/>
                <w:lang w:eastAsia="en-IN"/>
              </w:rPr>
            </w:pPr>
          </w:p>
        </w:tc>
        <w:tc>
          <w:tcPr>
            <w:tcW w:w="1758" w:type="dxa"/>
            <w:shd w:val="clear" w:color="auto" w:fill="auto"/>
          </w:tcPr>
          <w:p w:rsidR="00083923" w:rsidRPr="00032D5E" w:rsidRDefault="00083923" w:rsidP="00083923">
            <w:pPr>
              <w:pStyle w:val="NoSpacing"/>
              <w:rPr>
                <w:rFonts w:ascii="Bookman Old Style" w:hAnsi="Bookman Old Style"/>
                <w:lang w:eastAsia="en-IN"/>
              </w:rPr>
            </w:pPr>
          </w:p>
        </w:tc>
        <w:tc>
          <w:tcPr>
            <w:tcW w:w="1434"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8236.83</w:t>
            </w:r>
          </w:p>
        </w:tc>
        <w:tc>
          <w:tcPr>
            <w:tcW w:w="1279" w:type="dxa"/>
            <w:shd w:val="clear" w:color="auto" w:fill="auto"/>
            <w:vAlign w:val="center"/>
          </w:tcPr>
          <w:p w:rsidR="00083923" w:rsidRPr="00032D5E" w:rsidRDefault="00083923" w:rsidP="00083923">
            <w:pPr>
              <w:jc w:val="right"/>
              <w:rPr>
                <w:rFonts w:ascii="Bookman Old Style" w:hAnsi="Bookman Old Style" w:cs="Arial"/>
              </w:rPr>
            </w:pPr>
            <w:r w:rsidRPr="00032D5E">
              <w:rPr>
                <w:rFonts w:ascii="Bookman Old Style" w:hAnsi="Bookman Old Style" w:cs="Arial"/>
              </w:rPr>
              <w:t>2809.62</w:t>
            </w:r>
          </w:p>
        </w:tc>
      </w:tr>
    </w:tbl>
    <w:p w:rsidR="00083923" w:rsidRPr="00032D5E" w:rsidRDefault="00083923" w:rsidP="00C37022">
      <w:pPr>
        <w:pStyle w:val="ListParagraph"/>
        <w:spacing w:line="360" w:lineRule="auto"/>
        <w:ind w:left="1506"/>
        <w:rPr>
          <w:rFonts w:ascii="Bookman Old Style" w:hAnsi="Bookman Old Style"/>
          <w:sz w:val="22"/>
          <w:szCs w:val="22"/>
        </w:rPr>
      </w:pPr>
    </w:p>
    <w:p w:rsidR="00C37022" w:rsidRPr="00DA0766" w:rsidRDefault="00C37022" w:rsidP="00C37022">
      <w:pPr>
        <w:pStyle w:val="ListParagraph"/>
        <w:numPr>
          <w:ilvl w:val="0"/>
          <w:numId w:val="47"/>
        </w:numPr>
        <w:spacing w:before="120" w:line="360" w:lineRule="auto"/>
        <w:ind w:left="567" w:right="67" w:hanging="567"/>
        <w:contextualSpacing/>
        <w:jc w:val="both"/>
        <w:rPr>
          <w:rFonts w:ascii="Bookman Old Style" w:hAnsi="Bookman Old Style"/>
          <w:sz w:val="22"/>
          <w:szCs w:val="22"/>
        </w:rPr>
      </w:pPr>
      <w:r w:rsidRPr="00C37022">
        <w:rPr>
          <w:rFonts w:ascii="Bookman Old Style" w:hAnsi="Bookman Old Style" w:cstheme="minorBidi"/>
          <w:sz w:val="22"/>
          <w:szCs w:val="22"/>
        </w:rPr>
        <w:t>In respect of RE projects, energy actual purchased during year 2020-21 upto Sep-2020 and  actual  energy purchased for the period from Oct-2019 to March 2020 has been considered for FY 2021-22</w:t>
      </w:r>
      <w:r w:rsidRPr="00C37022">
        <w:rPr>
          <w:rFonts w:ascii="Bookman Old Style" w:hAnsi="Bookman Old Style" w:cstheme="minorBidi"/>
        </w:rPr>
        <w:t>.</w:t>
      </w:r>
    </w:p>
    <w:p w:rsidR="00522430" w:rsidRDefault="00522430" w:rsidP="00223C06">
      <w:pPr>
        <w:pStyle w:val="ListParagraph"/>
        <w:spacing w:before="120" w:line="360" w:lineRule="auto"/>
        <w:ind w:left="567" w:right="67"/>
        <w:contextualSpacing/>
        <w:jc w:val="both"/>
        <w:rPr>
          <w:rFonts w:ascii="Bookman Old Style" w:hAnsi="Bookman Old Style"/>
          <w:b/>
          <w:sz w:val="22"/>
        </w:rPr>
      </w:pPr>
    </w:p>
    <w:p w:rsidR="00525AA8" w:rsidRPr="00560495" w:rsidRDefault="00525AA8" w:rsidP="00D1444E">
      <w:pPr>
        <w:pStyle w:val="ListParagraph"/>
        <w:numPr>
          <w:ilvl w:val="0"/>
          <w:numId w:val="6"/>
        </w:numPr>
        <w:spacing w:before="120" w:line="360" w:lineRule="auto"/>
        <w:ind w:left="426" w:right="67" w:hanging="426"/>
        <w:contextualSpacing/>
        <w:jc w:val="both"/>
        <w:rPr>
          <w:rFonts w:ascii="Bookman Old Style" w:hAnsi="Bookman Old Style"/>
          <w:b/>
          <w:sz w:val="22"/>
        </w:rPr>
      </w:pPr>
      <w:r w:rsidRPr="00560495">
        <w:rPr>
          <w:rFonts w:ascii="Bookman Old Style" w:hAnsi="Bookman Old Style"/>
          <w:b/>
          <w:sz w:val="22"/>
        </w:rPr>
        <w:t>BESCOM’s Distribution:</w:t>
      </w:r>
    </w:p>
    <w:p w:rsidR="00525AA8" w:rsidRPr="00560495" w:rsidRDefault="00525AA8" w:rsidP="00D1444E">
      <w:pPr>
        <w:pStyle w:val="ListParagraph"/>
        <w:numPr>
          <w:ilvl w:val="0"/>
          <w:numId w:val="20"/>
        </w:numPr>
        <w:spacing w:before="120" w:line="360" w:lineRule="auto"/>
        <w:ind w:left="1134" w:right="67" w:hanging="567"/>
        <w:contextualSpacing/>
        <w:jc w:val="both"/>
        <w:rPr>
          <w:rFonts w:ascii="Bookman Old Style" w:hAnsi="Bookman Old Style"/>
          <w:sz w:val="16"/>
        </w:rPr>
      </w:pPr>
      <w:r w:rsidRPr="00560495">
        <w:rPr>
          <w:rFonts w:ascii="Bookman Old Style" w:hAnsi="Bookman Old Style" w:cs="Calibri"/>
          <w:bCs/>
          <w:color w:val="000000"/>
          <w:sz w:val="22"/>
          <w:szCs w:val="32"/>
          <w:lang w:val="en-IN" w:eastAsia="en-IN"/>
        </w:rPr>
        <w:t>Details showing Town</w:t>
      </w:r>
      <w:r w:rsidR="00560495">
        <w:rPr>
          <w:rFonts w:ascii="Bookman Old Style" w:hAnsi="Bookman Old Style" w:cs="Calibri"/>
          <w:bCs/>
          <w:color w:val="000000"/>
          <w:sz w:val="22"/>
          <w:szCs w:val="32"/>
          <w:lang w:val="en-IN" w:eastAsia="en-IN"/>
        </w:rPr>
        <w:t>-</w:t>
      </w:r>
      <w:r w:rsidRPr="00560495">
        <w:rPr>
          <w:rFonts w:ascii="Bookman Old Style" w:hAnsi="Bookman Old Style" w:cs="Calibri"/>
          <w:bCs/>
          <w:color w:val="000000"/>
          <w:sz w:val="22"/>
          <w:szCs w:val="32"/>
          <w:lang w:val="en-IN" w:eastAsia="en-IN"/>
        </w:rPr>
        <w:t>wise T&amp;D Loss for the FY-20 &amp; FY-21 (Upto</w:t>
      </w:r>
      <w:r w:rsidRPr="00560495">
        <w:rPr>
          <w:rFonts w:ascii="Bookman Old Style" w:hAnsi="Bookman Old Style" w:cs="Calibri"/>
          <w:bCs/>
          <w:sz w:val="22"/>
          <w:szCs w:val="32"/>
          <w:lang w:val="en-IN" w:eastAsia="en-IN"/>
        </w:rPr>
        <w:t>Oct-20</w:t>
      </w:r>
      <w:r w:rsidRPr="00560495">
        <w:rPr>
          <w:rFonts w:ascii="Bookman Old Style" w:hAnsi="Bookman Old Style" w:cs="Calibri"/>
          <w:bCs/>
          <w:color w:val="000000"/>
          <w:sz w:val="22"/>
          <w:szCs w:val="32"/>
          <w:lang w:val="en-IN" w:eastAsia="en-IN"/>
        </w:rPr>
        <w:t>)</w:t>
      </w:r>
    </w:p>
    <w:tbl>
      <w:tblPr>
        <w:tblW w:w="5759" w:type="pct"/>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2"/>
        <w:gridCol w:w="1545"/>
        <w:gridCol w:w="1059"/>
        <w:gridCol w:w="1212"/>
        <w:gridCol w:w="1215"/>
        <w:gridCol w:w="1061"/>
        <w:gridCol w:w="1075"/>
        <w:gridCol w:w="1046"/>
        <w:gridCol w:w="2167"/>
      </w:tblGrid>
      <w:tr w:rsidR="00525AA8" w:rsidRPr="005B0DF5" w:rsidTr="00560495">
        <w:trPr>
          <w:trHeight w:val="315"/>
        </w:trPr>
        <w:tc>
          <w:tcPr>
            <w:tcW w:w="325" w:type="pct"/>
            <w:vMerge w:val="restar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t xml:space="preserve">Sl. </w:t>
            </w:r>
            <w:r w:rsidRPr="005B0DF5">
              <w:rPr>
                <w:rFonts w:ascii="Bookman Old Style" w:eastAsia="Times New Roman" w:hAnsi="Bookman Old Style" w:cs="Calibri"/>
                <w:b/>
                <w:bCs/>
                <w:color w:val="000000"/>
                <w:sz w:val="20"/>
                <w:szCs w:val="20"/>
                <w:lang w:eastAsia="en-IN"/>
              </w:rPr>
              <w:lastRenderedPageBreak/>
              <w:t>No</w:t>
            </w:r>
          </w:p>
        </w:tc>
        <w:tc>
          <w:tcPr>
            <w:tcW w:w="696" w:type="pct"/>
            <w:vMerge w:val="restar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lastRenderedPageBreak/>
              <w:t xml:space="preserve">Name of the </w:t>
            </w:r>
            <w:r w:rsidRPr="005B0DF5">
              <w:rPr>
                <w:rFonts w:ascii="Bookman Old Style" w:eastAsia="Times New Roman" w:hAnsi="Bookman Old Style" w:cs="Calibri"/>
                <w:b/>
                <w:bCs/>
                <w:color w:val="000000"/>
                <w:sz w:val="20"/>
                <w:szCs w:val="20"/>
                <w:lang w:eastAsia="en-IN"/>
              </w:rPr>
              <w:lastRenderedPageBreak/>
              <w:t>town/City</w:t>
            </w:r>
          </w:p>
        </w:tc>
        <w:tc>
          <w:tcPr>
            <w:tcW w:w="1570" w:type="pct"/>
            <w:gridSpan w:val="3"/>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lastRenderedPageBreak/>
              <w:t>FY-20</w:t>
            </w:r>
          </w:p>
        </w:tc>
        <w:tc>
          <w:tcPr>
            <w:tcW w:w="1433" w:type="pct"/>
            <w:gridSpan w:val="3"/>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t>FY-21 (Upto</w:t>
            </w:r>
            <w:r w:rsidRPr="00D76290">
              <w:rPr>
                <w:rFonts w:ascii="Bookman Old Style" w:eastAsia="Times New Roman" w:hAnsi="Bookman Old Style" w:cs="Calibri"/>
                <w:b/>
                <w:bCs/>
                <w:sz w:val="20"/>
                <w:szCs w:val="20"/>
                <w:lang w:eastAsia="en-IN"/>
              </w:rPr>
              <w:t>Oct-20)</w:t>
            </w:r>
          </w:p>
        </w:tc>
        <w:tc>
          <w:tcPr>
            <w:tcW w:w="976" w:type="pct"/>
            <w:vMerge w:val="restar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t>Remarks</w:t>
            </w:r>
          </w:p>
        </w:tc>
      </w:tr>
      <w:tr w:rsidR="00525AA8" w:rsidRPr="005B0DF5" w:rsidTr="00560495">
        <w:trPr>
          <w:trHeight w:val="900"/>
        </w:trPr>
        <w:tc>
          <w:tcPr>
            <w:tcW w:w="325" w:type="pct"/>
            <w:vMerge/>
            <w:vAlign w:val="center"/>
            <w:hideMark/>
          </w:tcPr>
          <w:p w:rsidR="00525AA8" w:rsidRPr="005B0DF5" w:rsidRDefault="00525AA8" w:rsidP="00560495">
            <w:pPr>
              <w:spacing w:before="120" w:after="0" w:line="240" w:lineRule="auto"/>
              <w:rPr>
                <w:rFonts w:ascii="Bookman Old Style" w:eastAsia="Times New Roman" w:hAnsi="Bookman Old Style" w:cs="Calibri"/>
                <w:b/>
                <w:bCs/>
                <w:color w:val="000000"/>
                <w:sz w:val="20"/>
                <w:szCs w:val="20"/>
                <w:lang w:eastAsia="en-IN"/>
              </w:rPr>
            </w:pPr>
          </w:p>
        </w:tc>
        <w:tc>
          <w:tcPr>
            <w:tcW w:w="696" w:type="pct"/>
            <w:vMerge/>
            <w:vAlign w:val="center"/>
            <w:hideMark/>
          </w:tcPr>
          <w:p w:rsidR="00525AA8" w:rsidRPr="005B0DF5" w:rsidRDefault="00525AA8" w:rsidP="00560495">
            <w:pPr>
              <w:spacing w:before="120" w:after="0" w:line="240" w:lineRule="auto"/>
              <w:rPr>
                <w:rFonts w:ascii="Bookman Old Style" w:eastAsia="Times New Roman" w:hAnsi="Bookman Old Style" w:cs="Calibri"/>
                <w:b/>
                <w:bCs/>
                <w:color w:val="000000"/>
                <w:sz w:val="20"/>
                <w:szCs w:val="20"/>
                <w:lang w:eastAsia="en-IN"/>
              </w:rPr>
            </w:pPr>
          </w:p>
        </w:tc>
        <w:tc>
          <w:tcPr>
            <w:tcW w:w="477"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t>Energy Input in MU</w:t>
            </w:r>
          </w:p>
        </w:tc>
        <w:tc>
          <w:tcPr>
            <w:tcW w:w="54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t>Energy Sold in MU</w:t>
            </w:r>
          </w:p>
        </w:tc>
        <w:tc>
          <w:tcPr>
            <w:tcW w:w="547"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t>Distribution loss in %</w:t>
            </w:r>
          </w:p>
        </w:tc>
        <w:tc>
          <w:tcPr>
            <w:tcW w:w="478"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t>Energy Input in MU</w:t>
            </w:r>
          </w:p>
        </w:tc>
        <w:tc>
          <w:tcPr>
            <w:tcW w:w="484"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t>Energy Sold in MU</w:t>
            </w:r>
          </w:p>
        </w:tc>
        <w:tc>
          <w:tcPr>
            <w:tcW w:w="471"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t>Distribution loss in %</w:t>
            </w:r>
          </w:p>
        </w:tc>
        <w:tc>
          <w:tcPr>
            <w:tcW w:w="976" w:type="pct"/>
            <w:vMerge/>
            <w:vAlign w:val="center"/>
            <w:hideMark/>
          </w:tcPr>
          <w:p w:rsidR="00525AA8" w:rsidRPr="005B0DF5" w:rsidRDefault="00525AA8" w:rsidP="00560495">
            <w:pPr>
              <w:spacing w:before="120" w:after="0" w:line="240" w:lineRule="auto"/>
              <w:rPr>
                <w:rFonts w:ascii="Bookman Old Style" w:eastAsia="Times New Roman" w:hAnsi="Bookman Old Style" w:cs="Calibri"/>
                <w:b/>
                <w:bCs/>
                <w:color w:val="000000"/>
                <w:sz w:val="20"/>
                <w:szCs w:val="20"/>
                <w:lang w:eastAsia="en-IN"/>
              </w:rPr>
            </w:pPr>
          </w:p>
        </w:tc>
      </w:tr>
      <w:tr w:rsidR="00525AA8" w:rsidRPr="005B0DF5" w:rsidTr="00560495">
        <w:trPr>
          <w:trHeight w:val="9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lastRenderedPageBreak/>
              <w:t>1</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ANEKAL</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48.05</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44.14</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8.12</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23.50</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23.24</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1.09</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Low Loss is due to accounting of  average bill consumption in themonth of April-2020 and the actual consumption accounted in May -2020</w:t>
            </w:r>
          </w:p>
        </w:tc>
      </w:tr>
      <w:tr w:rsidR="00525AA8" w:rsidRPr="005B0DF5" w:rsidTr="00560495">
        <w:trPr>
          <w:trHeight w:val="300"/>
        </w:trPr>
        <w:tc>
          <w:tcPr>
            <w:tcW w:w="325" w:type="pct"/>
            <w:shd w:val="clear" w:color="000000" w:fill="FFFFFF"/>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w:t>
            </w:r>
          </w:p>
        </w:tc>
        <w:tc>
          <w:tcPr>
            <w:tcW w:w="696" w:type="pct"/>
            <w:shd w:val="clear" w:color="000000" w:fill="FFFFFF"/>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BANGALORE</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16416.60</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15277.46</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6.94</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7849.30</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7274.47</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7.32</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BANGARAPETE</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31.91</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27.76</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13.02</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19.39</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18.54</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4.39</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18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CHALLAKERE</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26.30</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23.26</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11.57</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14.21</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15.18</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-6.82</w:t>
            </w:r>
          </w:p>
        </w:tc>
        <w:tc>
          <w:tcPr>
            <w:tcW w:w="976" w:type="pct"/>
            <w:shd w:val="clear" w:color="auto" w:fill="auto"/>
            <w:vAlign w:val="center"/>
            <w:hideMark/>
          </w:tcPr>
          <w:p w:rsidR="00525AA8" w:rsidRPr="005B0DF5" w:rsidRDefault="00525AA8" w:rsidP="0027680F">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Due to Corona (Covid-19) April month reading is done through software by avg basis</w:t>
            </w:r>
            <w:r w:rsidR="0027680F" w:rsidRPr="005B0DF5">
              <w:rPr>
                <w:rFonts w:ascii="Bookman Old Style" w:eastAsia="Times New Roman" w:hAnsi="Bookman Old Style" w:cs="Calibri"/>
                <w:color w:val="000000"/>
                <w:sz w:val="20"/>
                <w:szCs w:val="20"/>
                <w:lang w:eastAsia="en-IN"/>
              </w:rPr>
              <w:t xml:space="preserve"> &amp;</w:t>
            </w:r>
            <w:r w:rsidRPr="005B0DF5">
              <w:rPr>
                <w:rFonts w:ascii="Bookman Old Style" w:eastAsia="Times New Roman" w:hAnsi="Bookman Old Style" w:cs="Calibri"/>
                <w:color w:val="000000"/>
                <w:sz w:val="20"/>
                <w:szCs w:val="20"/>
                <w:lang w:eastAsia="en-IN"/>
              </w:rPr>
              <w:t xml:space="preserve"> then May month reading is done by manual and it bills 2 months consumption by auto </w:t>
            </w:r>
            <w:r w:rsidR="00FC45CF" w:rsidRPr="005B0DF5">
              <w:rPr>
                <w:rFonts w:ascii="Bookman Old Style" w:eastAsia="Times New Roman" w:hAnsi="Bookman Old Style" w:cs="Calibri"/>
                <w:color w:val="000000"/>
                <w:sz w:val="20"/>
                <w:szCs w:val="20"/>
                <w:lang w:eastAsia="en-IN"/>
              </w:rPr>
              <w:t>cancelling</w:t>
            </w:r>
            <w:r w:rsidRPr="005B0DF5">
              <w:rPr>
                <w:rFonts w:ascii="Bookman Old Style" w:eastAsia="Times New Roman" w:hAnsi="Bookman Old Style" w:cs="Calibri"/>
                <w:color w:val="000000"/>
                <w:sz w:val="20"/>
                <w:szCs w:val="20"/>
                <w:lang w:eastAsia="en-IN"/>
              </w:rPr>
              <w:t xml:space="preserve"> the April month avg bill. Therefore, consumption is very high compare to input </w:t>
            </w:r>
            <w:r w:rsidR="00FC45CF" w:rsidRPr="005B0DF5">
              <w:rPr>
                <w:rFonts w:ascii="Bookman Old Style" w:eastAsia="Times New Roman" w:hAnsi="Bookman Old Style" w:cs="Calibri"/>
                <w:color w:val="000000"/>
                <w:sz w:val="20"/>
                <w:szCs w:val="20"/>
                <w:lang w:eastAsia="en-IN"/>
              </w:rPr>
              <w:t>that</w:t>
            </w:r>
            <w:r w:rsidRPr="005B0DF5">
              <w:rPr>
                <w:rFonts w:ascii="Bookman Old Style" w:eastAsia="Times New Roman" w:hAnsi="Bookman Old Style" w:cs="Calibri"/>
                <w:color w:val="000000"/>
                <w:sz w:val="20"/>
                <w:szCs w:val="20"/>
                <w:lang w:eastAsia="en-IN"/>
              </w:rPr>
              <w:t xml:space="preserve"> way all feeders T&amp;D loss comes under </w:t>
            </w:r>
            <w:proofErr w:type="gramStart"/>
            <w:r w:rsidR="00FC45CF" w:rsidRPr="005B0DF5">
              <w:rPr>
                <w:rFonts w:ascii="Bookman Old Style" w:eastAsia="Times New Roman" w:hAnsi="Bookman Old Style" w:cs="Calibri"/>
                <w:color w:val="000000"/>
                <w:sz w:val="20"/>
                <w:szCs w:val="20"/>
                <w:lang w:eastAsia="en-IN"/>
              </w:rPr>
              <w:t>negative</w:t>
            </w:r>
            <w:r w:rsidRPr="005B0DF5">
              <w:rPr>
                <w:rFonts w:ascii="Bookman Old Style" w:eastAsia="Times New Roman" w:hAnsi="Bookman Old Style" w:cs="Calibri"/>
                <w:color w:val="000000"/>
                <w:sz w:val="20"/>
                <w:szCs w:val="20"/>
                <w:lang w:eastAsia="en-IN"/>
              </w:rPr>
              <w:t xml:space="preserve"> .</w:t>
            </w:r>
            <w:proofErr w:type="gramEnd"/>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5</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CHANNAPATNA</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48.66</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44.11</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9.36</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28.70</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25.25</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12.01</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9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6</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CHIKKABALLAPURA</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48.84</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43.81</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10.31</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28.58</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28.47</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0.41</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Low Loss is due to accounting of  average bill consumption in the</w:t>
            </w:r>
            <w:r w:rsidR="00FC45CF">
              <w:rPr>
                <w:rFonts w:ascii="Bookman Old Style" w:eastAsia="Times New Roman" w:hAnsi="Bookman Old Style" w:cs="Calibri"/>
                <w:color w:val="000000"/>
                <w:sz w:val="20"/>
                <w:szCs w:val="20"/>
                <w:lang w:eastAsia="en-IN"/>
              </w:rPr>
              <w:t xml:space="preserve"> </w:t>
            </w:r>
            <w:r w:rsidRPr="005B0DF5">
              <w:rPr>
                <w:rFonts w:ascii="Bookman Old Style" w:eastAsia="Times New Roman" w:hAnsi="Bookman Old Style" w:cs="Calibri"/>
                <w:color w:val="000000"/>
                <w:sz w:val="20"/>
                <w:szCs w:val="20"/>
                <w:lang w:eastAsia="en-IN"/>
              </w:rPr>
              <w:t>month of April-2020 and the actual consumption accounted in May -2020</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7</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CHINTHAMANI</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47.27</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40.95</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13.37</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27.89</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24.23</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13.11</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lastRenderedPageBreak/>
              <w:t>8</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CHITRADURGA</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66.05</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60.14</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8.95</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36.39</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32.77</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9.95</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9</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DAVANAGERE CSD</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233.87</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212.16</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9.29</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131.23</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127.03</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3.20</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10</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DODDABALLAPURA</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74.96</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64.62</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13.80</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38.96</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36.70</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5.80</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11</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GOWRIBIDANUR</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33.44</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28.46</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14.91</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19.22</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18.10</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5.86</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12</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HARAPPANAHALLI</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15.10</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12.85</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14.87</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8.76</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7.86</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10.25</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13</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HARIHARA</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41.16</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36.97</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10.19</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23.84</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21.38</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10.34</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14</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HIRIYUR</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24.24</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21.15</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12.73</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13.77</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12.31</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10.61</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15</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HOSAKOTE</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49.98</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44.31</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11.34</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28.27</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27.27</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3.52</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16</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KANAKAPUR</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25.75</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23.60</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8.35</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14.54</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13.23</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9.02</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17</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KGF</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70.79</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61.63</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12.93</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42.33</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39.50</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6.67</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18</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KOLAR</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78.19</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69.05</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11.69</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50.70</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44.48</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12.26</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15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19</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KUNIGAL</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18.29</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14.80</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19.09</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11.22</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11.11</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0.99</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19 Water supply Installations has not been billed properly in previous months and in July-20, all 19 Water supply Installation has been billed with Effect to the present date so consumption recorded is more and the recorded consumption is 954782 so the T&amp;D Losses is low</w:t>
            </w:r>
          </w:p>
        </w:tc>
      </w:tr>
      <w:tr w:rsidR="00525AA8" w:rsidRPr="005B0DF5" w:rsidTr="00560495">
        <w:trPr>
          <w:trHeight w:val="6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20</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MULABAGILU</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29.50</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26.19</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11.23</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18.18</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17.79</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2.15</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xml:space="preserve">Due to Covid-19 lockdown in the month of Apr-20 average consumption was taken for billing </w:t>
            </w:r>
          </w:p>
        </w:tc>
      </w:tr>
      <w:tr w:rsidR="00525AA8" w:rsidRPr="005B0DF5" w:rsidTr="00560495">
        <w:trPr>
          <w:trHeight w:val="15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21</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RAMANAGARA</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63.95</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60.93</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4.72</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36.16</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36.52</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-0.99</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xml:space="preserve">Due to Covid-19 lockdown in the month of Apr-20 average consumption was taken for billing and more number of </w:t>
            </w:r>
            <w:r w:rsidR="00560495" w:rsidRPr="005B0DF5">
              <w:rPr>
                <w:rFonts w:ascii="Bookman Old Style" w:eastAsia="Times New Roman" w:hAnsi="Bookman Old Style" w:cs="Calibri"/>
                <w:color w:val="000000"/>
                <w:sz w:val="20"/>
                <w:szCs w:val="20"/>
                <w:lang w:eastAsia="en-IN"/>
              </w:rPr>
              <w:t>installations</w:t>
            </w:r>
            <w:r w:rsidRPr="005B0DF5">
              <w:rPr>
                <w:rFonts w:ascii="Bookman Old Style" w:eastAsia="Times New Roman" w:hAnsi="Bookman Old Style" w:cs="Calibri"/>
                <w:color w:val="000000"/>
                <w:sz w:val="20"/>
                <w:szCs w:val="20"/>
                <w:lang w:eastAsia="en-IN"/>
              </w:rPr>
              <w:t xml:space="preserve"> </w:t>
            </w:r>
            <w:r w:rsidR="00560495" w:rsidRPr="005B0DF5">
              <w:rPr>
                <w:rFonts w:ascii="Bookman Old Style" w:eastAsia="Times New Roman" w:hAnsi="Bookman Old Style" w:cs="Calibri"/>
                <w:color w:val="000000"/>
                <w:sz w:val="20"/>
                <w:szCs w:val="20"/>
                <w:lang w:eastAsia="en-IN"/>
              </w:rPr>
              <w:t>was</w:t>
            </w:r>
            <w:r w:rsidRPr="005B0DF5">
              <w:rPr>
                <w:rFonts w:ascii="Bookman Old Style" w:eastAsia="Times New Roman" w:hAnsi="Bookman Old Style" w:cs="Calibri"/>
                <w:color w:val="000000"/>
                <w:sz w:val="20"/>
                <w:szCs w:val="20"/>
                <w:lang w:eastAsia="en-IN"/>
              </w:rPr>
              <w:t xml:space="preserve"> DL in may-20. During the billing period of June-20  </w:t>
            </w:r>
            <w:r w:rsidRPr="005B0DF5">
              <w:rPr>
                <w:rFonts w:ascii="Bookman Old Style" w:eastAsia="Times New Roman" w:hAnsi="Bookman Old Style" w:cs="Calibri"/>
                <w:color w:val="000000"/>
                <w:sz w:val="20"/>
                <w:szCs w:val="20"/>
                <w:lang w:eastAsia="en-IN"/>
              </w:rPr>
              <w:lastRenderedPageBreak/>
              <w:t>actual consumption is taken for billing, therefore billed consumption is more than i/p, hence T&amp; loss is Negative.</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lastRenderedPageBreak/>
              <w:t>22</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SHIDLAGATTA</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31.81</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27.87</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12.38</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17.59</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15.43</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12.30</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9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23</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SIRA</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27.96</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24.87</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11.05</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15.99</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16.50</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-3.21</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xml:space="preserve">Due to Covid-19 lockdown in the month of Apr-20 average consumption was taken for billing and more number of </w:t>
            </w:r>
            <w:r w:rsidR="00560495" w:rsidRPr="005B0DF5">
              <w:rPr>
                <w:rFonts w:ascii="Bookman Old Style" w:eastAsia="Times New Roman" w:hAnsi="Bookman Old Style" w:cs="Calibri"/>
                <w:color w:val="000000"/>
                <w:sz w:val="20"/>
                <w:szCs w:val="20"/>
                <w:lang w:eastAsia="en-IN"/>
              </w:rPr>
              <w:t>installations</w:t>
            </w:r>
            <w:r w:rsidRPr="005B0DF5">
              <w:rPr>
                <w:rFonts w:ascii="Bookman Old Style" w:eastAsia="Times New Roman" w:hAnsi="Bookman Old Style" w:cs="Calibri"/>
                <w:color w:val="000000"/>
                <w:sz w:val="20"/>
                <w:szCs w:val="20"/>
                <w:lang w:eastAsia="en-IN"/>
              </w:rPr>
              <w:t xml:space="preserve"> </w:t>
            </w:r>
            <w:r w:rsidR="00560495" w:rsidRPr="005B0DF5">
              <w:rPr>
                <w:rFonts w:ascii="Bookman Old Style" w:eastAsia="Times New Roman" w:hAnsi="Bookman Old Style" w:cs="Calibri"/>
                <w:color w:val="000000"/>
                <w:sz w:val="20"/>
                <w:szCs w:val="20"/>
                <w:lang w:eastAsia="en-IN"/>
              </w:rPr>
              <w:t>was</w:t>
            </w:r>
            <w:r w:rsidRPr="005B0DF5">
              <w:rPr>
                <w:rFonts w:ascii="Bookman Old Style" w:eastAsia="Times New Roman" w:hAnsi="Bookman Old Style" w:cs="Calibri"/>
                <w:color w:val="000000"/>
                <w:sz w:val="20"/>
                <w:szCs w:val="20"/>
                <w:lang w:eastAsia="en-IN"/>
              </w:rPr>
              <w:t xml:space="preserve"> DL in may-20.</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24</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TIPTUR</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43.28</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38.83</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10.28</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25.54</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23.83</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6.68</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25</w:t>
            </w:r>
          </w:p>
        </w:tc>
        <w:tc>
          <w:tcPr>
            <w:tcW w:w="69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TUMKUR CSD</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335.37</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278.23</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17.04</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181.80</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152.53</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16.10</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1021" w:type="pct"/>
            <w:gridSpan w:val="2"/>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t>Grand Total</w:t>
            </w:r>
          </w:p>
        </w:tc>
        <w:tc>
          <w:tcPr>
            <w:tcW w:w="47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16"/>
                <w:szCs w:val="20"/>
                <w:lang w:eastAsia="en-IN"/>
              </w:rPr>
            </w:pPr>
            <w:r w:rsidRPr="005B0DF5">
              <w:rPr>
                <w:rFonts w:ascii="Bookman Old Style" w:eastAsia="Times New Roman" w:hAnsi="Bookman Old Style" w:cs="Calibri"/>
                <w:b/>
                <w:bCs/>
                <w:color w:val="000000"/>
                <w:sz w:val="16"/>
                <w:szCs w:val="20"/>
                <w:lang w:eastAsia="en-IN"/>
              </w:rPr>
              <w:t>17931.34</w:t>
            </w:r>
          </w:p>
        </w:tc>
        <w:tc>
          <w:tcPr>
            <w:tcW w:w="546"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16"/>
                <w:szCs w:val="20"/>
                <w:lang w:eastAsia="en-IN"/>
              </w:rPr>
            </w:pPr>
            <w:r w:rsidRPr="005B0DF5">
              <w:rPr>
                <w:rFonts w:ascii="Bookman Old Style" w:eastAsia="Times New Roman" w:hAnsi="Bookman Old Style" w:cs="Calibri"/>
                <w:b/>
                <w:bCs/>
                <w:color w:val="000000"/>
                <w:sz w:val="16"/>
                <w:szCs w:val="20"/>
                <w:lang w:eastAsia="en-IN"/>
              </w:rPr>
              <w:t>16608.15</w:t>
            </w:r>
          </w:p>
        </w:tc>
        <w:tc>
          <w:tcPr>
            <w:tcW w:w="547"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16"/>
                <w:szCs w:val="20"/>
                <w:lang w:eastAsia="en-IN"/>
              </w:rPr>
            </w:pPr>
            <w:r w:rsidRPr="005B0DF5">
              <w:rPr>
                <w:rFonts w:ascii="Bookman Old Style" w:eastAsia="Times New Roman" w:hAnsi="Bookman Old Style" w:cs="Calibri"/>
                <w:b/>
                <w:bCs/>
                <w:color w:val="000000"/>
                <w:sz w:val="16"/>
                <w:szCs w:val="20"/>
                <w:lang w:eastAsia="en-IN"/>
              </w:rPr>
              <w:t>7.38</w:t>
            </w:r>
          </w:p>
        </w:tc>
        <w:tc>
          <w:tcPr>
            <w:tcW w:w="478"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16"/>
                <w:szCs w:val="20"/>
                <w:lang w:eastAsia="en-IN"/>
              </w:rPr>
            </w:pPr>
            <w:r w:rsidRPr="005B0DF5">
              <w:rPr>
                <w:rFonts w:ascii="Bookman Old Style" w:eastAsia="Times New Roman" w:hAnsi="Bookman Old Style" w:cs="Calibri"/>
                <w:b/>
                <w:bCs/>
                <w:color w:val="000000"/>
                <w:sz w:val="16"/>
                <w:szCs w:val="20"/>
                <w:lang w:eastAsia="en-IN"/>
              </w:rPr>
              <w:t>8706.04</w:t>
            </w:r>
          </w:p>
        </w:tc>
        <w:tc>
          <w:tcPr>
            <w:tcW w:w="484"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16"/>
                <w:szCs w:val="20"/>
                <w:lang w:eastAsia="en-IN"/>
              </w:rPr>
            </w:pPr>
            <w:r w:rsidRPr="005B0DF5">
              <w:rPr>
                <w:rFonts w:ascii="Bookman Old Style" w:eastAsia="Times New Roman" w:hAnsi="Bookman Old Style" w:cs="Calibri"/>
                <w:b/>
                <w:bCs/>
                <w:color w:val="000000"/>
                <w:sz w:val="16"/>
                <w:szCs w:val="20"/>
                <w:lang w:eastAsia="en-IN"/>
              </w:rPr>
              <w:t>8063.71</w:t>
            </w:r>
          </w:p>
        </w:tc>
        <w:tc>
          <w:tcPr>
            <w:tcW w:w="471" w:type="pct"/>
            <w:shd w:val="clear" w:color="auto" w:fill="auto"/>
            <w:noWrap/>
            <w:vAlign w:val="center"/>
            <w:hideMark/>
          </w:tcPr>
          <w:p w:rsidR="00525AA8" w:rsidRPr="005B0DF5" w:rsidRDefault="00525AA8" w:rsidP="00560495">
            <w:pPr>
              <w:spacing w:before="120" w:after="0" w:line="240" w:lineRule="auto"/>
              <w:jc w:val="center"/>
              <w:rPr>
                <w:rFonts w:ascii="Bookman Old Style" w:eastAsia="Times New Roman" w:hAnsi="Bookman Old Style" w:cs="Calibri"/>
                <w:b/>
                <w:bCs/>
                <w:color w:val="000000"/>
                <w:sz w:val="16"/>
                <w:szCs w:val="20"/>
                <w:lang w:eastAsia="en-IN"/>
              </w:rPr>
            </w:pPr>
            <w:r w:rsidRPr="005B0DF5">
              <w:rPr>
                <w:rFonts w:ascii="Bookman Old Style" w:eastAsia="Times New Roman" w:hAnsi="Bookman Old Style" w:cs="Calibri"/>
                <w:b/>
                <w:bCs/>
                <w:color w:val="000000"/>
                <w:sz w:val="16"/>
                <w:szCs w:val="20"/>
                <w:lang w:eastAsia="en-IN"/>
              </w:rPr>
              <w:t>7.38</w:t>
            </w:r>
          </w:p>
        </w:tc>
        <w:tc>
          <w:tcPr>
            <w:tcW w:w="976" w:type="pct"/>
            <w:shd w:val="clear" w:color="auto" w:fill="auto"/>
            <w:vAlign w:val="center"/>
            <w:hideMark/>
          </w:tcPr>
          <w:p w:rsidR="00525AA8" w:rsidRPr="005B0DF5" w:rsidRDefault="00525AA8" w:rsidP="00560495">
            <w:pPr>
              <w:spacing w:before="120" w:after="0" w:line="240" w:lineRule="auto"/>
              <w:jc w:val="center"/>
              <w:rPr>
                <w:rFonts w:ascii="Bookman Old Style" w:eastAsia="Times New Roman" w:hAnsi="Bookman Old Style" w:cs="Calibri"/>
                <w:color w:val="000000"/>
                <w:sz w:val="20"/>
                <w:szCs w:val="20"/>
                <w:lang w:eastAsia="en-IN"/>
              </w:rPr>
            </w:pPr>
            <w:r w:rsidRPr="005B0DF5">
              <w:rPr>
                <w:rFonts w:ascii="Bookman Old Style" w:eastAsia="Times New Roman" w:hAnsi="Bookman Old Style" w:cs="Calibri"/>
                <w:color w:val="000000"/>
                <w:sz w:val="20"/>
                <w:szCs w:val="20"/>
                <w:lang w:eastAsia="en-IN"/>
              </w:rPr>
              <w:t> </w:t>
            </w:r>
          </w:p>
        </w:tc>
      </w:tr>
      <w:tr w:rsidR="00525AA8" w:rsidRPr="005B0DF5" w:rsidTr="00560495">
        <w:trPr>
          <w:trHeight w:val="300"/>
        </w:trPr>
        <w:tc>
          <w:tcPr>
            <w:tcW w:w="325" w:type="pct"/>
            <w:shd w:val="clear" w:color="auto" w:fill="auto"/>
            <w:noWrap/>
            <w:vAlign w:val="bottom"/>
            <w:hideMark/>
          </w:tcPr>
          <w:p w:rsidR="00525AA8" w:rsidRPr="005B0DF5" w:rsidRDefault="00525AA8" w:rsidP="00560495">
            <w:pPr>
              <w:spacing w:before="120" w:after="0" w:line="240" w:lineRule="auto"/>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t>Note</w:t>
            </w:r>
          </w:p>
        </w:tc>
        <w:tc>
          <w:tcPr>
            <w:tcW w:w="4675" w:type="pct"/>
            <w:gridSpan w:val="8"/>
            <w:shd w:val="clear" w:color="auto" w:fill="auto"/>
            <w:noWrap/>
            <w:vAlign w:val="center"/>
            <w:hideMark/>
          </w:tcPr>
          <w:p w:rsidR="00525AA8" w:rsidRPr="005B0DF5" w:rsidRDefault="00525AA8" w:rsidP="00560495">
            <w:pPr>
              <w:spacing w:before="120" w:after="0" w:line="240" w:lineRule="auto"/>
              <w:rPr>
                <w:rFonts w:ascii="Bookman Old Style" w:eastAsia="Times New Roman" w:hAnsi="Bookman Old Style" w:cs="Calibri"/>
                <w:b/>
                <w:bCs/>
                <w:color w:val="000000"/>
                <w:sz w:val="20"/>
                <w:szCs w:val="20"/>
                <w:lang w:eastAsia="en-IN"/>
              </w:rPr>
            </w:pPr>
            <w:r w:rsidRPr="005B0DF5">
              <w:rPr>
                <w:rFonts w:ascii="Bookman Old Style" w:eastAsia="Times New Roman" w:hAnsi="Bookman Old Style" w:cs="Calibri"/>
                <w:b/>
                <w:bCs/>
                <w:color w:val="000000"/>
                <w:sz w:val="20"/>
                <w:szCs w:val="20"/>
                <w:lang w:eastAsia="en-IN"/>
              </w:rPr>
              <w:t xml:space="preserve">DCB base method for calculation of loss. </w:t>
            </w:r>
            <w:proofErr w:type="gramStart"/>
            <w:r w:rsidRPr="005B0DF5">
              <w:rPr>
                <w:rFonts w:ascii="Bookman Old Style" w:eastAsia="Times New Roman" w:hAnsi="Bookman Old Style" w:cs="Calibri"/>
                <w:b/>
                <w:bCs/>
                <w:color w:val="000000"/>
                <w:sz w:val="20"/>
                <w:szCs w:val="20"/>
                <w:lang w:eastAsia="en-IN"/>
              </w:rPr>
              <w:t>i.e</w:t>
            </w:r>
            <w:proofErr w:type="gramEnd"/>
            <w:r w:rsidRPr="005B0DF5">
              <w:rPr>
                <w:rFonts w:ascii="Bookman Old Style" w:eastAsia="Times New Roman" w:hAnsi="Bookman Old Style" w:cs="Calibri"/>
                <w:b/>
                <w:bCs/>
                <w:color w:val="000000"/>
                <w:sz w:val="20"/>
                <w:szCs w:val="20"/>
                <w:lang w:eastAsia="en-IN"/>
              </w:rPr>
              <w:t>. Previous month input and present month DCB.</w:t>
            </w:r>
          </w:p>
        </w:tc>
      </w:tr>
    </w:tbl>
    <w:p w:rsidR="008B37D1" w:rsidRPr="009D6419" w:rsidRDefault="008B37D1" w:rsidP="008B37D1">
      <w:pPr>
        <w:pStyle w:val="ListParagraph"/>
        <w:spacing w:before="120" w:line="360" w:lineRule="auto"/>
        <w:ind w:left="1287" w:right="67"/>
        <w:contextualSpacing/>
        <w:jc w:val="both"/>
        <w:rPr>
          <w:rFonts w:ascii="Bookman Old Style" w:hAnsi="Bookman Old Style"/>
          <w:sz w:val="22"/>
          <w:szCs w:val="28"/>
        </w:rPr>
      </w:pPr>
    </w:p>
    <w:p w:rsidR="000328A8" w:rsidRPr="009D6419" w:rsidRDefault="000328A8" w:rsidP="00391733">
      <w:pPr>
        <w:pStyle w:val="ListParagraph"/>
        <w:numPr>
          <w:ilvl w:val="0"/>
          <w:numId w:val="20"/>
        </w:numPr>
        <w:spacing w:before="120" w:line="360" w:lineRule="auto"/>
        <w:ind w:right="67" w:hanging="567"/>
        <w:contextualSpacing/>
        <w:jc w:val="both"/>
        <w:rPr>
          <w:rFonts w:ascii="Bookman Old Style" w:hAnsi="Bookman Old Style"/>
          <w:sz w:val="22"/>
          <w:szCs w:val="28"/>
        </w:rPr>
      </w:pPr>
      <w:r w:rsidRPr="009D6419">
        <w:rPr>
          <w:rFonts w:ascii="Bookman Old Style" w:hAnsi="Bookman Old Style"/>
          <w:sz w:val="22"/>
          <w:szCs w:val="28"/>
        </w:rPr>
        <w:t xml:space="preserve">During </w:t>
      </w:r>
      <w:r w:rsidR="003A4A53">
        <w:rPr>
          <w:rFonts w:ascii="Bookman Old Style" w:hAnsi="Bookman Old Style"/>
          <w:sz w:val="22"/>
          <w:szCs w:val="28"/>
        </w:rPr>
        <w:t>s</w:t>
      </w:r>
      <w:r w:rsidRPr="009D6419">
        <w:rPr>
          <w:rFonts w:ascii="Bookman Old Style" w:hAnsi="Bookman Old Style"/>
          <w:sz w:val="22"/>
          <w:szCs w:val="28"/>
        </w:rPr>
        <w:t>ubmission of M</w:t>
      </w:r>
      <w:r w:rsidR="003A4A53">
        <w:rPr>
          <w:rFonts w:ascii="Bookman Old Style" w:hAnsi="Bookman Old Style"/>
          <w:sz w:val="22"/>
          <w:szCs w:val="28"/>
        </w:rPr>
        <w:t>ulti Year Tariff for 5</w:t>
      </w:r>
      <w:r w:rsidR="003A4A53" w:rsidRPr="003A4A53">
        <w:rPr>
          <w:rFonts w:ascii="Bookman Old Style" w:hAnsi="Bookman Old Style"/>
          <w:sz w:val="22"/>
          <w:szCs w:val="28"/>
          <w:vertAlign w:val="superscript"/>
        </w:rPr>
        <w:t>th</w:t>
      </w:r>
      <w:r w:rsidR="003A4A53">
        <w:rPr>
          <w:rFonts w:ascii="Bookman Old Style" w:hAnsi="Bookman Old Style"/>
          <w:sz w:val="22"/>
          <w:szCs w:val="28"/>
        </w:rPr>
        <w:t xml:space="preserve"> Control period, Capital Investment Plan</w:t>
      </w:r>
      <w:r w:rsidRPr="009D6419">
        <w:rPr>
          <w:rFonts w:ascii="Bookman Old Style" w:hAnsi="Bookman Old Style"/>
          <w:sz w:val="22"/>
          <w:szCs w:val="28"/>
        </w:rPr>
        <w:t xml:space="preserve"> of Rs 1924.92 Crs was proposed for FY</w:t>
      </w:r>
      <w:r w:rsidR="003A4A53">
        <w:rPr>
          <w:rFonts w:ascii="Bookman Old Style" w:hAnsi="Bookman Old Style"/>
          <w:sz w:val="22"/>
          <w:szCs w:val="28"/>
        </w:rPr>
        <w:t>-22.</w:t>
      </w:r>
      <w:r w:rsidRPr="009D6419">
        <w:rPr>
          <w:rFonts w:ascii="Bookman Old Style" w:hAnsi="Bookman Old Style"/>
          <w:sz w:val="22"/>
          <w:szCs w:val="28"/>
        </w:rPr>
        <w:t xml:space="preserve"> </w:t>
      </w:r>
      <w:r w:rsidR="003A4A53" w:rsidRPr="009D6419">
        <w:rPr>
          <w:rFonts w:ascii="Bookman Old Style" w:hAnsi="Bookman Old Style"/>
          <w:sz w:val="22"/>
          <w:szCs w:val="28"/>
        </w:rPr>
        <w:t>Subsequently</w:t>
      </w:r>
      <w:r w:rsidRPr="009D6419">
        <w:rPr>
          <w:rFonts w:ascii="Bookman Old Style" w:hAnsi="Bookman Old Style"/>
          <w:sz w:val="22"/>
          <w:szCs w:val="28"/>
        </w:rPr>
        <w:t xml:space="preserve"> </w:t>
      </w:r>
      <w:r w:rsidR="003A4A53">
        <w:rPr>
          <w:rFonts w:ascii="Bookman Old Style" w:hAnsi="Bookman Old Style"/>
          <w:sz w:val="22"/>
          <w:szCs w:val="28"/>
        </w:rPr>
        <w:t>Capital Investment Plan</w:t>
      </w:r>
      <w:r w:rsidRPr="009D6419">
        <w:rPr>
          <w:rFonts w:ascii="Bookman Old Style" w:hAnsi="Bookman Old Style"/>
          <w:sz w:val="22"/>
          <w:szCs w:val="28"/>
        </w:rPr>
        <w:t xml:space="preserve"> of Rs 2000 Crs was provisioned for Conversion of OH by UG/AB cable project for the FY 2021-22</w:t>
      </w:r>
      <w:r w:rsidR="003A4A53">
        <w:rPr>
          <w:rFonts w:ascii="Bookman Old Style" w:hAnsi="Bookman Old Style"/>
          <w:sz w:val="22"/>
          <w:szCs w:val="28"/>
        </w:rPr>
        <w:t>.</w:t>
      </w:r>
      <w:r w:rsidRPr="009D6419">
        <w:rPr>
          <w:rFonts w:ascii="Bookman Old Style" w:hAnsi="Bookman Old Style"/>
          <w:sz w:val="22"/>
          <w:szCs w:val="28"/>
        </w:rPr>
        <w:t xml:space="preserve"> </w:t>
      </w:r>
      <w:r w:rsidR="003A4A53" w:rsidRPr="009D6419">
        <w:rPr>
          <w:rFonts w:ascii="Bookman Old Style" w:hAnsi="Bookman Old Style"/>
          <w:sz w:val="22"/>
          <w:szCs w:val="28"/>
        </w:rPr>
        <w:t>Hence</w:t>
      </w:r>
      <w:r w:rsidRPr="009D6419">
        <w:rPr>
          <w:rFonts w:ascii="Bookman Old Style" w:hAnsi="Bookman Old Style"/>
          <w:sz w:val="22"/>
          <w:szCs w:val="28"/>
        </w:rPr>
        <w:t xml:space="preserve"> the revised budget proposal of Rs</w:t>
      </w:r>
      <w:r w:rsidR="003A4A53">
        <w:rPr>
          <w:rFonts w:ascii="Bookman Old Style" w:hAnsi="Bookman Old Style"/>
          <w:sz w:val="22"/>
          <w:szCs w:val="28"/>
        </w:rPr>
        <w:t>.</w:t>
      </w:r>
      <w:r w:rsidRPr="009D6419">
        <w:rPr>
          <w:rFonts w:ascii="Bookman Old Style" w:hAnsi="Bookman Old Style"/>
          <w:sz w:val="22"/>
          <w:szCs w:val="28"/>
        </w:rPr>
        <w:t xml:space="preserve"> 3878 Crs was submitted to Hon’ble KERC.</w:t>
      </w:r>
    </w:p>
    <w:p w:rsidR="000328A8" w:rsidRPr="009D6419" w:rsidRDefault="000328A8" w:rsidP="000328A8">
      <w:pPr>
        <w:pStyle w:val="ListParagraph"/>
        <w:spacing w:before="120" w:line="360" w:lineRule="auto"/>
        <w:ind w:left="1287" w:right="67"/>
        <w:contextualSpacing/>
        <w:jc w:val="both"/>
        <w:rPr>
          <w:rFonts w:ascii="Bookman Old Style" w:hAnsi="Bookman Old Style"/>
          <w:sz w:val="22"/>
          <w:szCs w:val="28"/>
        </w:rPr>
      </w:pPr>
      <w:r w:rsidRPr="009D6419">
        <w:rPr>
          <w:rFonts w:ascii="Bookman Old Style" w:hAnsi="Bookman Old Style"/>
          <w:sz w:val="22"/>
          <w:szCs w:val="28"/>
        </w:rPr>
        <w:t>Total estimate cost for Conversion of OH by UG/AB cable project is Rs 4590.72 Crs</w:t>
      </w:r>
      <w:r w:rsidR="00734EA7" w:rsidRPr="009D6419">
        <w:rPr>
          <w:rFonts w:ascii="Bookman Old Style" w:hAnsi="Bookman Old Style"/>
          <w:sz w:val="22"/>
          <w:szCs w:val="28"/>
        </w:rPr>
        <w:t>.</w:t>
      </w:r>
      <w:r w:rsidRPr="009D6419">
        <w:rPr>
          <w:rFonts w:ascii="Bookman Old Style" w:hAnsi="Bookman Old Style"/>
          <w:sz w:val="22"/>
          <w:szCs w:val="28"/>
        </w:rPr>
        <w:t xml:space="preserve"> after completion of project expected Annual Energy savings is around 343.36 MU and Energy increase in sales is around 196.58 MU.</w:t>
      </w:r>
      <w:r w:rsidR="003A4A53">
        <w:rPr>
          <w:rFonts w:ascii="Bookman Old Style" w:hAnsi="Bookman Old Style"/>
          <w:sz w:val="22"/>
          <w:szCs w:val="28"/>
        </w:rPr>
        <w:t xml:space="preserve"> It is anticipated that the above project will be completed in a phased manner. Hence the Commission is requested to consider BESCOM’s proposed distribution loss of 11.75% for FY-22. </w:t>
      </w:r>
    </w:p>
    <w:p w:rsidR="009D6419" w:rsidRPr="00734EA7" w:rsidRDefault="009D6419" w:rsidP="009D6419">
      <w:pPr>
        <w:pStyle w:val="ListParagraph"/>
        <w:spacing w:before="120" w:line="360" w:lineRule="auto"/>
        <w:ind w:left="1287" w:right="67"/>
        <w:contextualSpacing/>
        <w:jc w:val="both"/>
        <w:rPr>
          <w:rFonts w:ascii="Bookman Old Style" w:hAnsi="Bookman Old Style"/>
          <w:sz w:val="22"/>
          <w:szCs w:val="28"/>
        </w:rPr>
      </w:pPr>
      <w:r w:rsidRPr="00734EA7">
        <w:rPr>
          <w:rFonts w:ascii="Bookman Old Style" w:hAnsi="Bookman Old Style" w:cs="Calibri"/>
          <w:bCs/>
          <w:sz w:val="22"/>
          <w:szCs w:val="32"/>
          <w:lang w:val="en-IN" w:eastAsia="en-IN"/>
        </w:rPr>
        <w:t xml:space="preserve">To calculate the distribution loss of the Company, the total input to the network and sales from the network has to be considered to get the accurate distribution loss. </w:t>
      </w:r>
    </w:p>
    <w:p w:rsidR="00525AA8" w:rsidRDefault="00525AA8" w:rsidP="00D1444E">
      <w:pPr>
        <w:pStyle w:val="ListParagraph"/>
        <w:numPr>
          <w:ilvl w:val="0"/>
          <w:numId w:val="6"/>
        </w:numPr>
        <w:spacing w:before="120" w:line="360" w:lineRule="auto"/>
        <w:ind w:left="426" w:hanging="426"/>
        <w:contextualSpacing/>
        <w:jc w:val="both"/>
        <w:rPr>
          <w:rFonts w:ascii="Bookman Old Style" w:hAnsi="Bookman Old Style"/>
          <w:b/>
        </w:rPr>
      </w:pPr>
      <w:r>
        <w:rPr>
          <w:rFonts w:ascii="Bookman Old Style" w:hAnsi="Bookman Old Style"/>
          <w:b/>
        </w:rPr>
        <w:t>RPO Compliance:</w:t>
      </w:r>
    </w:p>
    <w:p w:rsidR="00525AA8" w:rsidRPr="00560495" w:rsidRDefault="00525AA8" w:rsidP="00577444">
      <w:pPr>
        <w:pStyle w:val="ListParagraph"/>
        <w:numPr>
          <w:ilvl w:val="0"/>
          <w:numId w:val="23"/>
        </w:numPr>
        <w:spacing w:before="120" w:line="360" w:lineRule="auto"/>
        <w:ind w:left="0" w:right="283" w:firstLine="0"/>
        <w:contextualSpacing/>
        <w:jc w:val="both"/>
        <w:rPr>
          <w:rFonts w:ascii="Bookman Old Style" w:hAnsi="Bookman Old Style"/>
          <w:sz w:val="22"/>
        </w:rPr>
      </w:pPr>
      <w:r w:rsidRPr="00560495">
        <w:rPr>
          <w:rFonts w:ascii="Bookman Old Style" w:hAnsi="Bookman Old Style"/>
          <w:sz w:val="22"/>
        </w:rPr>
        <w:t xml:space="preserve">The Total Energy purchase as per D1 Format FY-20 is 32392.70 Mu. The hydel energy procured from KPCL Hydel sources is 995.93 Mu and from other Hydel </w:t>
      </w:r>
      <w:r w:rsidRPr="00560495">
        <w:rPr>
          <w:rFonts w:ascii="Bookman Old Style" w:hAnsi="Bookman Old Style"/>
          <w:sz w:val="22"/>
        </w:rPr>
        <w:lastRenderedPageBreak/>
        <w:t>stations (Jurala, TBHE) is 101.42 Mu. The energy over drawn by BESCOM for 2019-20 as per provisional energy balancing is 1702.86 Mu out of which Hydel energy over drawn is 257.64 Mu. By deducting 257.64 MU out of total energy the net energy is shown as 31037.72 Mu. The break up details of energy considered for RPO compliance is as below.</w:t>
      </w:r>
    </w:p>
    <w:p w:rsidR="00525AA8" w:rsidRPr="00C13816" w:rsidRDefault="00560495" w:rsidP="000B00E8">
      <w:pPr>
        <w:pStyle w:val="ListParagraph"/>
        <w:spacing w:before="120" w:line="360" w:lineRule="auto"/>
        <w:ind w:left="1919"/>
        <w:jc w:val="both"/>
        <w:rPr>
          <w:rFonts w:ascii="Bookman Old Style" w:hAnsi="Bookman Old Style"/>
          <w:sz w:val="22"/>
        </w:rPr>
      </w:pPr>
      <w:r w:rsidRPr="00C13816">
        <w:rPr>
          <w:rFonts w:ascii="Bookman Old Style" w:hAnsi="Bookman Old Style"/>
          <w:b/>
          <w:sz w:val="22"/>
        </w:rPr>
        <w:t xml:space="preserve">                                                      </w:t>
      </w:r>
      <w:r w:rsidR="00C13816">
        <w:rPr>
          <w:rFonts w:ascii="Bookman Old Style" w:hAnsi="Bookman Old Style"/>
          <w:b/>
          <w:sz w:val="22"/>
        </w:rPr>
        <w:t xml:space="preserve">            </w:t>
      </w:r>
      <w:r w:rsidRPr="00C13816">
        <w:rPr>
          <w:rFonts w:ascii="Bookman Old Style" w:hAnsi="Bookman Old Style"/>
          <w:b/>
          <w:sz w:val="22"/>
        </w:rPr>
        <w:t xml:space="preserve"> I</w:t>
      </w:r>
      <w:r w:rsidR="00525AA8" w:rsidRPr="00C13816">
        <w:rPr>
          <w:rFonts w:ascii="Bookman Old Style" w:hAnsi="Bookman Old Style"/>
          <w:b/>
          <w:sz w:val="22"/>
        </w:rPr>
        <w:t>n Mu</w:t>
      </w:r>
    </w:p>
    <w:tbl>
      <w:tblPr>
        <w:tblStyle w:val="TableGrid"/>
        <w:tblW w:w="0" w:type="auto"/>
        <w:jc w:val="center"/>
        <w:tblInd w:w="709" w:type="dxa"/>
        <w:tblLook w:val="04A0" w:firstRow="1" w:lastRow="0" w:firstColumn="1" w:lastColumn="0" w:noHBand="0" w:noVBand="1"/>
      </w:tblPr>
      <w:tblGrid>
        <w:gridCol w:w="5495"/>
        <w:gridCol w:w="1308"/>
      </w:tblGrid>
      <w:tr w:rsidR="00525AA8" w:rsidRPr="00C13816" w:rsidTr="00C13816">
        <w:trPr>
          <w:jc w:val="center"/>
        </w:trPr>
        <w:tc>
          <w:tcPr>
            <w:tcW w:w="5495" w:type="dxa"/>
            <w:vAlign w:val="center"/>
          </w:tcPr>
          <w:p w:rsidR="00525AA8" w:rsidRPr="00C13816" w:rsidRDefault="00525AA8" w:rsidP="00C13816">
            <w:pPr>
              <w:pStyle w:val="ListParagraph"/>
              <w:spacing w:before="120"/>
              <w:ind w:left="0"/>
              <w:rPr>
                <w:rFonts w:ascii="Bookman Old Style" w:hAnsi="Bookman Old Style"/>
                <w:b/>
                <w:sz w:val="22"/>
              </w:rPr>
            </w:pPr>
            <w:r w:rsidRPr="00C13816">
              <w:rPr>
                <w:rFonts w:ascii="Bookman Old Style" w:hAnsi="Bookman Old Style"/>
                <w:b/>
                <w:sz w:val="22"/>
              </w:rPr>
              <w:t xml:space="preserve">Total Energy </w:t>
            </w:r>
          </w:p>
        </w:tc>
        <w:tc>
          <w:tcPr>
            <w:tcW w:w="1134" w:type="dxa"/>
            <w:vAlign w:val="center"/>
          </w:tcPr>
          <w:p w:rsidR="00525AA8" w:rsidRPr="00C13816" w:rsidRDefault="00525AA8" w:rsidP="0076734B">
            <w:pPr>
              <w:pStyle w:val="ListParagraph"/>
              <w:spacing w:before="120"/>
              <w:ind w:left="0"/>
              <w:jc w:val="right"/>
              <w:rPr>
                <w:rFonts w:ascii="Bookman Old Style" w:hAnsi="Bookman Old Style"/>
                <w:b/>
                <w:sz w:val="22"/>
              </w:rPr>
            </w:pPr>
            <w:r w:rsidRPr="00C13816">
              <w:rPr>
                <w:rFonts w:ascii="Bookman Old Style" w:hAnsi="Bookman Old Style"/>
                <w:b/>
                <w:sz w:val="22"/>
              </w:rPr>
              <w:t>32392.7</w:t>
            </w:r>
          </w:p>
        </w:tc>
      </w:tr>
      <w:tr w:rsidR="00525AA8" w:rsidRPr="00C13816" w:rsidTr="00C13816">
        <w:trPr>
          <w:jc w:val="center"/>
        </w:trPr>
        <w:tc>
          <w:tcPr>
            <w:tcW w:w="5495" w:type="dxa"/>
            <w:vAlign w:val="center"/>
          </w:tcPr>
          <w:p w:rsidR="00525AA8" w:rsidRPr="00C13816" w:rsidRDefault="00525AA8" w:rsidP="00C13816">
            <w:pPr>
              <w:pStyle w:val="ListParagraph"/>
              <w:spacing w:before="120"/>
              <w:ind w:left="0"/>
              <w:rPr>
                <w:rFonts w:ascii="Bookman Old Style" w:hAnsi="Bookman Old Style"/>
                <w:sz w:val="22"/>
              </w:rPr>
            </w:pPr>
            <w:r w:rsidRPr="00C13816">
              <w:rPr>
                <w:rFonts w:ascii="Bookman Old Style" w:hAnsi="Bookman Old Style"/>
                <w:sz w:val="22"/>
              </w:rPr>
              <w:t>Less KPCL Hydro</w:t>
            </w:r>
          </w:p>
        </w:tc>
        <w:tc>
          <w:tcPr>
            <w:tcW w:w="1134" w:type="dxa"/>
            <w:vAlign w:val="center"/>
          </w:tcPr>
          <w:p w:rsidR="00525AA8" w:rsidRPr="00C13816" w:rsidRDefault="00525AA8" w:rsidP="0076734B">
            <w:pPr>
              <w:pStyle w:val="ListParagraph"/>
              <w:spacing w:before="120"/>
              <w:ind w:left="0"/>
              <w:jc w:val="right"/>
              <w:rPr>
                <w:rFonts w:ascii="Bookman Old Style" w:hAnsi="Bookman Old Style"/>
                <w:sz w:val="22"/>
              </w:rPr>
            </w:pPr>
            <w:r w:rsidRPr="00C13816">
              <w:rPr>
                <w:rFonts w:ascii="Bookman Old Style" w:hAnsi="Bookman Old Style"/>
                <w:sz w:val="22"/>
              </w:rPr>
              <w:t>995.93</w:t>
            </w:r>
          </w:p>
        </w:tc>
      </w:tr>
      <w:tr w:rsidR="00525AA8" w:rsidRPr="00C13816" w:rsidTr="00C13816">
        <w:trPr>
          <w:jc w:val="center"/>
        </w:trPr>
        <w:tc>
          <w:tcPr>
            <w:tcW w:w="5495" w:type="dxa"/>
            <w:vAlign w:val="center"/>
          </w:tcPr>
          <w:p w:rsidR="00525AA8" w:rsidRPr="00C13816" w:rsidRDefault="00525AA8" w:rsidP="00C13816">
            <w:pPr>
              <w:pStyle w:val="ListParagraph"/>
              <w:spacing w:before="120"/>
              <w:ind w:left="0"/>
              <w:rPr>
                <w:rFonts w:ascii="Bookman Old Style" w:hAnsi="Bookman Old Style"/>
                <w:sz w:val="22"/>
              </w:rPr>
            </w:pPr>
            <w:r w:rsidRPr="00C13816">
              <w:rPr>
                <w:rFonts w:ascii="Bookman Old Style" w:hAnsi="Bookman Old Style"/>
                <w:sz w:val="22"/>
              </w:rPr>
              <w:t>Less other Hydro (Jurala, TBHE)</w:t>
            </w:r>
          </w:p>
        </w:tc>
        <w:tc>
          <w:tcPr>
            <w:tcW w:w="1134" w:type="dxa"/>
            <w:vAlign w:val="center"/>
          </w:tcPr>
          <w:p w:rsidR="00525AA8" w:rsidRPr="00C13816" w:rsidRDefault="00525AA8" w:rsidP="0076734B">
            <w:pPr>
              <w:pStyle w:val="ListParagraph"/>
              <w:spacing w:before="120"/>
              <w:ind w:left="0"/>
              <w:jc w:val="right"/>
              <w:rPr>
                <w:rFonts w:ascii="Bookman Old Style" w:hAnsi="Bookman Old Style"/>
                <w:sz w:val="22"/>
              </w:rPr>
            </w:pPr>
            <w:r w:rsidRPr="00C13816">
              <w:rPr>
                <w:rFonts w:ascii="Bookman Old Style" w:hAnsi="Bookman Old Style"/>
                <w:sz w:val="22"/>
              </w:rPr>
              <w:t>101.42</w:t>
            </w:r>
          </w:p>
        </w:tc>
      </w:tr>
      <w:tr w:rsidR="00525AA8" w:rsidRPr="00C13816" w:rsidTr="00C13816">
        <w:trPr>
          <w:jc w:val="center"/>
        </w:trPr>
        <w:tc>
          <w:tcPr>
            <w:tcW w:w="5495" w:type="dxa"/>
            <w:vAlign w:val="center"/>
          </w:tcPr>
          <w:p w:rsidR="00525AA8" w:rsidRPr="00C13816" w:rsidRDefault="00525AA8" w:rsidP="00C13816">
            <w:pPr>
              <w:pStyle w:val="ListParagraph"/>
              <w:spacing w:before="120"/>
              <w:ind w:left="0"/>
              <w:rPr>
                <w:rFonts w:ascii="Bookman Old Style" w:hAnsi="Bookman Old Style"/>
                <w:sz w:val="22"/>
              </w:rPr>
            </w:pPr>
            <w:r w:rsidRPr="00C13816">
              <w:rPr>
                <w:rFonts w:ascii="Bookman Old Style" w:hAnsi="Bookman Old Style"/>
                <w:sz w:val="22"/>
              </w:rPr>
              <w:t xml:space="preserve">Less hydel energy over drawn from energy balancing </w:t>
            </w:r>
          </w:p>
        </w:tc>
        <w:tc>
          <w:tcPr>
            <w:tcW w:w="1134" w:type="dxa"/>
            <w:vAlign w:val="center"/>
          </w:tcPr>
          <w:p w:rsidR="00525AA8" w:rsidRPr="00C13816" w:rsidRDefault="00525AA8" w:rsidP="0076734B">
            <w:pPr>
              <w:pStyle w:val="ListParagraph"/>
              <w:spacing w:before="120"/>
              <w:ind w:left="0"/>
              <w:jc w:val="right"/>
              <w:rPr>
                <w:rFonts w:ascii="Bookman Old Style" w:hAnsi="Bookman Old Style"/>
                <w:sz w:val="22"/>
              </w:rPr>
            </w:pPr>
            <w:r w:rsidRPr="00C13816">
              <w:rPr>
                <w:rFonts w:ascii="Bookman Old Style" w:hAnsi="Bookman Old Style"/>
                <w:sz w:val="22"/>
              </w:rPr>
              <w:t>257.63</w:t>
            </w:r>
          </w:p>
        </w:tc>
      </w:tr>
      <w:tr w:rsidR="00525AA8" w:rsidRPr="00C13816" w:rsidTr="00C13816">
        <w:trPr>
          <w:jc w:val="center"/>
        </w:trPr>
        <w:tc>
          <w:tcPr>
            <w:tcW w:w="5495" w:type="dxa"/>
            <w:vAlign w:val="center"/>
          </w:tcPr>
          <w:p w:rsidR="00525AA8" w:rsidRPr="00C13816" w:rsidRDefault="00525AA8" w:rsidP="00C13816">
            <w:pPr>
              <w:pStyle w:val="ListParagraph"/>
              <w:spacing w:before="120"/>
              <w:ind w:left="0"/>
              <w:rPr>
                <w:rFonts w:ascii="Bookman Old Style" w:hAnsi="Bookman Old Style"/>
                <w:b/>
                <w:sz w:val="22"/>
              </w:rPr>
            </w:pPr>
            <w:r w:rsidRPr="00C13816">
              <w:rPr>
                <w:rFonts w:ascii="Bookman Old Style" w:hAnsi="Bookman Old Style"/>
                <w:b/>
                <w:sz w:val="22"/>
              </w:rPr>
              <w:t>Net Energy for RPO compliance</w:t>
            </w:r>
          </w:p>
        </w:tc>
        <w:tc>
          <w:tcPr>
            <w:tcW w:w="1134" w:type="dxa"/>
            <w:vAlign w:val="center"/>
          </w:tcPr>
          <w:p w:rsidR="00525AA8" w:rsidRPr="00C13816" w:rsidRDefault="00525AA8" w:rsidP="0076734B">
            <w:pPr>
              <w:pStyle w:val="ListParagraph"/>
              <w:spacing w:before="120"/>
              <w:ind w:left="0"/>
              <w:jc w:val="right"/>
              <w:rPr>
                <w:rFonts w:ascii="Bookman Old Style" w:hAnsi="Bookman Old Style"/>
                <w:b/>
                <w:sz w:val="22"/>
              </w:rPr>
            </w:pPr>
            <w:r w:rsidRPr="00C13816">
              <w:rPr>
                <w:rFonts w:ascii="Bookman Old Style" w:hAnsi="Bookman Old Style"/>
                <w:b/>
                <w:sz w:val="22"/>
              </w:rPr>
              <w:t>31037.72</w:t>
            </w:r>
          </w:p>
        </w:tc>
      </w:tr>
    </w:tbl>
    <w:p w:rsidR="00525AA8" w:rsidRPr="00C13816" w:rsidRDefault="00525AA8" w:rsidP="000B00E8">
      <w:pPr>
        <w:pStyle w:val="ListParagraph"/>
        <w:spacing w:before="120" w:line="360" w:lineRule="auto"/>
        <w:ind w:left="1919"/>
        <w:jc w:val="both"/>
        <w:rPr>
          <w:rFonts w:ascii="Bookman Old Style" w:hAnsi="Bookman Old Style"/>
          <w:sz w:val="8"/>
        </w:rPr>
      </w:pPr>
    </w:p>
    <w:p w:rsidR="00525AA8" w:rsidRPr="00C13816" w:rsidRDefault="00525AA8" w:rsidP="000B00E8">
      <w:pPr>
        <w:pStyle w:val="ListParagraph"/>
        <w:spacing w:before="120" w:line="360" w:lineRule="auto"/>
        <w:ind w:left="1919"/>
        <w:jc w:val="both"/>
        <w:rPr>
          <w:rFonts w:ascii="Bookman Old Style" w:hAnsi="Bookman Old Style"/>
          <w:b/>
          <w:sz w:val="22"/>
        </w:rPr>
      </w:pPr>
      <w:r w:rsidRPr="00C13816">
        <w:rPr>
          <w:rFonts w:ascii="Bookman Old Style" w:hAnsi="Bookman Old Style"/>
          <w:b/>
          <w:sz w:val="22"/>
        </w:rPr>
        <w:t>Non Solar Energy:</w:t>
      </w:r>
    </w:p>
    <w:tbl>
      <w:tblPr>
        <w:tblStyle w:val="TableGrid"/>
        <w:tblW w:w="0" w:type="auto"/>
        <w:jc w:val="center"/>
        <w:tblInd w:w="709" w:type="dxa"/>
        <w:tblLook w:val="04A0" w:firstRow="1" w:lastRow="0" w:firstColumn="1" w:lastColumn="0" w:noHBand="0" w:noVBand="1"/>
      </w:tblPr>
      <w:tblGrid>
        <w:gridCol w:w="2410"/>
        <w:gridCol w:w="2788"/>
      </w:tblGrid>
      <w:tr w:rsidR="00525AA8" w:rsidRPr="00C13816" w:rsidTr="009D6419">
        <w:trPr>
          <w:trHeight w:val="252"/>
          <w:jc w:val="center"/>
        </w:trPr>
        <w:tc>
          <w:tcPr>
            <w:tcW w:w="2410" w:type="dxa"/>
            <w:vAlign w:val="center"/>
          </w:tcPr>
          <w:p w:rsidR="00525AA8" w:rsidRPr="00C13816" w:rsidRDefault="00525AA8" w:rsidP="00C13816">
            <w:pPr>
              <w:pStyle w:val="ListParagraph"/>
              <w:spacing w:before="120"/>
              <w:ind w:left="0"/>
              <w:rPr>
                <w:rFonts w:ascii="Bookman Old Style" w:hAnsi="Bookman Old Style"/>
                <w:b/>
                <w:sz w:val="22"/>
              </w:rPr>
            </w:pPr>
          </w:p>
        </w:tc>
        <w:tc>
          <w:tcPr>
            <w:tcW w:w="2788" w:type="dxa"/>
            <w:vAlign w:val="center"/>
          </w:tcPr>
          <w:p w:rsidR="00525AA8" w:rsidRPr="00C13816" w:rsidRDefault="00525AA8" w:rsidP="00C13816">
            <w:pPr>
              <w:pStyle w:val="ListParagraph"/>
              <w:spacing w:before="120"/>
              <w:ind w:left="0"/>
              <w:jc w:val="center"/>
              <w:rPr>
                <w:rFonts w:ascii="Bookman Old Style" w:hAnsi="Bookman Old Style"/>
                <w:b/>
                <w:sz w:val="22"/>
              </w:rPr>
            </w:pPr>
            <w:r w:rsidRPr="00C13816">
              <w:rPr>
                <w:rFonts w:ascii="Bookman Old Style" w:hAnsi="Bookman Old Style"/>
                <w:b/>
                <w:sz w:val="22"/>
              </w:rPr>
              <w:t>Energy in Mu</w:t>
            </w:r>
          </w:p>
        </w:tc>
      </w:tr>
      <w:tr w:rsidR="00525AA8" w:rsidRPr="00C13816" w:rsidTr="009D6419">
        <w:trPr>
          <w:trHeight w:val="266"/>
          <w:jc w:val="center"/>
        </w:trPr>
        <w:tc>
          <w:tcPr>
            <w:tcW w:w="2410" w:type="dxa"/>
            <w:vAlign w:val="center"/>
          </w:tcPr>
          <w:p w:rsidR="00525AA8" w:rsidRPr="00C13816" w:rsidRDefault="00525AA8" w:rsidP="00C13816">
            <w:pPr>
              <w:pStyle w:val="ListParagraph"/>
              <w:spacing w:before="120"/>
              <w:ind w:left="0"/>
              <w:rPr>
                <w:rFonts w:ascii="Bookman Old Style" w:hAnsi="Bookman Old Style"/>
                <w:sz w:val="22"/>
              </w:rPr>
            </w:pPr>
            <w:r w:rsidRPr="00C13816">
              <w:rPr>
                <w:rFonts w:ascii="Bookman Old Style" w:hAnsi="Bookman Old Style"/>
                <w:sz w:val="22"/>
              </w:rPr>
              <w:t>CO Generation</w:t>
            </w:r>
          </w:p>
        </w:tc>
        <w:tc>
          <w:tcPr>
            <w:tcW w:w="2788" w:type="dxa"/>
            <w:vAlign w:val="center"/>
          </w:tcPr>
          <w:p w:rsidR="00525AA8" w:rsidRPr="00C13816" w:rsidRDefault="00525AA8" w:rsidP="0076734B">
            <w:pPr>
              <w:pStyle w:val="ListParagraph"/>
              <w:spacing w:before="120"/>
              <w:ind w:left="0"/>
              <w:jc w:val="right"/>
              <w:rPr>
                <w:rFonts w:ascii="Bookman Old Style" w:hAnsi="Bookman Old Style"/>
                <w:sz w:val="22"/>
              </w:rPr>
            </w:pPr>
            <w:r w:rsidRPr="00C13816">
              <w:rPr>
                <w:rFonts w:ascii="Bookman Old Style" w:hAnsi="Bookman Old Style"/>
                <w:sz w:val="22"/>
              </w:rPr>
              <w:t>751.96</w:t>
            </w:r>
          </w:p>
        </w:tc>
      </w:tr>
      <w:tr w:rsidR="00525AA8" w:rsidRPr="00C13816" w:rsidTr="009D6419">
        <w:trPr>
          <w:trHeight w:val="266"/>
          <w:jc w:val="center"/>
        </w:trPr>
        <w:tc>
          <w:tcPr>
            <w:tcW w:w="2410" w:type="dxa"/>
            <w:vAlign w:val="center"/>
          </w:tcPr>
          <w:p w:rsidR="00525AA8" w:rsidRPr="00C13816" w:rsidRDefault="00525AA8" w:rsidP="00C13816">
            <w:pPr>
              <w:pStyle w:val="ListParagraph"/>
              <w:spacing w:before="120"/>
              <w:ind w:left="0"/>
              <w:rPr>
                <w:rFonts w:ascii="Bookman Old Style" w:hAnsi="Bookman Old Style"/>
                <w:sz w:val="22"/>
              </w:rPr>
            </w:pPr>
            <w:r w:rsidRPr="00C13816">
              <w:rPr>
                <w:rFonts w:ascii="Bookman Old Style" w:hAnsi="Bookman Old Style"/>
                <w:sz w:val="22"/>
              </w:rPr>
              <w:t>Biomass</w:t>
            </w:r>
          </w:p>
        </w:tc>
        <w:tc>
          <w:tcPr>
            <w:tcW w:w="2788" w:type="dxa"/>
            <w:vAlign w:val="center"/>
          </w:tcPr>
          <w:p w:rsidR="00525AA8" w:rsidRPr="00C13816" w:rsidRDefault="00525AA8" w:rsidP="0076734B">
            <w:pPr>
              <w:pStyle w:val="ListParagraph"/>
              <w:spacing w:before="120"/>
              <w:ind w:left="0"/>
              <w:jc w:val="right"/>
              <w:rPr>
                <w:rFonts w:ascii="Bookman Old Style" w:hAnsi="Bookman Old Style"/>
                <w:sz w:val="22"/>
              </w:rPr>
            </w:pPr>
            <w:r w:rsidRPr="00C13816">
              <w:rPr>
                <w:rFonts w:ascii="Bookman Old Style" w:hAnsi="Bookman Old Style"/>
                <w:sz w:val="22"/>
              </w:rPr>
              <w:t>70.32</w:t>
            </w:r>
          </w:p>
        </w:tc>
      </w:tr>
      <w:tr w:rsidR="00525AA8" w:rsidRPr="00C13816" w:rsidTr="009D6419">
        <w:trPr>
          <w:trHeight w:val="266"/>
          <w:jc w:val="center"/>
        </w:trPr>
        <w:tc>
          <w:tcPr>
            <w:tcW w:w="2410" w:type="dxa"/>
            <w:vAlign w:val="center"/>
          </w:tcPr>
          <w:p w:rsidR="00525AA8" w:rsidRPr="00C13816" w:rsidRDefault="00525AA8" w:rsidP="00C13816">
            <w:pPr>
              <w:pStyle w:val="ListParagraph"/>
              <w:spacing w:before="120"/>
              <w:ind w:left="0"/>
              <w:rPr>
                <w:rFonts w:ascii="Bookman Old Style" w:hAnsi="Bookman Old Style"/>
                <w:sz w:val="22"/>
              </w:rPr>
            </w:pPr>
            <w:r w:rsidRPr="00C13816">
              <w:rPr>
                <w:rFonts w:ascii="Bookman Old Style" w:hAnsi="Bookman Old Style"/>
                <w:sz w:val="22"/>
              </w:rPr>
              <w:t>Mini Hydel</w:t>
            </w:r>
          </w:p>
        </w:tc>
        <w:tc>
          <w:tcPr>
            <w:tcW w:w="2788" w:type="dxa"/>
            <w:vAlign w:val="center"/>
          </w:tcPr>
          <w:p w:rsidR="00525AA8" w:rsidRPr="00C13816" w:rsidRDefault="00525AA8" w:rsidP="0076734B">
            <w:pPr>
              <w:pStyle w:val="ListParagraph"/>
              <w:spacing w:before="120"/>
              <w:ind w:left="0"/>
              <w:jc w:val="right"/>
              <w:rPr>
                <w:rFonts w:ascii="Bookman Old Style" w:hAnsi="Bookman Old Style"/>
                <w:sz w:val="22"/>
              </w:rPr>
            </w:pPr>
            <w:r w:rsidRPr="00C13816">
              <w:rPr>
                <w:rFonts w:ascii="Bookman Old Style" w:hAnsi="Bookman Old Style"/>
                <w:sz w:val="22"/>
              </w:rPr>
              <w:t>446.34</w:t>
            </w:r>
          </w:p>
        </w:tc>
      </w:tr>
      <w:tr w:rsidR="00525AA8" w:rsidRPr="00C13816" w:rsidTr="009D6419">
        <w:trPr>
          <w:trHeight w:val="252"/>
          <w:jc w:val="center"/>
        </w:trPr>
        <w:tc>
          <w:tcPr>
            <w:tcW w:w="2410" w:type="dxa"/>
            <w:vAlign w:val="center"/>
          </w:tcPr>
          <w:p w:rsidR="00525AA8" w:rsidRPr="00C13816" w:rsidRDefault="00525AA8" w:rsidP="00C13816">
            <w:pPr>
              <w:pStyle w:val="ListParagraph"/>
              <w:spacing w:before="120"/>
              <w:ind w:left="0"/>
              <w:rPr>
                <w:rFonts w:ascii="Bookman Old Style" w:hAnsi="Bookman Old Style"/>
                <w:sz w:val="22"/>
              </w:rPr>
            </w:pPr>
            <w:r w:rsidRPr="00C13816">
              <w:rPr>
                <w:rFonts w:ascii="Bookman Old Style" w:hAnsi="Bookman Old Style"/>
                <w:sz w:val="22"/>
              </w:rPr>
              <w:t>Wind Mill</w:t>
            </w:r>
          </w:p>
        </w:tc>
        <w:tc>
          <w:tcPr>
            <w:tcW w:w="2788" w:type="dxa"/>
            <w:vAlign w:val="center"/>
          </w:tcPr>
          <w:p w:rsidR="00525AA8" w:rsidRPr="00C13816" w:rsidRDefault="00525AA8" w:rsidP="0076734B">
            <w:pPr>
              <w:pStyle w:val="ListParagraph"/>
              <w:spacing w:before="120"/>
              <w:ind w:left="0"/>
              <w:jc w:val="right"/>
              <w:rPr>
                <w:rFonts w:ascii="Bookman Old Style" w:hAnsi="Bookman Old Style"/>
                <w:sz w:val="22"/>
              </w:rPr>
            </w:pPr>
            <w:r w:rsidRPr="00C13816">
              <w:rPr>
                <w:rFonts w:ascii="Bookman Old Style" w:hAnsi="Bookman Old Style"/>
                <w:sz w:val="22"/>
              </w:rPr>
              <w:t>2781.29</w:t>
            </w:r>
          </w:p>
        </w:tc>
      </w:tr>
      <w:tr w:rsidR="00525AA8" w:rsidRPr="00C13816" w:rsidTr="009D6419">
        <w:trPr>
          <w:trHeight w:val="266"/>
          <w:jc w:val="center"/>
        </w:trPr>
        <w:tc>
          <w:tcPr>
            <w:tcW w:w="2410" w:type="dxa"/>
            <w:vAlign w:val="center"/>
          </w:tcPr>
          <w:p w:rsidR="00525AA8" w:rsidRPr="00C13816" w:rsidRDefault="00525AA8" w:rsidP="00C13816">
            <w:pPr>
              <w:pStyle w:val="ListParagraph"/>
              <w:spacing w:before="120"/>
              <w:ind w:left="0"/>
              <w:rPr>
                <w:rFonts w:ascii="Bookman Old Style" w:hAnsi="Bookman Old Style"/>
                <w:sz w:val="22"/>
              </w:rPr>
            </w:pPr>
            <w:r w:rsidRPr="00C13816">
              <w:rPr>
                <w:rFonts w:ascii="Bookman Old Style" w:hAnsi="Bookman Old Style"/>
                <w:sz w:val="22"/>
              </w:rPr>
              <w:t>KPCL Wind</w:t>
            </w:r>
          </w:p>
        </w:tc>
        <w:tc>
          <w:tcPr>
            <w:tcW w:w="2788" w:type="dxa"/>
            <w:vAlign w:val="center"/>
          </w:tcPr>
          <w:p w:rsidR="00525AA8" w:rsidRPr="00C13816" w:rsidRDefault="00525AA8" w:rsidP="0076734B">
            <w:pPr>
              <w:pStyle w:val="ListParagraph"/>
              <w:spacing w:before="120"/>
              <w:ind w:left="0"/>
              <w:jc w:val="right"/>
              <w:rPr>
                <w:rFonts w:ascii="Bookman Old Style" w:hAnsi="Bookman Old Style"/>
                <w:sz w:val="22"/>
              </w:rPr>
            </w:pPr>
            <w:r w:rsidRPr="00C13816">
              <w:rPr>
                <w:rFonts w:ascii="Bookman Old Style" w:hAnsi="Bookman Old Style"/>
                <w:sz w:val="22"/>
              </w:rPr>
              <w:t>7.19</w:t>
            </w:r>
          </w:p>
        </w:tc>
      </w:tr>
      <w:tr w:rsidR="00525AA8" w:rsidRPr="00D83993" w:rsidTr="009D6419">
        <w:trPr>
          <w:trHeight w:val="279"/>
          <w:jc w:val="center"/>
        </w:trPr>
        <w:tc>
          <w:tcPr>
            <w:tcW w:w="2410" w:type="dxa"/>
            <w:vAlign w:val="center"/>
          </w:tcPr>
          <w:p w:rsidR="00525AA8" w:rsidRPr="00D83993" w:rsidRDefault="00525AA8" w:rsidP="00C13816">
            <w:pPr>
              <w:pStyle w:val="ListParagraph"/>
              <w:spacing w:before="120"/>
              <w:ind w:left="0"/>
              <w:rPr>
                <w:rFonts w:ascii="Bookman Old Style" w:hAnsi="Bookman Old Style"/>
              </w:rPr>
            </w:pPr>
            <w:r w:rsidRPr="00D83993">
              <w:rPr>
                <w:rFonts w:ascii="Bookman Old Style" w:hAnsi="Bookman Old Style"/>
              </w:rPr>
              <w:t>Shimsha</w:t>
            </w:r>
          </w:p>
        </w:tc>
        <w:tc>
          <w:tcPr>
            <w:tcW w:w="2788" w:type="dxa"/>
            <w:vAlign w:val="center"/>
          </w:tcPr>
          <w:p w:rsidR="00525AA8" w:rsidRPr="00D83993" w:rsidRDefault="00525AA8" w:rsidP="0076734B">
            <w:pPr>
              <w:pStyle w:val="ListParagraph"/>
              <w:spacing w:before="120"/>
              <w:ind w:left="0"/>
              <w:jc w:val="right"/>
              <w:rPr>
                <w:rFonts w:ascii="Bookman Old Style" w:hAnsi="Bookman Old Style"/>
              </w:rPr>
            </w:pPr>
            <w:r w:rsidRPr="00D83993">
              <w:rPr>
                <w:rFonts w:ascii="Bookman Old Style" w:hAnsi="Bookman Old Style"/>
              </w:rPr>
              <w:t>5.72</w:t>
            </w:r>
          </w:p>
        </w:tc>
      </w:tr>
      <w:tr w:rsidR="00525AA8" w:rsidRPr="00D83993" w:rsidTr="009D6419">
        <w:trPr>
          <w:trHeight w:val="279"/>
          <w:jc w:val="center"/>
        </w:trPr>
        <w:tc>
          <w:tcPr>
            <w:tcW w:w="2410" w:type="dxa"/>
            <w:vAlign w:val="center"/>
          </w:tcPr>
          <w:p w:rsidR="00525AA8" w:rsidRPr="00D83993" w:rsidRDefault="00525AA8" w:rsidP="00C13816">
            <w:pPr>
              <w:pStyle w:val="ListParagraph"/>
              <w:spacing w:before="120"/>
              <w:ind w:left="0"/>
              <w:rPr>
                <w:rFonts w:ascii="Bookman Old Style" w:hAnsi="Bookman Old Style"/>
              </w:rPr>
            </w:pPr>
            <w:r w:rsidRPr="00D83993">
              <w:rPr>
                <w:rFonts w:ascii="Bookman Old Style" w:hAnsi="Bookman Old Style"/>
              </w:rPr>
              <w:t>Banked Energy</w:t>
            </w:r>
          </w:p>
        </w:tc>
        <w:tc>
          <w:tcPr>
            <w:tcW w:w="2788" w:type="dxa"/>
            <w:vAlign w:val="center"/>
          </w:tcPr>
          <w:p w:rsidR="00525AA8" w:rsidRPr="00D83993" w:rsidRDefault="00525AA8" w:rsidP="0076734B">
            <w:pPr>
              <w:pStyle w:val="ListParagraph"/>
              <w:spacing w:before="120"/>
              <w:ind w:left="0"/>
              <w:jc w:val="right"/>
              <w:rPr>
                <w:rFonts w:ascii="Bookman Old Style" w:hAnsi="Bookman Old Style"/>
              </w:rPr>
            </w:pPr>
            <w:r w:rsidRPr="00D83993">
              <w:rPr>
                <w:rFonts w:ascii="Bookman Old Style" w:hAnsi="Bookman Old Style"/>
              </w:rPr>
              <w:t>29.37</w:t>
            </w:r>
          </w:p>
        </w:tc>
      </w:tr>
      <w:tr w:rsidR="00525AA8" w:rsidRPr="00D83993" w:rsidTr="009D6419">
        <w:trPr>
          <w:trHeight w:val="292"/>
          <w:jc w:val="center"/>
        </w:trPr>
        <w:tc>
          <w:tcPr>
            <w:tcW w:w="2410" w:type="dxa"/>
            <w:vAlign w:val="center"/>
          </w:tcPr>
          <w:p w:rsidR="00525AA8" w:rsidRPr="00D83993" w:rsidRDefault="00525AA8" w:rsidP="00C13816">
            <w:pPr>
              <w:pStyle w:val="ListParagraph"/>
              <w:spacing w:before="120"/>
              <w:ind w:left="0"/>
              <w:rPr>
                <w:rFonts w:ascii="Bookman Old Style" w:hAnsi="Bookman Old Style"/>
              </w:rPr>
            </w:pPr>
          </w:p>
        </w:tc>
        <w:tc>
          <w:tcPr>
            <w:tcW w:w="2788" w:type="dxa"/>
            <w:vAlign w:val="center"/>
          </w:tcPr>
          <w:p w:rsidR="00525AA8" w:rsidRPr="00D83993" w:rsidRDefault="00525AA8" w:rsidP="0076734B">
            <w:pPr>
              <w:pStyle w:val="ListParagraph"/>
              <w:spacing w:before="120"/>
              <w:ind w:left="0"/>
              <w:jc w:val="right"/>
              <w:rPr>
                <w:rFonts w:ascii="Bookman Old Style" w:hAnsi="Bookman Old Style"/>
                <w:b/>
                <w:i/>
              </w:rPr>
            </w:pPr>
            <w:r w:rsidRPr="00D83993">
              <w:rPr>
                <w:rFonts w:ascii="Bookman Old Style" w:hAnsi="Bookman Old Style"/>
                <w:b/>
                <w:i/>
              </w:rPr>
              <w:t>4092.18</w:t>
            </w:r>
          </w:p>
        </w:tc>
      </w:tr>
    </w:tbl>
    <w:p w:rsidR="00525AA8" w:rsidRPr="00D83993" w:rsidRDefault="00525AA8" w:rsidP="000B00E8">
      <w:pPr>
        <w:pStyle w:val="ListParagraph"/>
        <w:spacing w:before="120" w:line="360" w:lineRule="auto"/>
        <w:ind w:left="1919"/>
        <w:jc w:val="both"/>
        <w:rPr>
          <w:rFonts w:ascii="Bookman Old Style" w:hAnsi="Bookman Old Style"/>
          <w:b/>
          <w:i/>
          <w:sz w:val="12"/>
        </w:rPr>
      </w:pPr>
    </w:p>
    <w:p w:rsidR="00525AA8" w:rsidRPr="00C13816" w:rsidRDefault="00525AA8" w:rsidP="000B00E8">
      <w:pPr>
        <w:pStyle w:val="ListParagraph"/>
        <w:spacing w:before="120" w:line="360" w:lineRule="auto"/>
        <w:ind w:left="1919"/>
        <w:jc w:val="both"/>
        <w:rPr>
          <w:rFonts w:ascii="Bookman Old Style" w:hAnsi="Bookman Old Style"/>
          <w:b/>
          <w:sz w:val="22"/>
        </w:rPr>
      </w:pPr>
      <w:r w:rsidRPr="00C13816">
        <w:rPr>
          <w:rFonts w:ascii="Bookman Old Style" w:hAnsi="Bookman Old Style"/>
          <w:b/>
          <w:sz w:val="22"/>
        </w:rPr>
        <w:t>Solar Energy:</w:t>
      </w:r>
    </w:p>
    <w:tbl>
      <w:tblPr>
        <w:tblStyle w:val="TableGrid"/>
        <w:tblW w:w="0" w:type="auto"/>
        <w:tblInd w:w="709" w:type="dxa"/>
        <w:tblLook w:val="04A0" w:firstRow="1" w:lastRow="0" w:firstColumn="1" w:lastColumn="0" w:noHBand="0" w:noVBand="1"/>
      </w:tblPr>
      <w:tblGrid>
        <w:gridCol w:w="6062"/>
        <w:gridCol w:w="1417"/>
      </w:tblGrid>
      <w:tr w:rsidR="00525AA8" w:rsidRPr="00C13816" w:rsidTr="00553549">
        <w:tc>
          <w:tcPr>
            <w:tcW w:w="6062" w:type="dxa"/>
            <w:vAlign w:val="center"/>
          </w:tcPr>
          <w:p w:rsidR="00525AA8" w:rsidRPr="00C13816" w:rsidRDefault="00525AA8" w:rsidP="00C13816">
            <w:pPr>
              <w:pStyle w:val="ListParagraph"/>
              <w:spacing w:before="120"/>
              <w:ind w:left="0"/>
              <w:rPr>
                <w:rFonts w:ascii="Bookman Old Style" w:hAnsi="Bookman Old Style"/>
                <w:sz w:val="22"/>
              </w:rPr>
            </w:pPr>
            <w:r w:rsidRPr="00C13816">
              <w:rPr>
                <w:rFonts w:ascii="Bookman Old Style" w:hAnsi="Bookman Old Style"/>
                <w:sz w:val="22"/>
              </w:rPr>
              <w:t>PPA route including rooftop and KPCL Solar</w:t>
            </w:r>
          </w:p>
        </w:tc>
        <w:tc>
          <w:tcPr>
            <w:tcW w:w="1417" w:type="dxa"/>
            <w:vAlign w:val="center"/>
          </w:tcPr>
          <w:p w:rsidR="00525AA8" w:rsidRPr="00C13816" w:rsidRDefault="00525AA8" w:rsidP="0076734B">
            <w:pPr>
              <w:pStyle w:val="ListParagraph"/>
              <w:spacing w:before="120"/>
              <w:ind w:left="0"/>
              <w:jc w:val="right"/>
              <w:rPr>
                <w:rFonts w:ascii="Bookman Old Style" w:hAnsi="Bookman Old Style"/>
                <w:sz w:val="22"/>
              </w:rPr>
            </w:pPr>
            <w:r w:rsidRPr="00C13816">
              <w:rPr>
                <w:rFonts w:ascii="Bookman Old Style" w:hAnsi="Bookman Old Style"/>
                <w:sz w:val="22"/>
              </w:rPr>
              <w:t>4133.91</w:t>
            </w:r>
          </w:p>
        </w:tc>
      </w:tr>
      <w:tr w:rsidR="00525AA8" w:rsidRPr="00C13816" w:rsidTr="00553549">
        <w:tc>
          <w:tcPr>
            <w:tcW w:w="6062" w:type="dxa"/>
            <w:vAlign w:val="center"/>
          </w:tcPr>
          <w:p w:rsidR="00525AA8" w:rsidRPr="00C13816" w:rsidRDefault="00525AA8" w:rsidP="00C13816">
            <w:pPr>
              <w:pStyle w:val="ListParagraph"/>
              <w:spacing w:before="120"/>
              <w:ind w:left="0"/>
              <w:rPr>
                <w:rFonts w:ascii="Bookman Old Style" w:hAnsi="Bookman Old Style"/>
                <w:sz w:val="22"/>
              </w:rPr>
            </w:pPr>
            <w:r w:rsidRPr="00C13816">
              <w:rPr>
                <w:rFonts w:ascii="Bookman Old Style" w:hAnsi="Bookman Old Style"/>
                <w:sz w:val="22"/>
              </w:rPr>
              <w:t xml:space="preserve">Bundled Power </w:t>
            </w:r>
          </w:p>
        </w:tc>
        <w:tc>
          <w:tcPr>
            <w:tcW w:w="1417" w:type="dxa"/>
            <w:vAlign w:val="center"/>
          </w:tcPr>
          <w:p w:rsidR="00525AA8" w:rsidRPr="00C13816" w:rsidRDefault="00525AA8" w:rsidP="0076734B">
            <w:pPr>
              <w:pStyle w:val="ListParagraph"/>
              <w:spacing w:before="120"/>
              <w:ind w:left="0"/>
              <w:jc w:val="right"/>
              <w:rPr>
                <w:rFonts w:ascii="Bookman Old Style" w:hAnsi="Bookman Old Style"/>
                <w:sz w:val="22"/>
              </w:rPr>
            </w:pPr>
            <w:r w:rsidRPr="00C13816">
              <w:rPr>
                <w:rFonts w:ascii="Bookman Old Style" w:hAnsi="Bookman Old Style"/>
                <w:sz w:val="22"/>
              </w:rPr>
              <w:t>650.08</w:t>
            </w:r>
          </w:p>
        </w:tc>
      </w:tr>
      <w:tr w:rsidR="00525AA8" w:rsidRPr="00C13816" w:rsidTr="00553549">
        <w:tc>
          <w:tcPr>
            <w:tcW w:w="6062" w:type="dxa"/>
            <w:vAlign w:val="center"/>
          </w:tcPr>
          <w:p w:rsidR="00525AA8" w:rsidRPr="00C13816" w:rsidRDefault="00525AA8" w:rsidP="00C13816">
            <w:pPr>
              <w:pStyle w:val="ListParagraph"/>
              <w:spacing w:before="120"/>
              <w:ind w:left="0"/>
              <w:rPr>
                <w:rFonts w:ascii="Bookman Old Style" w:hAnsi="Bookman Old Style"/>
                <w:sz w:val="22"/>
              </w:rPr>
            </w:pPr>
            <w:r w:rsidRPr="00C13816">
              <w:rPr>
                <w:rFonts w:ascii="Bookman Old Style" w:hAnsi="Bookman Old Style"/>
                <w:sz w:val="22"/>
              </w:rPr>
              <w:t>Banked Energy</w:t>
            </w:r>
          </w:p>
        </w:tc>
        <w:tc>
          <w:tcPr>
            <w:tcW w:w="1417" w:type="dxa"/>
            <w:vAlign w:val="center"/>
          </w:tcPr>
          <w:p w:rsidR="00525AA8" w:rsidRPr="00C13816" w:rsidRDefault="00525AA8" w:rsidP="0076734B">
            <w:pPr>
              <w:pStyle w:val="ListParagraph"/>
              <w:spacing w:before="120"/>
              <w:ind w:left="0"/>
              <w:jc w:val="right"/>
              <w:rPr>
                <w:rFonts w:ascii="Bookman Old Style" w:hAnsi="Bookman Old Style"/>
                <w:sz w:val="22"/>
              </w:rPr>
            </w:pPr>
            <w:r w:rsidRPr="00C13816">
              <w:rPr>
                <w:rFonts w:ascii="Bookman Old Style" w:hAnsi="Bookman Old Style"/>
                <w:sz w:val="22"/>
              </w:rPr>
              <w:t>12.73</w:t>
            </w:r>
          </w:p>
        </w:tc>
      </w:tr>
      <w:tr w:rsidR="00525AA8" w:rsidRPr="00C13816" w:rsidTr="00553549">
        <w:tc>
          <w:tcPr>
            <w:tcW w:w="6062" w:type="dxa"/>
            <w:vAlign w:val="center"/>
          </w:tcPr>
          <w:p w:rsidR="00525AA8" w:rsidRPr="00C13816" w:rsidRDefault="00525AA8" w:rsidP="00C13816">
            <w:pPr>
              <w:pStyle w:val="ListParagraph"/>
              <w:spacing w:before="120"/>
              <w:ind w:left="0"/>
              <w:rPr>
                <w:rFonts w:ascii="Bookman Old Style" w:hAnsi="Bookman Old Style"/>
                <w:sz w:val="22"/>
              </w:rPr>
            </w:pPr>
            <w:r w:rsidRPr="00C13816">
              <w:rPr>
                <w:rFonts w:ascii="Bookman Old Style" w:hAnsi="Bookman Old Style"/>
                <w:sz w:val="22"/>
              </w:rPr>
              <w:t>Less Solar Energy sold to Goa not to be considered for RPO</w:t>
            </w:r>
          </w:p>
        </w:tc>
        <w:tc>
          <w:tcPr>
            <w:tcW w:w="1417" w:type="dxa"/>
            <w:vAlign w:val="center"/>
          </w:tcPr>
          <w:p w:rsidR="00525AA8" w:rsidRPr="00C13816" w:rsidRDefault="00525AA8" w:rsidP="0076734B">
            <w:pPr>
              <w:pStyle w:val="ListParagraph"/>
              <w:spacing w:before="120"/>
              <w:ind w:left="0"/>
              <w:jc w:val="right"/>
              <w:rPr>
                <w:rFonts w:ascii="Bookman Old Style" w:hAnsi="Bookman Old Style"/>
                <w:sz w:val="22"/>
              </w:rPr>
            </w:pPr>
            <w:r w:rsidRPr="00C13816">
              <w:rPr>
                <w:rFonts w:ascii="Bookman Old Style" w:hAnsi="Bookman Old Style"/>
                <w:sz w:val="22"/>
              </w:rPr>
              <w:t>64.25</w:t>
            </w:r>
          </w:p>
        </w:tc>
      </w:tr>
      <w:tr w:rsidR="00525AA8" w:rsidRPr="00C13816" w:rsidTr="00553549">
        <w:tc>
          <w:tcPr>
            <w:tcW w:w="6062" w:type="dxa"/>
            <w:vAlign w:val="center"/>
          </w:tcPr>
          <w:p w:rsidR="00525AA8" w:rsidRPr="00C13816" w:rsidRDefault="00525AA8" w:rsidP="00C13816">
            <w:pPr>
              <w:pStyle w:val="ListParagraph"/>
              <w:spacing w:before="120"/>
              <w:ind w:left="0"/>
              <w:rPr>
                <w:rFonts w:ascii="Bookman Old Style" w:hAnsi="Bookman Old Style"/>
                <w:b/>
                <w:sz w:val="22"/>
              </w:rPr>
            </w:pPr>
            <w:r w:rsidRPr="00C13816">
              <w:rPr>
                <w:rFonts w:ascii="Bookman Old Style" w:hAnsi="Bookman Old Style"/>
                <w:b/>
                <w:sz w:val="22"/>
              </w:rPr>
              <w:t>Total</w:t>
            </w:r>
          </w:p>
        </w:tc>
        <w:tc>
          <w:tcPr>
            <w:tcW w:w="1417" w:type="dxa"/>
            <w:vAlign w:val="center"/>
          </w:tcPr>
          <w:p w:rsidR="00525AA8" w:rsidRPr="00C13816" w:rsidRDefault="00525AA8" w:rsidP="0076734B">
            <w:pPr>
              <w:pStyle w:val="ListParagraph"/>
              <w:spacing w:before="120"/>
              <w:ind w:left="0"/>
              <w:jc w:val="right"/>
              <w:rPr>
                <w:rFonts w:ascii="Bookman Old Style" w:hAnsi="Bookman Old Style"/>
                <w:b/>
                <w:sz w:val="22"/>
              </w:rPr>
            </w:pPr>
            <w:r w:rsidRPr="00C13816">
              <w:rPr>
                <w:rFonts w:ascii="Bookman Old Style" w:hAnsi="Bookman Old Style"/>
                <w:b/>
                <w:sz w:val="22"/>
              </w:rPr>
              <w:t>4732.47</w:t>
            </w:r>
          </w:p>
        </w:tc>
      </w:tr>
    </w:tbl>
    <w:p w:rsidR="00525AA8" w:rsidRPr="00C13816" w:rsidRDefault="00525AA8" w:rsidP="000B00E8">
      <w:pPr>
        <w:pStyle w:val="ListParagraph"/>
        <w:spacing w:before="120" w:line="360" w:lineRule="auto"/>
        <w:ind w:left="1919"/>
        <w:jc w:val="both"/>
        <w:rPr>
          <w:rFonts w:ascii="Bookman Old Style" w:hAnsi="Bookman Old Style"/>
          <w:b/>
          <w:sz w:val="12"/>
        </w:rPr>
      </w:pPr>
    </w:p>
    <w:p w:rsidR="00525AA8" w:rsidRPr="00C13816" w:rsidRDefault="00525AA8" w:rsidP="000B00E8">
      <w:pPr>
        <w:pStyle w:val="ListParagraph"/>
        <w:spacing w:before="120" w:line="360" w:lineRule="auto"/>
        <w:ind w:left="284"/>
        <w:jc w:val="both"/>
        <w:rPr>
          <w:rFonts w:ascii="Bookman Old Style" w:hAnsi="Bookman Old Style"/>
          <w:sz w:val="22"/>
        </w:rPr>
      </w:pPr>
      <w:r w:rsidRPr="00C13816">
        <w:rPr>
          <w:rFonts w:ascii="Bookman Old Style" w:hAnsi="Bookman Old Style"/>
          <w:sz w:val="22"/>
        </w:rPr>
        <w:t>The data as per the Format for Solar and Non-Solar RPO compliance for FY-20 is shown below:</w:t>
      </w:r>
    </w:p>
    <w:tbl>
      <w:tblPr>
        <w:tblW w:w="9068" w:type="dxa"/>
        <w:tblInd w:w="113" w:type="dxa"/>
        <w:tblLook w:val="04A0" w:firstRow="1" w:lastRow="0" w:firstColumn="1" w:lastColumn="0" w:noHBand="0" w:noVBand="1"/>
      </w:tblPr>
      <w:tblGrid>
        <w:gridCol w:w="960"/>
        <w:gridCol w:w="3716"/>
        <w:gridCol w:w="2136"/>
        <w:gridCol w:w="2256"/>
      </w:tblGrid>
      <w:tr w:rsidR="00525AA8" w:rsidRPr="00A94F87" w:rsidTr="00553549">
        <w:trPr>
          <w:trHeight w:val="300"/>
        </w:trPr>
        <w:tc>
          <w:tcPr>
            <w:tcW w:w="960" w:type="dxa"/>
            <w:tcBorders>
              <w:top w:val="nil"/>
              <w:left w:val="nil"/>
              <w:bottom w:val="nil"/>
              <w:right w:val="nil"/>
            </w:tcBorders>
            <w:shd w:val="clear" w:color="auto" w:fill="auto"/>
            <w:noWrap/>
            <w:vAlign w:val="bottom"/>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lastRenderedPageBreak/>
              <w:t xml:space="preserve">a. </w:t>
            </w:r>
          </w:p>
        </w:tc>
        <w:tc>
          <w:tcPr>
            <w:tcW w:w="3716" w:type="dxa"/>
            <w:tcBorders>
              <w:top w:val="nil"/>
              <w:left w:val="nil"/>
              <w:bottom w:val="nil"/>
              <w:right w:val="nil"/>
            </w:tcBorders>
            <w:shd w:val="clear" w:color="auto" w:fill="auto"/>
            <w:noWrap/>
            <w:vAlign w:val="bottom"/>
            <w:hideMark/>
          </w:tcPr>
          <w:p w:rsidR="00525AA8" w:rsidRPr="00A94F87" w:rsidRDefault="00525AA8" w:rsidP="00A94F87">
            <w:pPr>
              <w:spacing w:before="120" w:after="0" w:line="276" w:lineRule="auto"/>
              <w:jc w:val="center"/>
              <w:rPr>
                <w:rFonts w:ascii="Bookman Old Style" w:eastAsia="Times New Roman" w:hAnsi="Bookman Old Style" w:cs="Calibri"/>
                <w:b/>
                <w:bCs/>
                <w:color w:val="000000"/>
                <w:lang w:eastAsia="en-IN"/>
              </w:rPr>
            </w:pPr>
            <w:r w:rsidRPr="00A94F87">
              <w:rPr>
                <w:rFonts w:ascii="Bookman Old Style" w:eastAsia="Times New Roman" w:hAnsi="Bookman Old Style" w:cs="Calibri"/>
                <w:b/>
                <w:bCs/>
                <w:color w:val="000000"/>
                <w:lang w:eastAsia="en-IN"/>
              </w:rPr>
              <w:t xml:space="preserve">Non Solar RPO: </w:t>
            </w:r>
          </w:p>
        </w:tc>
        <w:tc>
          <w:tcPr>
            <w:tcW w:w="2136" w:type="dxa"/>
            <w:tcBorders>
              <w:top w:val="nil"/>
              <w:left w:val="nil"/>
              <w:bottom w:val="nil"/>
              <w:right w:val="nil"/>
            </w:tcBorders>
            <w:shd w:val="clear" w:color="auto" w:fill="auto"/>
            <w:noWrap/>
            <w:vAlign w:val="bottom"/>
            <w:hideMark/>
          </w:tcPr>
          <w:p w:rsidR="00525AA8" w:rsidRPr="00A94F87" w:rsidRDefault="00525AA8" w:rsidP="00A94F87">
            <w:pPr>
              <w:spacing w:before="120" w:after="0" w:line="276" w:lineRule="auto"/>
              <w:jc w:val="center"/>
              <w:rPr>
                <w:rFonts w:ascii="Bookman Old Style" w:eastAsia="Times New Roman" w:hAnsi="Bookman Old Style" w:cs="Calibri"/>
                <w:b/>
                <w:bCs/>
                <w:color w:val="000000"/>
                <w:lang w:eastAsia="en-IN"/>
              </w:rPr>
            </w:pPr>
          </w:p>
        </w:tc>
        <w:tc>
          <w:tcPr>
            <w:tcW w:w="2256" w:type="dxa"/>
            <w:tcBorders>
              <w:top w:val="nil"/>
              <w:left w:val="nil"/>
              <w:bottom w:val="nil"/>
              <w:right w:val="nil"/>
            </w:tcBorders>
            <w:shd w:val="clear" w:color="auto" w:fill="auto"/>
            <w:noWrap/>
            <w:vAlign w:val="bottom"/>
            <w:hideMark/>
          </w:tcPr>
          <w:p w:rsidR="00525AA8" w:rsidRPr="00A94F87" w:rsidRDefault="00525AA8" w:rsidP="00A94F87">
            <w:pPr>
              <w:spacing w:before="120" w:after="0" w:line="276" w:lineRule="auto"/>
              <w:rPr>
                <w:rFonts w:ascii="Bookman Old Style" w:eastAsia="Times New Roman" w:hAnsi="Bookman Old Style" w:cs="Times New Roman"/>
                <w:lang w:eastAsia="en-IN"/>
              </w:rPr>
            </w:pPr>
          </w:p>
        </w:tc>
      </w:tr>
      <w:tr w:rsidR="00525AA8" w:rsidRPr="00A94F87" w:rsidTr="00553549">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center"/>
              <w:rPr>
                <w:rFonts w:ascii="Bookman Old Style" w:eastAsia="Times New Roman" w:hAnsi="Bookman Old Style" w:cs="Calibri"/>
                <w:b/>
                <w:bCs/>
                <w:color w:val="000000"/>
                <w:lang w:eastAsia="en-IN"/>
              </w:rPr>
            </w:pPr>
            <w:r w:rsidRPr="00A94F87">
              <w:rPr>
                <w:rFonts w:ascii="Bookman Old Style" w:eastAsia="Times New Roman" w:hAnsi="Bookman Old Style" w:cs="Calibri"/>
                <w:b/>
                <w:bCs/>
                <w:color w:val="000000"/>
                <w:lang w:eastAsia="en-IN"/>
              </w:rPr>
              <w:t>Sl no</w:t>
            </w:r>
          </w:p>
        </w:tc>
        <w:tc>
          <w:tcPr>
            <w:tcW w:w="3716" w:type="dxa"/>
            <w:tcBorders>
              <w:top w:val="single" w:sz="4" w:space="0" w:color="auto"/>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center"/>
              <w:rPr>
                <w:rFonts w:ascii="Bookman Old Style" w:eastAsia="Times New Roman" w:hAnsi="Bookman Old Style" w:cs="Calibri"/>
                <w:b/>
                <w:bCs/>
                <w:color w:val="000000"/>
                <w:lang w:eastAsia="en-IN"/>
              </w:rPr>
            </w:pPr>
            <w:r w:rsidRPr="00A94F87">
              <w:rPr>
                <w:rFonts w:ascii="Bookman Old Style" w:eastAsia="Times New Roman" w:hAnsi="Bookman Old Style" w:cs="Calibri"/>
                <w:b/>
                <w:bCs/>
                <w:color w:val="000000"/>
                <w:lang w:eastAsia="en-IN"/>
              </w:rPr>
              <w:t>Particulars</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rsidR="00525AA8" w:rsidRPr="00A94F87" w:rsidRDefault="00566D50" w:rsidP="00A94F87">
            <w:pPr>
              <w:spacing w:before="120" w:after="0" w:line="276" w:lineRule="auto"/>
              <w:jc w:val="center"/>
              <w:rPr>
                <w:rFonts w:ascii="Bookman Old Style" w:eastAsia="Times New Roman" w:hAnsi="Bookman Old Style" w:cs="Calibri"/>
                <w:b/>
                <w:bCs/>
                <w:color w:val="000000"/>
                <w:lang w:eastAsia="en-IN"/>
              </w:rPr>
            </w:pPr>
            <w:r>
              <w:rPr>
                <w:rFonts w:ascii="Bookman Old Style" w:eastAsia="Times New Roman" w:hAnsi="Bookman Old Style" w:cs="Calibri"/>
                <w:b/>
                <w:bCs/>
                <w:color w:val="000000"/>
                <w:lang w:eastAsia="en-IN"/>
              </w:rPr>
              <w:t>Quantum in MU</w:t>
            </w:r>
          </w:p>
        </w:tc>
        <w:tc>
          <w:tcPr>
            <w:tcW w:w="2256" w:type="dxa"/>
            <w:tcBorders>
              <w:top w:val="single" w:sz="4" w:space="0" w:color="auto"/>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center"/>
              <w:rPr>
                <w:rFonts w:ascii="Bookman Old Style" w:eastAsia="Times New Roman" w:hAnsi="Bookman Old Style" w:cs="Calibri"/>
                <w:b/>
                <w:bCs/>
                <w:color w:val="000000"/>
                <w:lang w:eastAsia="en-IN"/>
              </w:rPr>
            </w:pPr>
            <w:r w:rsidRPr="00A94F87">
              <w:rPr>
                <w:rFonts w:ascii="Bookman Old Style" w:eastAsia="Times New Roman" w:hAnsi="Bookman Old Style" w:cs="Calibri"/>
                <w:b/>
                <w:bCs/>
                <w:color w:val="000000"/>
                <w:lang w:eastAsia="en-IN"/>
              </w:rPr>
              <w:t>Cost Rs Crs</w:t>
            </w:r>
          </w:p>
        </w:tc>
      </w:tr>
      <w:tr w:rsidR="00525AA8" w:rsidRPr="00A94F87" w:rsidTr="0076734B">
        <w:trPr>
          <w:trHeight w:val="97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Total Power Purchase quantum from all sources excluding Hydro energy</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31037.72</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18997.92</w:t>
            </w:r>
          </w:p>
        </w:tc>
      </w:tr>
      <w:tr w:rsidR="00525AA8" w:rsidRPr="00A94F87" w:rsidTr="0076734B">
        <w:trPr>
          <w:trHeight w:val="106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2</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Non solar Renewable energy purchased under PPA ROUTE AT Generic tariff including Non solar RE Purchased from KPCL</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4,062.81</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1601.77</w:t>
            </w:r>
          </w:p>
        </w:tc>
      </w:tr>
      <w:tr w:rsidR="00525AA8" w:rsidRPr="00A94F87" w:rsidTr="0076734B">
        <w:trPr>
          <w:trHeight w:val="9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3</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Non Solar Short term Purchase from RE sources excluding Sec 11 purchase</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0</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76734B">
        <w:trPr>
          <w:trHeight w:val="517"/>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4</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Non Solar Short term Purchase from RE sources under Sec 11 purchase</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0</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76734B">
        <w:trPr>
          <w:trHeight w:val="387"/>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5</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Non solar RE purchased at APPC</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0</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76734B">
        <w:trPr>
          <w:trHeight w:val="98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6</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Non solar RE pertaining to green energy sold to consumers under green tariff</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0</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76734B">
        <w:trPr>
          <w:trHeight w:val="7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7</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Non solar RE purchased from other ESCOMs</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0</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76734B">
        <w:trPr>
          <w:trHeight w:val="496"/>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8</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Non solar RE sold to other ESCOMs</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0</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76734B">
        <w:trPr>
          <w:trHeight w:val="793"/>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9</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Non solar RE purchased from any other source like banked energy purchased at 85% of generic tariff</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29.37</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3.18</w:t>
            </w:r>
          </w:p>
        </w:tc>
      </w:tr>
      <w:tr w:rsidR="00525AA8" w:rsidRPr="00A94F87" w:rsidTr="0076734B">
        <w:trPr>
          <w:trHeight w:val="50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10</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xml:space="preserve">Total </w:t>
            </w:r>
            <w:r w:rsidR="0076734B" w:rsidRPr="00A94F87">
              <w:rPr>
                <w:rFonts w:ascii="Bookman Old Style" w:eastAsia="Times New Roman" w:hAnsi="Bookman Old Style" w:cs="Calibri"/>
                <w:color w:val="000000"/>
                <w:lang w:eastAsia="en-IN"/>
              </w:rPr>
              <w:t>non-solar</w:t>
            </w:r>
            <w:r w:rsidRPr="00A94F87">
              <w:rPr>
                <w:rFonts w:ascii="Bookman Old Style" w:eastAsia="Times New Roman" w:hAnsi="Bookman Old Style" w:cs="Calibri"/>
                <w:color w:val="000000"/>
                <w:lang w:eastAsia="en-IN"/>
              </w:rPr>
              <w:t xml:space="preserve"> RE Energy purchased (No 2+3+4+5+7+9)</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4092.18</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1604.95</w:t>
            </w:r>
          </w:p>
        </w:tc>
      </w:tr>
      <w:tr w:rsidR="00525AA8" w:rsidRPr="00A94F87" w:rsidTr="0076734B">
        <w:trPr>
          <w:trHeight w:val="837"/>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Non solar RE accounted for the purpose of RPO (No 10-5-6-8)</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4092.18</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1604.95</w:t>
            </w:r>
          </w:p>
        </w:tc>
      </w:tr>
      <w:tr w:rsidR="00525AA8" w:rsidRPr="00A94F87" w:rsidTr="0076734B">
        <w:trPr>
          <w:trHeight w:val="551"/>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76"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Non solar RE complied in % (No 11/No 1)*100</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b/>
                <w:bCs/>
                <w:color w:val="000000"/>
                <w:lang w:eastAsia="en-IN"/>
              </w:rPr>
            </w:pPr>
            <w:r w:rsidRPr="00A94F87">
              <w:rPr>
                <w:rFonts w:ascii="Bookman Old Style" w:eastAsia="Times New Roman" w:hAnsi="Bookman Old Style" w:cs="Calibri"/>
                <w:b/>
                <w:bCs/>
                <w:color w:val="000000"/>
                <w:lang w:eastAsia="en-IN"/>
              </w:rPr>
              <w:t>13.18</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76734B">
            <w:pPr>
              <w:spacing w:before="120" w:after="0" w:line="276"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bl>
    <w:p w:rsidR="00525AA8" w:rsidRDefault="00525AA8" w:rsidP="000B00E8">
      <w:pPr>
        <w:pStyle w:val="ListParagraph"/>
        <w:spacing w:before="120" w:line="360" w:lineRule="auto"/>
        <w:ind w:left="284"/>
        <w:jc w:val="both"/>
        <w:rPr>
          <w:rFonts w:ascii="Bookman Old Style" w:hAnsi="Bookman Old Style"/>
        </w:rPr>
      </w:pPr>
    </w:p>
    <w:p w:rsidR="00163200" w:rsidRDefault="00163200" w:rsidP="000B00E8">
      <w:pPr>
        <w:pStyle w:val="ListParagraph"/>
        <w:spacing w:before="120" w:line="360" w:lineRule="auto"/>
        <w:ind w:left="284"/>
        <w:jc w:val="both"/>
        <w:rPr>
          <w:rFonts w:ascii="Bookman Old Style" w:hAnsi="Bookman Old Style"/>
        </w:rPr>
      </w:pPr>
    </w:p>
    <w:p w:rsidR="00163200" w:rsidRDefault="00163200" w:rsidP="000B00E8">
      <w:pPr>
        <w:pStyle w:val="ListParagraph"/>
        <w:spacing w:before="120" w:line="360" w:lineRule="auto"/>
        <w:ind w:left="284"/>
        <w:jc w:val="both"/>
        <w:rPr>
          <w:rFonts w:ascii="Bookman Old Style" w:hAnsi="Bookman Old Style"/>
        </w:rPr>
      </w:pPr>
    </w:p>
    <w:tbl>
      <w:tblPr>
        <w:tblW w:w="9084" w:type="dxa"/>
        <w:tblInd w:w="113" w:type="dxa"/>
        <w:tblLook w:val="04A0" w:firstRow="1" w:lastRow="0" w:firstColumn="1" w:lastColumn="0" w:noHBand="0" w:noVBand="1"/>
      </w:tblPr>
      <w:tblGrid>
        <w:gridCol w:w="976"/>
        <w:gridCol w:w="3716"/>
        <w:gridCol w:w="2136"/>
        <w:gridCol w:w="2256"/>
      </w:tblGrid>
      <w:tr w:rsidR="00525AA8" w:rsidRPr="00A94F87" w:rsidTr="00A94F87">
        <w:trPr>
          <w:trHeight w:val="300"/>
        </w:trPr>
        <w:tc>
          <w:tcPr>
            <w:tcW w:w="976" w:type="dxa"/>
            <w:tcBorders>
              <w:top w:val="nil"/>
              <w:left w:val="nil"/>
              <w:bottom w:val="nil"/>
              <w:right w:val="nil"/>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lastRenderedPageBreak/>
              <w:t xml:space="preserve">b. </w:t>
            </w:r>
          </w:p>
        </w:tc>
        <w:tc>
          <w:tcPr>
            <w:tcW w:w="3716" w:type="dxa"/>
            <w:tcBorders>
              <w:top w:val="nil"/>
              <w:left w:val="nil"/>
              <w:bottom w:val="nil"/>
              <w:right w:val="nil"/>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b/>
                <w:bCs/>
                <w:color w:val="000000"/>
                <w:lang w:eastAsia="en-IN"/>
              </w:rPr>
            </w:pPr>
            <w:r w:rsidRPr="00A94F87">
              <w:rPr>
                <w:rFonts w:ascii="Bookman Old Style" w:eastAsia="Times New Roman" w:hAnsi="Bookman Old Style" w:cs="Calibri"/>
                <w:b/>
                <w:bCs/>
                <w:color w:val="000000"/>
                <w:lang w:eastAsia="en-IN"/>
              </w:rPr>
              <w:t xml:space="preserve"> Solar RPO: </w:t>
            </w:r>
          </w:p>
        </w:tc>
        <w:tc>
          <w:tcPr>
            <w:tcW w:w="2136" w:type="dxa"/>
            <w:tcBorders>
              <w:top w:val="nil"/>
              <w:left w:val="nil"/>
              <w:bottom w:val="nil"/>
              <w:right w:val="nil"/>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b/>
                <w:bCs/>
                <w:color w:val="000000"/>
                <w:lang w:eastAsia="en-IN"/>
              </w:rPr>
            </w:pPr>
          </w:p>
        </w:tc>
        <w:tc>
          <w:tcPr>
            <w:tcW w:w="2256" w:type="dxa"/>
            <w:tcBorders>
              <w:top w:val="nil"/>
              <w:left w:val="nil"/>
              <w:bottom w:val="nil"/>
              <w:right w:val="nil"/>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Times New Roman"/>
                <w:lang w:eastAsia="en-IN"/>
              </w:rPr>
            </w:pPr>
          </w:p>
        </w:tc>
      </w:tr>
      <w:tr w:rsidR="00525AA8" w:rsidRPr="00A94F87" w:rsidTr="00A94F87">
        <w:trPr>
          <w:trHeight w:val="300"/>
        </w:trPr>
        <w:tc>
          <w:tcPr>
            <w:tcW w:w="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b/>
                <w:bCs/>
                <w:color w:val="000000"/>
                <w:lang w:eastAsia="en-IN"/>
              </w:rPr>
            </w:pPr>
            <w:r w:rsidRPr="00A94F87">
              <w:rPr>
                <w:rFonts w:ascii="Bookman Old Style" w:eastAsia="Times New Roman" w:hAnsi="Bookman Old Style" w:cs="Calibri"/>
                <w:b/>
                <w:bCs/>
                <w:color w:val="000000"/>
                <w:lang w:eastAsia="en-IN"/>
              </w:rPr>
              <w:t>Sl no</w:t>
            </w:r>
          </w:p>
        </w:tc>
        <w:tc>
          <w:tcPr>
            <w:tcW w:w="3716" w:type="dxa"/>
            <w:tcBorders>
              <w:top w:val="single" w:sz="4" w:space="0" w:color="auto"/>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b/>
                <w:bCs/>
                <w:color w:val="000000"/>
                <w:lang w:eastAsia="en-IN"/>
              </w:rPr>
            </w:pPr>
            <w:r w:rsidRPr="00A94F87">
              <w:rPr>
                <w:rFonts w:ascii="Bookman Old Style" w:eastAsia="Times New Roman" w:hAnsi="Bookman Old Style" w:cs="Calibri"/>
                <w:b/>
                <w:bCs/>
                <w:color w:val="000000"/>
                <w:lang w:eastAsia="en-IN"/>
              </w:rPr>
              <w:t>Particulars</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rsidR="00525AA8" w:rsidRPr="00A94F87" w:rsidRDefault="00566D50" w:rsidP="00A94F87">
            <w:pPr>
              <w:spacing w:before="120" w:after="0" w:line="240" w:lineRule="auto"/>
              <w:rPr>
                <w:rFonts w:ascii="Bookman Old Style" w:eastAsia="Times New Roman" w:hAnsi="Bookman Old Style" w:cs="Calibri"/>
                <w:b/>
                <w:bCs/>
                <w:color w:val="000000"/>
                <w:lang w:eastAsia="en-IN"/>
              </w:rPr>
            </w:pPr>
            <w:r>
              <w:rPr>
                <w:rFonts w:ascii="Bookman Old Style" w:eastAsia="Times New Roman" w:hAnsi="Bookman Old Style" w:cs="Calibri"/>
                <w:b/>
                <w:bCs/>
                <w:color w:val="000000"/>
                <w:lang w:eastAsia="en-IN"/>
              </w:rPr>
              <w:t>Quantum in MU</w:t>
            </w:r>
          </w:p>
        </w:tc>
        <w:tc>
          <w:tcPr>
            <w:tcW w:w="2256" w:type="dxa"/>
            <w:tcBorders>
              <w:top w:val="single" w:sz="4" w:space="0" w:color="auto"/>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b/>
                <w:bCs/>
                <w:color w:val="000000"/>
                <w:lang w:eastAsia="en-IN"/>
              </w:rPr>
            </w:pPr>
            <w:r w:rsidRPr="00A94F87">
              <w:rPr>
                <w:rFonts w:ascii="Bookman Old Style" w:eastAsia="Times New Roman" w:hAnsi="Bookman Old Style" w:cs="Calibri"/>
                <w:b/>
                <w:bCs/>
                <w:color w:val="000000"/>
                <w:lang w:eastAsia="en-IN"/>
              </w:rPr>
              <w:t>Cost Rs Crs</w:t>
            </w:r>
          </w:p>
        </w:tc>
      </w:tr>
      <w:tr w:rsidR="00525AA8" w:rsidRPr="00A94F87" w:rsidTr="00A94F87">
        <w:trPr>
          <w:trHeight w:val="1074"/>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Total Power Purchase quantum from all sources excluding Hydro energy</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31037.72</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18997.92</w:t>
            </w:r>
          </w:p>
        </w:tc>
      </w:tr>
      <w:tr w:rsidR="00525AA8" w:rsidRPr="00A94F87" w:rsidTr="00A94F87">
        <w:trPr>
          <w:trHeight w:val="1132"/>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2</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A94F87" w:rsidP="00A94F87">
            <w:pPr>
              <w:spacing w:before="120" w:after="0" w:line="240" w:lineRule="auto"/>
              <w:rPr>
                <w:rFonts w:ascii="Bookman Old Style" w:eastAsia="Times New Roman" w:hAnsi="Bookman Old Style" w:cs="Calibri"/>
                <w:color w:val="000000"/>
                <w:lang w:eastAsia="en-IN"/>
              </w:rPr>
            </w:pPr>
            <w:r>
              <w:rPr>
                <w:rFonts w:ascii="Bookman Old Style" w:eastAsia="Times New Roman" w:hAnsi="Bookman Old Style" w:cs="Calibri"/>
                <w:color w:val="000000"/>
                <w:lang w:eastAsia="en-IN"/>
              </w:rPr>
              <w:t>S</w:t>
            </w:r>
            <w:r w:rsidR="00525AA8" w:rsidRPr="00A94F87">
              <w:rPr>
                <w:rFonts w:ascii="Bookman Old Style" w:eastAsia="Times New Roman" w:hAnsi="Bookman Old Style" w:cs="Calibri"/>
                <w:color w:val="000000"/>
                <w:lang w:eastAsia="en-IN"/>
              </w:rPr>
              <w:t>olar Renewable energy purchased under PPA ROUTE AT Generic tariff including  solar RE Purchased from KPCL</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4133.91</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1760.80</w:t>
            </w:r>
          </w:p>
        </w:tc>
      </w:tr>
      <w:tr w:rsidR="00525AA8" w:rsidRPr="00A94F87" w:rsidTr="00A94F87">
        <w:trPr>
          <w:trHeight w:val="666"/>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3</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Solar Short term Purchase from RE sources excluding Sec 11 purchase</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0</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A94F87">
        <w:trPr>
          <w:trHeight w:val="750"/>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4</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Solar Short term Purchase from RE sources under Sec 11 purchase</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0</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A94F87">
        <w:trPr>
          <w:trHeight w:val="551"/>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5</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A94F87" w:rsidP="00A94F87">
            <w:pPr>
              <w:spacing w:before="120" w:after="0" w:line="240" w:lineRule="auto"/>
              <w:rPr>
                <w:rFonts w:ascii="Bookman Old Style" w:eastAsia="Times New Roman" w:hAnsi="Bookman Old Style" w:cs="Calibri"/>
                <w:color w:val="000000"/>
                <w:lang w:eastAsia="en-IN"/>
              </w:rPr>
            </w:pPr>
            <w:r>
              <w:rPr>
                <w:rFonts w:ascii="Bookman Old Style" w:eastAsia="Times New Roman" w:hAnsi="Bookman Old Style" w:cs="Calibri"/>
                <w:color w:val="000000"/>
                <w:lang w:eastAsia="en-IN"/>
              </w:rPr>
              <w:t>S</w:t>
            </w:r>
            <w:r w:rsidR="00525AA8" w:rsidRPr="00A94F87">
              <w:rPr>
                <w:rFonts w:ascii="Bookman Old Style" w:eastAsia="Times New Roman" w:hAnsi="Bookman Old Style" w:cs="Calibri"/>
                <w:color w:val="000000"/>
                <w:lang w:eastAsia="en-IN"/>
              </w:rPr>
              <w:t>olar energy purchased at APPC</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0</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A94F87">
        <w:trPr>
          <w:trHeight w:val="986"/>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6</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A94F87" w:rsidP="00A94F87">
            <w:pPr>
              <w:spacing w:before="120" w:after="0" w:line="240" w:lineRule="auto"/>
              <w:rPr>
                <w:rFonts w:ascii="Bookman Old Style" w:eastAsia="Times New Roman" w:hAnsi="Bookman Old Style" w:cs="Calibri"/>
                <w:color w:val="000000"/>
                <w:lang w:eastAsia="en-IN"/>
              </w:rPr>
            </w:pPr>
            <w:r>
              <w:rPr>
                <w:rFonts w:ascii="Bookman Old Style" w:eastAsia="Times New Roman" w:hAnsi="Bookman Old Style" w:cs="Calibri"/>
                <w:color w:val="000000"/>
                <w:lang w:eastAsia="en-IN"/>
              </w:rPr>
              <w:t>S</w:t>
            </w:r>
            <w:r w:rsidR="00525AA8" w:rsidRPr="00A94F87">
              <w:rPr>
                <w:rFonts w:ascii="Bookman Old Style" w:eastAsia="Times New Roman" w:hAnsi="Bookman Old Style" w:cs="Calibri"/>
                <w:color w:val="000000"/>
                <w:lang w:eastAsia="en-IN"/>
              </w:rPr>
              <w:t>olar energy pertaining to green energy sold to consumers under green tariff</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0</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A94F87">
        <w:trPr>
          <w:trHeight w:val="544"/>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7</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A94F87" w:rsidP="00A94F87">
            <w:pPr>
              <w:spacing w:before="120" w:after="0" w:line="240" w:lineRule="auto"/>
              <w:rPr>
                <w:rFonts w:ascii="Bookman Old Style" w:eastAsia="Times New Roman" w:hAnsi="Bookman Old Style" w:cs="Calibri"/>
                <w:color w:val="000000"/>
                <w:lang w:eastAsia="en-IN"/>
              </w:rPr>
            </w:pPr>
            <w:r>
              <w:rPr>
                <w:rFonts w:ascii="Bookman Old Style" w:eastAsia="Times New Roman" w:hAnsi="Bookman Old Style" w:cs="Calibri"/>
                <w:color w:val="000000"/>
                <w:lang w:eastAsia="en-IN"/>
              </w:rPr>
              <w:t>S</w:t>
            </w:r>
            <w:r w:rsidR="00525AA8" w:rsidRPr="00A94F87">
              <w:rPr>
                <w:rFonts w:ascii="Bookman Old Style" w:eastAsia="Times New Roman" w:hAnsi="Bookman Old Style" w:cs="Calibri"/>
                <w:color w:val="000000"/>
                <w:lang w:eastAsia="en-IN"/>
              </w:rPr>
              <w:t>olar energy  purchased from other ESCOMs</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A94F87">
        <w:trPr>
          <w:trHeight w:val="483"/>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8</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A94F87" w:rsidP="00A94F87">
            <w:pPr>
              <w:spacing w:before="120" w:after="0" w:line="240" w:lineRule="auto"/>
              <w:rPr>
                <w:rFonts w:ascii="Bookman Old Style" w:eastAsia="Times New Roman" w:hAnsi="Bookman Old Style" w:cs="Calibri"/>
                <w:color w:val="000000"/>
                <w:lang w:eastAsia="en-IN"/>
              </w:rPr>
            </w:pPr>
            <w:r>
              <w:rPr>
                <w:rFonts w:ascii="Bookman Old Style" w:eastAsia="Times New Roman" w:hAnsi="Bookman Old Style" w:cs="Calibri"/>
                <w:color w:val="000000"/>
                <w:lang w:eastAsia="en-IN"/>
              </w:rPr>
              <w:t>S</w:t>
            </w:r>
            <w:r w:rsidR="00525AA8" w:rsidRPr="00A94F87">
              <w:rPr>
                <w:rFonts w:ascii="Bookman Old Style" w:eastAsia="Times New Roman" w:hAnsi="Bookman Old Style" w:cs="Calibri"/>
                <w:color w:val="000000"/>
                <w:lang w:eastAsia="en-IN"/>
              </w:rPr>
              <w:t>olar energy  sold to other ESCOMs</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A94F87">
        <w:trPr>
          <w:trHeight w:val="819"/>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9</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A94F87" w:rsidP="00A94F87">
            <w:pPr>
              <w:spacing w:before="120" w:after="0" w:line="240" w:lineRule="auto"/>
              <w:rPr>
                <w:rFonts w:ascii="Bookman Old Style" w:eastAsia="Times New Roman" w:hAnsi="Bookman Old Style" w:cs="Calibri"/>
                <w:color w:val="000000"/>
                <w:lang w:eastAsia="en-IN"/>
              </w:rPr>
            </w:pPr>
            <w:r>
              <w:rPr>
                <w:rFonts w:ascii="Bookman Old Style" w:eastAsia="Times New Roman" w:hAnsi="Bookman Old Style" w:cs="Calibri"/>
                <w:color w:val="000000"/>
                <w:lang w:eastAsia="en-IN"/>
              </w:rPr>
              <w:t>S</w:t>
            </w:r>
            <w:r w:rsidR="00525AA8" w:rsidRPr="00A94F87">
              <w:rPr>
                <w:rFonts w:ascii="Bookman Old Style" w:eastAsia="Times New Roman" w:hAnsi="Bookman Old Style" w:cs="Calibri"/>
                <w:color w:val="000000"/>
                <w:lang w:eastAsia="en-IN"/>
              </w:rPr>
              <w:t>olar Energy purchased from NTPC or others</w:t>
            </w:r>
            <w:r>
              <w:rPr>
                <w:rFonts w:ascii="Bookman Old Style" w:eastAsia="Times New Roman" w:hAnsi="Bookman Old Style" w:cs="Calibri"/>
                <w:color w:val="000000"/>
                <w:lang w:eastAsia="en-IN"/>
              </w:rPr>
              <w:t xml:space="preserve"> </w:t>
            </w:r>
            <w:r w:rsidR="00525AA8" w:rsidRPr="00A94F87">
              <w:rPr>
                <w:rFonts w:ascii="Bookman Old Style" w:eastAsia="Times New Roman" w:hAnsi="Bookman Old Style" w:cs="Calibri"/>
                <w:color w:val="000000"/>
                <w:lang w:eastAsia="en-IN"/>
              </w:rPr>
              <w:t>as bundled power</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650.08</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328.75</w:t>
            </w:r>
          </w:p>
        </w:tc>
      </w:tr>
      <w:tr w:rsidR="00525AA8" w:rsidRPr="00A94F87" w:rsidTr="00A94F87">
        <w:trPr>
          <w:trHeight w:val="1186"/>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10</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A94F87" w:rsidP="00A94F87">
            <w:pPr>
              <w:spacing w:before="120" w:after="0" w:line="240" w:lineRule="auto"/>
              <w:rPr>
                <w:rFonts w:ascii="Bookman Old Style" w:eastAsia="Times New Roman" w:hAnsi="Bookman Old Style" w:cs="Calibri"/>
                <w:color w:val="000000"/>
                <w:lang w:eastAsia="en-IN"/>
              </w:rPr>
            </w:pPr>
            <w:r>
              <w:rPr>
                <w:rFonts w:ascii="Bookman Old Style" w:eastAsia="Times New Roman" w:hAnsi="Bookman Old Style" w:cs="Calibri"/>
                <w:color w:val="000000"/>
                <w:lang w:eastAsia="en-IN"/>
              </w:rPr>
              <w:t>S</w:t>
            </w:r>
            <w:r w:rsidR="00525AA8" w:rsidRPr="00A94F87">
              <w:rPr>
                <w:rFonts w:ascii="Bookman Old Style" w:eastAsia="Times New Roman" w:hAnsi="Bookman Old Style" w:cs="Calibri"/>
                <w:color w:val="000000"/>
                <w:lang w:eastAsia="en-IN"/>
              </w:rPr>
              <w:t>olar Energy purchased from any other source like banked energy purchased at 85% of generic tariff</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12.73</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1.85</w:t>
            </w:r>
          </w:p>
        </w:tc>
      </w:tr>
      <w:tr w:rsidR="00525AA8" w:rsidRPr="00A94F87" w:rsidTr="00A94F87">
        <w:trPr>
          <w:trHeight w:val="848"/>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11</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A94F87" w:rsidP="00A94F87">
            <w:pPr>
              <w:spacing w:before="120" w:after="0" w:line="240" w:lineRule="auto"/>
              <w:rPr>
                <w:rFonts w:ascii="Bookman Old Style" w:eastAsia="Times New Roman" w:hAnsi="Bookman Old Style" w:cs="Calibri"/>
                <w:color w:val="000000"/>
                <w:lang w:eastAsia="en-IN"/>
              </w:rPr>
            </w:pPr>
            <w:r>
              <w:rPr>
                <w:rFonts w:ascii="Bookman Old Style" w:eastAsia="Times New Roman" w:hAnsi="Bookman Old Style" w:cs="Calibri"/>
                <w:color w:val="000000"/>
                <w:lang w:eastAsia="en-IN"/>
              </w:rPr>
              <w:t>E</w:t>
            </w:r>
            <w:r w:rsidR="00525AA8" w:rsidRPr="00A94F87">
              <w:rPr>
                <w:rFonts w:ascii="Bookman Old Style" w:eastAsia="Times New Roman" w:hAnsi="Bookman Old Style" w:cs="Calibri"/>
                <w:color w:val="000000"/>
                <w:lang w:eastAsia="en-IN"/>
              </w:rPr>
              <w:t>nergy sold to GOA not to be considered for RPO</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64.25</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r w:rsidR="00525AA8" w:rsidRPr="00A94F87" w:rsidTr="00A94F87">
        <w:trPr>
          <w:trHeight w:val="691"/>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11</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Total  solar  Energy purchased (No 2+3+4+5+7+9+10-11)</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4732.47</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2091.41</w:t>
            </w:r>
          </w:p>
        </w:tc>
      </w:tr>
      <w:tr w:rsidR="00525AA8" w:rsidRPr="00A94F87" w:rsidTr="00A94F87">
        <w:trPr>
          <w:trHeight w:val="431"/>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12</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A94F87" w:rsidP="00A94F87">
            <w:pPr>
              <w:spacing w:before="120" w:after="0" w:line="240" w:lineRule="auto"/>
              <w:rPr>
                <w:rFonts w:ascii="Bookman Old Style" w:eastAsia="Times New Roman" w:hAnsi="Bookman Old Style" w:cs="Calibri"/>
                <w:color w:val="000000"/>
                <w:lang w:eastAsia="en-IN"/>
              </w:rPr>
            </w:pPr>
            <w:r>
              <w:rPr>
                <w:rFonts w:ascii="Bookman Old Style" w:eastAsia="Times New Roman" w:hAnsi="Bookman Old Style" w:cs="Calibri"/>
                <w:color w:val="000000"/>
                <w:lang w:eastAsia="en-IN"/>
              </w:rPr>
              <w:t>S</w:t>
            </w:r>
            <w:r w:rsidR="00525AA8" w:rsidRPr="00A94F87">
              <w:rPr>
                <w:rFonts w:ascii="Bookman Old Style" w:eastAsia="Times New Roman" w:hAnsi="Bookman Old Style" w:cs="Calibri"/>
                <w:color w:val="000000"/>
                <w:lang w:eastAsia="en-IN"/>
              </w:rPr>
              <w:t>olar energy  accounted for the purpose of RPO (No 11-5-6-8)</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4732.47</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2091.41</w:t>
            </w:r>
          </w:p>
        </w:tc>
      </w:tr>
      <w:tr w:rsidR="00525AA8" w:rsidRPr="00A94F87" w:rsidTr="00A94F87">
        <w:trPr>
          <w:trHeight w:val="497"/>
        </w:trPr>
        <w:tc>
          <w:tcPr>
            <w:tcW w:w="976" w:type="dxa"/>
            <w:tcBorders>
              <w:top w:val="nil"/>
              <w:left w:val="single" w:sz="4" w:space="0" w:color="auto"/>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13</w:t>
            </w:r>
          </w:p>
        </w:tc>
        <w:tc>
          <w:tcPr>
            <w:tcW w:w="3716" w:type="dxa"/>
            <w:tcBorders>
              <w:top w:val="nil"/>
              <w:left w:val="nil"/>
              <w:bottom w:val="single" w:sz="4" w:space="0" w:color="auto"/>
              <w:right w:val="single" w:sz="4" w:space="0" w:color="auto"/>
            </w:tcBorders>
            <w:shd w:val="clear" w:color="auto" w:fill="auto"/>
            <w:vAlign w:val="center"/>
            <w:hideMark/>
          </w:tcPr>
          <w:p w:rsidR="00525AA8" w:rsidRPr="00A94F87" w:rsidRDefault="00A94F87" w:rsidP="00A94F87">
            <w:pPr>
              <w:spacing w:before="120" w:after="0" w:line="240" w:lineRule="auto"/>
              <w:rPr>
                <w:rFonts w:ascii="Bookman Old Style" w:eastAsia="Times New Roman" w:hAnsi="Bookman Old Style" w:cs="Calibri"/>
                <w:color w:val="000000"/>
                <w:lang w:eastAsia="en-IN"/>
              </w:rPr>
            </w:pPr>
            <w:r>
              <w:rPr>
                <w:rFonts w:ascii="Bookman Old Style" w:eastAsia="Times New Roman" w:hAnsi="Bookman Old Style" w:cs="Calibri"/>
                <w:color w:val="000000"/>
                <w:lang w:eastAsia="en-IN"/>
              </w:rPr>
              <w:t>S</w:t>
            </w:r>
            <w:r w:rsidR="00525AA8" w:rsidRPr="00A94F87">
              <w:rPr>
                <w:rFonts w:ascii="Bookman Old Style" w:eastAsia="Times New Roman" w:hAnsi="Bookman Old Style" w:cs="Calibri"/>
                <w:color w:val="000000"/>
                <w:lang w:eastAsia="en-IN"/>
              </w:rPr>
              <w:t>olar RPO  complied in % (No 12/No 1)*100</w:t>
            </w:r>
          </w:p>
        </w:tc>
        <w:tc>
          <w:tcPr>
            <w:tcW w:w="213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b/>
                <w:bCs/>
                <w:color w:val="000000"/>
                <w:lang w:eastAsia="en-IN"/>
              </w:rPr>
            </w:pPr>
            <w:r w:rsidRPr="00A94F87">
              <w:rPr>
                <w:rFonts w:ascii="Bookman Old Style" w:eastAsia="Times New Roman" w:hAnsi="Bookman Old Style" w:cs="Calibri"/>
                <w:b/>
                <w:bCs/>
                <w:color w:val="000000"/>
                <w:lang w:eastAsia="en-IN"/>
              </w:rPr>
              <w:t>15.25</w:t>
            </w:r>
          </w:p>
        </w:tc>
        <w:tc>
          <w:tcPr>
            <w:tcW w:w="2256" w:type="dxa"/>
            <w:tcBorders>
              <w:top w:val="nil"/>
              <w:left w:val="nil"/>
              <w:bottom w:val="single" w:sz="4" w:space="0" w:color="auto"/>
              <w:right w:val="single" w:sz="4" w:space="0" w:color="auto"/>
            </w:tcBorders>
            <w:shd w:val="clear" w:color="auto" w:fill="auto"/>
            <w:noWrap/>
            <w:vAlign w:val="center"/>
            <w:hideMark/>
          </w:tcPr>
          <w:p w:rsidR="00525AA8" w:rsidRPr="00A94F87" w:rsidRDefault="00525AA8" w:rsidP="00A94F87">
            <w:pPr>
              <w:spacing w:before="120" w:after="0" w:line="240" w:lineRule="auto"/>
              <w:jc w:val="right"/>
              <w:rPr>
                <w:rFonts w:ascii="Bookman Old Style" w:eastAsia="Times New Roman" w:hAnsi="Bookman Old Style" w:cs="Calibri"/>
                <w:color w:val="000000"/>
                <w:lang w:eastAsia="en-IN"/>
              </w:rPr>
            </w:pPr>
            <w:r w:rsidRPr="00A94F87">
              <w:rPr>
                <w:rFonts w:ascii="Bookman Old Style" w:eastAsia="Times New Roman" w:hAnsi="Bookman Old Style" w:cs="Calibri"/>
                <w:color w:val="000000"/>
                <w:lang w:eastAsia="en-IN"/>
              </w:rPr>
              <w:t> </w:t>
            </w:r>
          </w:p>
        </w:tc>
      </w:tr>
    </w:tbl>
    <w:p w:rsidR="00BC3A99" w:rsidRDefault="00BC3A99" w:rsidP="00BC3A99">
      <w:pPr>
        <w:pStyle w:val="ListParagraph"/>
        <w:spacing w:after="200" w:line="360" w:lineRule="auto"/>
        <w:contextualSpacing/>
        <w:jc w:val="both"/>
        <w:rPr>
          <w:rFonts w:ascii="Bookman Old Style" w:hAnsi="Bookman Old Style"/>
          <w:b/>
        </w:rPr>
      </w:pPr>
    </w:p>
    <w:p w:rsidR="00BC3A99" w:rsidRDefault="00BC3A99" w:rsidP="00BC3A99">
      <w:pPr>
        <w:pStyle w:val="ListParagraph"/>
        <w:spacing w:after="200" w:line="360" w:lineRule="auto"/>
        <w:contextualSpacing/>
        <w:jc w:val="both"/>
        <w:rPr>
          <w:rFonts w:ascii="Bookman Old Style" w:hAnsi="Bookman Old Style"/>
          <w:b/>
        </w:rPr>
      </w:pPr>
    </w:p>
    <w:p w:rsidR="00BC3A99" w:rsidRDefault="00BC3A99" w:rsidP="00BC3A99">
      <w:pPr>
        <w:pStyle w:val="ListParagraph"/>
        <w:spacing w:after="200" w:line="360" w:lineRule="auto"/>
        <w:contextualSpacing/>
        <w:jc w:val="both"/>
        <w:rPr>
          <w:rFonts w:ascii="Bookman Old Style" w:hAnsi="Bookman Old Style"/>
          <w:b/>
        </w:rPr>
      </w:pPr>
      <w:r>
        <w:rPr>
          <w:rFonts w:ascii="Bookman Old Style" w:hAnsi="Bookman Old Style"/>
          <w:b/>
        </w:rPr>
        <w:lastRenderedPageBreak/>
        <w:t>RPO for FY-22:</w:t>
      </w:r>
    </w:p>
    <w:p w:rsidR="00BC3A99" w:rsidRPr="00B5759C" w:rsidRDefault="00BC3A99" w:rsidP="00BC3A99">
      <w:pPr>
        <w:pStyle w:val="ListParagraph"/>
        <w:numPr>
          <w:ilvl w:val="0"/>
          <w:numId w:val="53"/>
        </w:numPr>
        <w:spacing w:after="200" w:line="360" w:lineRule="auto"/>
        <w:contextualSpacing/>
        <w:jc w:val="both"/>
        <w:rPr>
          <w:rFonts w:ascii="Bookman Old Style" w:hAnsi="Bookman Old Style"/>
          <w:b/>
        </w:rPr>
      </w:pPr>
      <w:r w:rsidRPr="00B5759C">
        <w:rPr>
          <w:rFonts w:ascii="Bookman Old Style" w:hAnsi="Bookman Old Style"/>
          <w:b/>
        </w:rPr>
        <w:t>Non solar RPO:</w:t>
      </w:r>
    </w:p>
    <w:tbl>
      <w:tblPr>
        <w:tblW w:w="9792" w:type="dxa"/>
        <w:tblInd w:w="108" w:type="dxa"/>
        <w:tblLook w:val="04A0" w:firstRow="1" w:lastRow="0" w:firstColumn="1" w:lastColumn="0" w:noHBand="0" w:noVBand="1"/>
      </w:tblPr>
      <w:tblGrid>
        <w:gridCol w:w="960"/>
        <w:gridCol w:w="6076"/>
        <w:gridCol w:w="1351"/>
        <w:gridCol w:w="1405"/>
      </w:tblGrid>
      <w:tr w:rsidR="00BC3A99" w:rsidRPr="00F70A8F" w:rsidTr="00163200">
        <w:trPr>
          <w:trHeight w:val="330"/>
        </w:trPr>
        <w:tc>
          <w:tcPr>
            <w:tcW w:w="960" w:type="dxa"/>
            <w:tcBorders>
              <w:top w:val="nil"/>
              <w:left w:val="nil"/>
              <w:bottom w:val="nil"/>
              <w:right w:val="nil"/>
            </w:tcBorders>
            <w:shd w:val="clear" w:color="auto" w:fill="auto"/>
            <w:noWrap/>
            <w:vAlign w:val="center"/>
            <w:hideMark/>
          </w:tcPr>
          <w:p w:rsidR="00BC3A99" w:rsidRPr="00F70A8F" w:rsidRDefault="00BC3A99" w:rsidP="00163200">
            <w:pPr>
              <w:spacing w:after="0" w:line="240" w:lineRule="auto"/>
              <w:jc w:val="right"/>
              <w:rPr>
                <w:rFonts w:ascii="Arial" w:eastAsia="Times New Roman" w:hAnsi="Arial" w:cs="Arial"/>
                <w:sz w:val="20"/>
                <w:szCs w:val="20"/>
                <w:lang w:bidi="hi-IN"/>
              </w:rPr>
            </w:pPr>
          </w:p>
        </w:tc>
        <w:tc>
          <w:tcPr>
            <w:tcW w:w="6076" w:type="dxa"/>
            <w:tcBorders>
              <w:top w:val="nil"/>
              <w:left w:val="nil"/>
              <w:bottom w:val="nil"/>
              <w:right w:val="nil"/>
            </w:tcBorders>
            <w:shd w:val="clear" w:color="auto" w:fill="auto"/>
            <w:noWrap/>
            <w:vAlign w:val="center"/>
            <w:hideMark/>
          </w:tcPr>
          <w:p w:rsidR="00BC3A99" w:rsidRPr="00F70A8F" w:rsidRDefault="00BC3A99" w:rsidP="00163200">
            <w:pPr>
              <w:spacing w:after="0" w:line="240" w:lineRule="auto"/>
              <w:rPr>
                <w:rFonts w:ascii="Bookman Old Style" w:eastAsia="Times New Roman" w:hAnsi="Bookman Old Style" w:cs="Arial"/>
                <w:b/>
                <w:bCs/>
                <w:sz w:val="24"/>
                <w:szCs w:val="24"/>
                <w:lang w:bidi="hi-IN"/>
              </w:rPr>
            </w:pPr>
            <w:r w:rsidRPr="00F70A8F">
              <w:rPr>
                <w:rFonts w:ascii="Bookman Old Style" w:eastAsia="Times New Roman" w:hAnsi="Bookman Old Style" w:cs="Arial"/>
                <w:b/>
                <w:bCs/>
                <w:sz w:val="24"/>
                <w:szCs w:val="24"/>
                <w:lang w:bidi="hi-IN"/>
              </w:rPr>
              <w:t>Non solar RPO</w:t>
            </w:r>
          </w:p>
        </w:tc>
        <w:tc>
          <w:tcPr>
            <w:tcW w:w="2756" w:type="dxa"/>
            <w:gridSpan w:val="2"/>
            <w:tcBorders>
              <w:top w:val="nil"/>
              <w:left w:val="nil"/>
              <w:bottom w:val="single" w:sz="8" w:space="0" w:color="auto"/>
              <w:right w:val="nil"/>
            </w:tcBorders>
            <w:shd w:val="clear" w:color="auto" w:fill="auto"/>
            <w:noWrap/>
            <w:vAlign w:val="center"/>
          </w:tcPr>
          <w:p w:rsidR="00BC3A99" w:rsidRPr="00F70A8F" w:rsidRDefault="00BC3A99" w:rsidP="00163200">
            <w:pPr>
              <w:spacing w:after="0" w:line="240" w:lineRule="auto"/>
              <w:jc w:val="center"/>
              <w:rPr>
                <w:rFonts w:ascii="Arial" w:eastAsia="Times New Roman" w:hAnsi="Arial" w:cs="Arial"/>
                <w:sz w:val="20"/>
                <w:szCs w:val="20"/>
                <w:lang w:bidi="hi-IN"/>
              </w:rPr>
            </w:pPr>
          </w:p>
        </w:tc>
      </w:tr>
      <w:tr w:rsidR="00BC3A99" w:rsidRPr="00F70A8F" w:rsidTr="00163200">
        <w:trPr>
          <w:trHeight w:val="930"/>
        </w:trPr>
        <w:tc>
          <w:tcPr>
            <w:tcW w:w="960" w:type="dxa"/>
            <w:tcBorders>
              <w:top w:val="single" w:sz="8" w:space="0" w:color="auto"/>
              <w:left w:val="single" w:sz="8" w:space="0" w:color="auto"/>
              <w:bottom w:val="single" w:sz="8" w:space="0" w:color="auto"/>
              <w:right w:val="single" w:sz="8" w:space="0" w:color="auto"/>
            </w:tcBorders>
            <w:shd w:val="clear" w:color="auto" w:fill="auto"/>
            <w:vAlign w:val="center"/>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Pr>
                <w:rFonts w:ascii="Bookman Old Style" w:eastAsia="Times New Roman" w:hAnsi="Bookman Old Style" w:cs="Arial"/>
                <w:sz w:val="24"/>
                <w:szCs w:val="24"/>
                <w:lang w:bidi="hi-IN"/>
              </w:rPr>
              <w:t>SL. No.</w:t>
            </w:r>
          </w:p>
        </w:tc>
        <w:tc>
          <w:tcPr>
            <w:tcW w:w="6076" w:type="dxa"/>
            <w:tcBorders>
              <w:top w:val="single" w:sz="8" w:space="0" w:color="auto"/>
              <w:left w:val="nil"/>
              <w:bottom w:val="single" w:sz="8" w:space="0" w:color="auto"/>
              <w:right w:val="single" w:sz="8" w:space="0" w:color="auto"/>
            </w:tcBorders>
            <w:shd w:val="clear" w:color="auto" w:fill="auto"/>
            <w:vAlign w:val="center"/>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Particulars</w:t>
            </w:r>
          </w:p>
        </w:tc>
        <w:tc>
          <w:tcPr>
            <w:tcW w:w="1351" w:type="dxa"/>
            <w:tcBorders>
              <w:top w:val="nil"/>
              <w:left w:val="nil"/>
              <w:bottom w:val="single" w:sz="8" w:space="0" w:color="auto"/>
              <w:right w:val="single" w:sz="8" w:space="0" w:color="auto"/>
            </w:tcBorders>
            <w:shd w:val="clear" w:color="auto" w:fill="auto"/>
            <w:vAlign w:val="center"/>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Quantum in MU</w:t>
            </w:r>
          </w:p>
        </w:tc>
        <w:tc>
          <w:tcPr>
            <w:tcW w:w="1405" w:type="dxa"/>
            <w:tcBorders>
              <w:top w:val="nil"/>
              <w:left w:val="nil"/>
              <w:bottom w:val="single" w:sz="8" w:space="0" w:color="auto"/>
              <w:right w:val="single" w:sz="8" w:space="0" w:color="auto"/>
            </w:tcBorders>
            <w:shd w:val="clear" w:color="auto" w:fill="auto"/>
            <w:vAlign w:val="center"/>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Cost – Rs. Crs.</w:t>
            </w:r>
          </w:p>
        </w:tc>
      </w:tr>
      <w:tr w:rsidR="00BC3A99" w:rsidRPr="00F70A8F" w:rsidTr="00163200">
        <w:trPr>
          <w:trHeight w:val="930"/>
        </w:trPr>
        <w:tc>
          <w:tcPr>
            <w:tcW w:w="9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w:t>
            </w:r>
          </w:p>
        </w:tc>
        <w:tc>
          <w:tcPr>
            <w:tcW w:w="6076" w:type="dxa"/>
            <w:tcBorders>
              <w:top w:val="single" w:sz="8" w:space="0" w:color="auto"/>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Total Power Purchase quantum from all sources excluding Hydro energy</w:t>
            </w:r>
          </w:p>
        </w:tc>
        <w:tc>
          <w:tcPr>
            <w:tcW w:w="1351"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25618.01</w:t>
            </w:r>
          </w:p>
        </w:tc>
        <w:tc>
          <w:tcPr>
            <w:tcW w:w="1405"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16093.07</w:t>
            </w:r>
          </w:p>
        </w:tc>
      </w:tr>
      <w:tr w:rsidR="00BC3A99" w:rsidRPr="00F70A8F" w:rsidTr="00163200">
        <w:trPr>
          <w:trHeight w:val="117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2</w:t>
            </w:r>
          </w:p>
        </w:tc>
        <w:tc>
          <w:tcPr>
            <w:tcW w:w="6076"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Non-solar Renewable energy purchased under PPA route at Generic tariff including Non-solar RE purchased from KPCL</w:t>
            </w:r>
          </w:p>
        </w:tc>
        <w:tc>
          <w:tcPr>
            <w:tcW w:w="1351"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2947.326</w:t>
            </w:r>
          </w:p>
        </w:tc>
        <w:tc>
          <w:tcPr>
            <w:tcW w:w="1405"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1040.719</w:t>
            </w:r>
          </w:p>
        </w:tc>
      </w:tr>
      <w:tr w:rsidR="00BC3A99" w:rsidRPr="00F70A8F" w:rsidTr="00163200">
        <w:trPr>
          <w:trHeight w:val="96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3</w:t>
            </w:r>
          </w:p>
        </w:tc>
        <w:tc>
          <w:tcPr>
            <w:tcW w:w="6076"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Non-solar short-term purchase from RE sources, excluding se-11 purchase</w:t>
            </w:r>
          </w:p>
        </w:tc>
        <w:tc>
          <w:tcPr>
            <w:tcW w:w="1351"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05"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78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4</w:t>
            </w:r>
          </w:p>
        </w:tc>
        <w:tc>
          <w:tcPr>
            <w:tcW w:w="6076"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Non-solar short term purchase from RE sources, excluding sec 11 purchase</w:t>
            </w:r>
          </w:p>
        </w:tc>
        <w:tc>
          <w:tcPr>
            <w:tcW w:w="1351"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05"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57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5</w:t>
            </w:r>
          </w:p>
        </w:tc>
        <w:tc>
          <w:tcPr>
            <w:tcW w:w="6076"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Non-solar RE purchased at APPC</w:t>
            </w:r>
          </w:p>
        </w:tc>
        <w:tc>
          <w:tcPr>
            <w:tcW w:w="1351"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05"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78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6</w:t>
            </w:r>
          </w:p>
        </w:tc>
        <w:tc>
          <w:tcPr>
            <w:tcW w:w="6076"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Non-solar RE pertaining to green energy sold to consumers under green tariff</w:t>
            </w:r>
          </w:p>
        </w:tc>
        <w:tc>
          <w:tcPr>
            <w:tcW w:w="1351"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05"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60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7</w:t>
            </w:r>
          </w:p>
        </w:tc>
        <w:tc>
          <w:tcPr>
            <w:tcW w:w="6076"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Non-solar RE purchased from other ESCOMs</w:t>
            </w:r>
          </w:p>
        </w:tc>
        <w:tc>
          <w:tcPr>
            <w:tcW w:w="1351"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05"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6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8</w:t>
            </w:r>
          </w:p>
        </w:tc>
        <w:tc>
          <w:tcPr>
            <w:tcW w:w="6076"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Non-solar RE sold to other ESCOMs</w:t>
            </w:r>
          </w:p>
        </w:tc>
        <w:tc>
          <w:tcPr>
            <w:tcW w:w="1351"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05"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91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9</w:t>
            </w:r>
          </w:p>
        </w:tc>
        <w:tc>
          <w:tcPr>
            <w:tcW w:w="6076"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Non-solar RE purchased from any other source like banked energy purchased at 85% of Generic Tariff</w:t>
            </w:r>
          </w:p>
        </w:tc>
        <w:tc>
          <w:tcPr>
            <w:tcW w:w="1351"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42.10</w:t>
            </w:r>
          </w:p>
        </w:tc>
        <w:tc>
          <w:tcPr>
            <w:tcW w:w="1405"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5.03</w:t>
            </w:r>
          </w:p>
        </w:tc>
      </w:tr>
      <w:tr w:rsidR="00BC3A99" w:rsidRPr="00F70A8F" w:rsidTr="00163200">
        <w:trPr>
          <w:trHeight w:val="106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10</w:t>
            </w:r>
          </w:p>
        </w:tc>
        <w:tc>
          <w:tcPr>
            <w:tcW w:w="6076"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Total Non-solar RE Energy Purchased (No.2+No.Total Non-solar RE Energy Purchased (No.2+No.3+No.4+No.5+No.7+No.9)</w:t>
            </w:r>
          </w:p>
        </w:tc>
        <w:tc>
          <w:tcPr>
            <w:tcW w:w="1351"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2989.426</w:t>
            </w:r>
          </w:p>
        </w:tc>
        <w:tc>
          <w:tcPr>
            <w:tcW w:w="1405"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1045.749</w:t>
            </w:r>
          </w:p>
        </w:tc>
      </w:tr>
      <w:tr w:rsidR="00BC3A99" w:rsidRPr="00F70A8F" w:rsidTr="00163200">
        <w:trPr>
          <w:trHeight w:val="96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11</w:t>
            </w:r>
          </w:p>
        </w:tc>
        <w:tc>
          <w:tcPr>
            <w:tcW w:w="6076"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Non-solar RE accounted for the purpose of RPO (No.10+No.5+No.6+No.8)</w:t>
            </w:r>
          </w:p>
        </w:tc>
        <w:tc>
          <w:tcPr>
            <w:tcW w:w="1351"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2989.426</w:t>
            </w:r>
          </w:p>
        </w:tc>
        <w:tc>
          <w:tcPr>
            <w:tcW w:w="1405"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1045.749</w:t>
            </w:r>
          </w:p>
        </w:tc>
      </w:tr>
      <w:tr w:rsidR="00BC3A99" w:rsidRPr="00F70A8F" w:rsidTr="00163200">
        <w:trPr>
          <w:trHeight w:val="79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12</w:t>
            </w:r>
          </w:p>
        </w:tc>
        <w:tc>
          <w:tcPr>
            <w:tcW w:w="6076"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Non-solar RPO complied in  % (No.11/No.1)*100</w:t>
            </w:r>
          </w:p>
        </w:tc>
        <w:tc>
          <w:tcPr>
            <w:tcW w:w="1351"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11.66924</w:t>
            </w:r>
          </w:p>
        </w:tc>
        <w:tc>
          <w:tcPr>
            <w:tcW w:w="1405"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6.498129</w:t>
            </w:r>
          </w:p>
        </w:tc>
      </w:tr>
    </w:tbl>
    <w:p w:rsidR="00BC3A99" w:rsidRDefault="00BC3A99" w:rsidP="00BC3A99">
      <w:pPr>
        <w:pStyle w:val="ListParagraph"/>
        <w:spacing w:after="200" w:line="360" w:lineRule="auto"/>
        <w:contextualSpacing/>
        <w:jc w:val="both"/>
        <w:rPr>
          <w:rFonts w:ascii="Bookman Old Style" w:hAnsi="Bookman Old Style"/>
          <w:b/>
        </w:rPr>
      </w:pPr>
    </w:p>
    <w:p w:rsidR="00BC3A99" w:rsidRPr="00E554A8" w:rsidRDefault="00BC3A99" w:rsidP="00BC3A99">
      <w:pPr>
        <w:pStyle w:val="ListParagraph"/>
        <w:numPr>
          <w:ilvl w:val="0"/>
          <w:numId w:val="53"/>
        </w:numPr>
        <w:spacing w:after="200" w:line="360" w:lineRule="auto"/>
        <w:contextualSpacing/>
        <w:jc w:val="both"/>
        <w:rPr>
          <w:rFonts w:ascii="Bookman Old Style" w:hAnsi="Bookman Old Style"/>
          <w:b/>
        </w:rPr>
      </w:pPr>
      <w:r w:rsidRPr="00E554A8">
        <w:rPr>
          <w:rFonts w:ascii="Bookman Old Style" w:hAnsi="Bookman Old Style"/>
          <w:b/>
        </w:rPr>
        <w:t xml:space="preserve">Solar RPO: </w:t>
      </w:r>
    </w:p>
    <w:tbl>
      <w:tblPr>
        <w:tblW w:w="9760" w:type="dxa"/>
        <w:tblInd w:w="98" w:type="dxa"/>
        <w:tblLook w:val="04A0" w:firstRow="1" w:lastRow="0" w:firstColumn="1" w:lastColumn="0" w:noHBand="0" w:noVBand="1"/>
      </w:tblPr>
      <w:tblGrid>
        <w:gridCol w:w="953"/>
        <w:gridCol w:w="6040"/>
        <w:gridCol w:w="1349"/>
        <w:gridCol w:w="1418"/>
      </w:tblGrid>
      <w:tr w:rsidR="00BC3A99" w:rsidRPr="00F70A8F" w:rsidTr="00163200">
        <w:trPr>
          <w:trHeight w:val="960"/>
        </w:trPr>
        <w:tc>
          <w:tcPr>
            <w:tcW w:w="9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lastRenderedPageBreak/>
              <w:t>No:</w:t>
            </w:r>
          </w:p>
        </w:tc>
        <w:tc>
          <w:tcPr>
            <w:tcW w:w="6060" w:type="dxa"/>
            <w:tcBorders>
              <w:top w:val="single" w:sz="8" w:space="0" w:color="auto"/>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Particulars</w:t>
            </w:r>
          </w:p>
        </w:tc>
        <w:tc>
          <w:tcPr>
            <w:tcW w:w="1320" w:type="dxa"/>
            <w:tcBorders>
              <w:top w:val="single" w:sz="8" w:space="0" w:color="auto"/>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Quantum in MU</w:t>
            </w:r>
          </w:p>
        </w:tc>
        <w:tc>
          <w:tcPr>
            <w:tcW w:w="1420" w:type="dxa"/>
            <w:tcBorders>
              <w:top w:val="single" w:sz="8" w:space="0" w:color="auto"/>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Cost – Rs. Crs.</w:t>
            </w:r>
          </w:p>
        </w:tc>
      </w:tr>
      <w:tr w:rsidR="00BC3A99" w:rsidRPr="00F70A8F" w:rsidTr="00163200">
        <w:trPr>
          <w:trHeight w:val="64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Total Power Purchase quantum from all sources excluding Hydro energy</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25618.01</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16093.07</w:t>
            </w:r>
          </w:p>
        </w:tc>
      </w:tr>
      <w:tr w:rsidR="00BC3A99" w:rsidRPr="00F70A8F" w:rsidTr="00163200">
        <w:trPr>
          <w:trHeight w:val="96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2</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Solar energy purchased under PPA route at Generic Tariff including solar energy purchased from KPCL</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4550.65</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1397.19</w:t>
            </w:r>
          </w:p>
        </w:tc>
      </w:tr>
      <w:tr w:rsidR="00BC3A99" w:rsidRPr="00F70A8F" w:rsidTr="00163200">
        <w:trPr>
          <w:trHeight w:val="64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3</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Solar energy purchased  under short term excluding sec-11 purchase</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64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4</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Solar short-term purchase from RE under sec-11</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33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5</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Solar energy purchased under APPC</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64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6</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Solar energy pertaining to green energy sold to consumers under green tariff</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33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7</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Solar energy purchased from other ESCOMs</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33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8</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Solar energy sold to other ESCOMs</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64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9</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Solar energy purchased from NTPC (or others) as bundled power</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696.76</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366.68</w:t>
            </w:r>
          </w:p>
        </w:tc>
      </w:tr>
      <w:tr w:rsidR="00BC3A99" w:rsidRPr="00F70A8F" w:rsidTr="00163200">
        <w:trPr>
          <w:trHeight w:val="96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10</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xml:space="preserve">Solar energy purchased from any other source like banked energy purchased at 85% of Generic Tariff </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 </w:t>
            </w:r>
          </w:p>
        </w:tc>
      </w:tr>
      <w:tr w:rsidR="00BC3A99" w:rsidRPr="00F70A8F" w:rsidTr="00163200">
        <w:trPr>
          <w:trHeight w:val="64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11</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Total Solar Energy Purchased (No.2+No.3+No.4+No.5+No.7+No.9+No.10)</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5247.41</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1763.88</w:t>
            </w:r>
          </w:p>
        </w:tc>
      </w:tr>
      <w:tr w:rsidR="00BC3A99" w:rsidRPr="00F70A8F" w:rsidTr="00163200">
        <w:trPr>
          <w:trHeight w:val="645"/>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12</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Solar energy accounted for the purpose of RPO (No.11-No.5-No.6-No.8)</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5247.41</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1763.88</w:t>
            </w:r>
          </w:p>
        </w:tc>
      </w:tr>
      <w:tr w:rsidR="00BC3A99" w:rsidRPr="00F70A8F" w:rsidTr="00163200">
        <w:trPr>
          <w:trHeight w:val="33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13</w:t>
            </w:r>
          </w:p>
        </w:tc>
        <w:tc>
          <w:tcPr>
            <w:tcW w:w="606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Solar RPO compiled in %  (No.12/No.1)*100</w:t>
            </w:r>
          </w:p>
        </w:tc>
        <w:tc>
          <w:tcPr>
            <w:tcW w:w="13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20.48327</w:t>
            </w:r>
          </w:p>
        </w:tc>
        <w:tc>
          <w:tcPr>
            <w:tcW w:w="1420" w:type="dxa"/>
            <w:tcBorders>
              <w:top w:val="nil"/>
              <w:left w:val="nil"/>
              <w:bottom w:val="single" w:sz="8" w:space="0" w:color="auto"/>
              <w:right w:val="single" w:sz="8" w:space="0" w:color="auto"/>
            </w:tcBorders>
            <w:shd w:val="clear" w:color="auto" w:fill="auto"/>
            <w:vAlign w:val="center"/>
            <w:hideMark/>
          </w:tcPr>
          <w:p w:rsidR="00BC3A99" w:rsidRPr="00F70A8F" w:rsidRDefault="00BC3A99" w:rsidP="00163200">
            <w:pPr>
              <w:spacing w:after="0" w:line="240" w:lineRule="auto"/>
              <w:jc w:val="both"/>
              <w:rPr>
                <w:rFonts w:ascii="Bookman Old Style" w:eastAsia="Times New Roman" w:hAnsi="Bookman Old Style" w:cs="Arial"/>
                <w:sz w:val="24"/>
                <w:szCs w:val="24"/>
                <w:lang w:bidi="hi-IN"/>
              </w:rPr>
            </w:pPr>
            <w:r w:rsidRPr="00F70A8F">
              <w:rPr>
                <w:rFonts w:ascii="Bookman Old Style" w:eastAsia="Times New Roman" w:hAnsi="Bookman Old Style" w:cs="Arial"/>
                <w:sz w:val="24"/>
                <w:szCs w:val="24"/>
                <w:lang w:bidi="hi-IN"/>
              </w:rPr>
              <w:t>10.96047</w:t>
            </w:r>
          </w:p>
        </w:tc>
      </w:tr>
    </w:tbl>
    <w:p w:rsidR="00BC3A99" w:rsidRDefault="00BC3A99" w:rsidP="00BC3A99">
      <w:pPr>
        <w:spacing w:line="360" w:lineRule="auto"/>
        <w:jc w:val="both"/>
        <w:rPr>
          <w:rFonts w:ascii="Bookman Old Style" w:hAnsi="Bookman Old Style"/>
          <w:sz w:val="24"/>
          <w:szCs w:val="24"/>
        </w:rPr>
      </w:pPr>
    </w:p>
    <w:p w:rsidR="00BC3A99" w:rsidRDefault="00BC3A99" w:rsidP="00BC3A99">
      <w:pPr>
        <w:pStyle w:val="ListParagraph"/>
        <w:spacing w:before="120" w:line="360" w:lineRule="auto"/>
        <w:ind w:left="284"/>
        <w:jc w:val="both"/>
        <w:rPr>
          <w:rFonts w:ascii="Bookman Old Style" w:hAnsi="Bookman Old Style"/>
          <w:sz w:val="22"/>
        </w:rPr>
      </w:pPr>
      <w:r w:rsidRPr="00BC7230">
        <w:rPr>
          <w:rFonts w:ascii="Bookman Old Style" w:hAnsi="Bookman Old Style"/>
          <w:sz w:val="22"/>
        </w:rPr>
        <w:t>Estimates for complying with Solar and Non-Solar RPO for FY-21 will be submitted shortly.</w:t>
      </w:r>
    </w:p>
    <w:p w:rsidR="00525AA8" w:rsidRDefault="00525AA8" w:rsidP="000B00E8">
      <w:pPr>
        <w:pStyle w:val="ListParagraph"/>
        <w:spacing w:before="120" w:line="360" w:lineRule="auto"/>
        <w:ind w:left="284"/>
        <w:jc w:val="both"/>
        <w:rPr>
          <w:rFonts w:ascii="Bookman Old Style" w:hAnsi="Bookman Old Style"/>
          <w:sz w:val="22"/>
        </w:rPr>
      </w:pPr>
    </w:p>
    <w:p w:rsidR="00525AA8" w:rsidRPr="00BC7230" w:rsidRDefault="00525AA8" w:rsidP="00D1444E">
      <w:pPr>
        <w:pStyle w:val="ListParagraph"/>
        <w:numPr>
          <w:ilvl w:val="0"/>
          <w:numId w:val="6"/>
        </w:numPr>
        <w:spacing w:before="120" w:line="360" w:lineRule="auto"/>
        <w:ind w:left="426" w:hanging="426"/>
        <w:contextualSpacing/>
        <w:jc w:val="both"/>
        <w:rPr>
          <w:rFonts w:ascii="Bookman Old Style" w:hAnsi="Bookman Old Style"/>
          <w:b/>
          <w:sz w:val="28"/>
        </w:rPr>
      </w:pPr>
      <w:r w:rsidRPr="00BC7230">
        <w:rPr>
          <w:rFonts w:ascii="Bookman Old Style" w:hAnsi="Bookman Old Style"/>
          <w:b/>
          <w:sz w:val="28"/>
        </w:rPr>
        <w:t>Observations on other items of ARR:</w:t>
      </w:r>
    </w:p>
    <w:p w:rsidR="00525AA8" w:rsidRDefault="00525AA8" w:rsidP="00D1444E">
      <w:pPr>
        <w:pStyle w:val="ListParagraph"/>
        <w:numPr>
          <w:ilvl w:val="0"/>
          <w:numId w:val="10"/>
        </w:numPr>
        <w:spacing w:before="120" w:line="360" w:lineRule="auto"/>
        <w:ind w:left="567" w:hanging="283"/>
        <w:contextualSpacing/>
        <w:jc w:val="both"/>
        <w:rPr>
          <w:rFonts w:ascii="Bookman Old Style" w:hAnsi="Bookman Old Style"/>
          <w:b/>
        </w:rPr>
      </w:pPr>
      <w:r>
        <w:rPr>
          <w:rFonts w:ascii="Bookman Old Style" w:hAnsi="Bookman Old Style"/>
          <w:b/>
        </w:rPr>
        <w:t>APR</w:t>
      </w:r>
      <w:r w:rsidR="00577444">
        <w:rPr>
          <w:rFonts w:ascii="Bookman Old Style" w:hAnsi="Bookman Old Style"/>
          <w:b/>
        </w:rPr>
        <w:t xml:space="preserve"> for </w:t>
      </w:r>
      <w:r>
        <w:rPr>
          <w:rFonts w:ascii="Bookman Old Style" w:hAnsi="Bookman Old Style"/>
          <w:b/>
        </w:rPr>
        <w:t>FY</w:t>
      </w:r>
      <w:r w:rsidR="00577444">
        <w:rPr>
          <w:rFonts w:ascii="Bookman Old Style" w:hAnsi="Bookman Old Style"/>
          <w:b/>
        </w:rPr>
        <w:t>-</w:t>
      </w:r>
      <w:r>
        <w:rPr>
          <w:rFonts w:ascii="Bookman Old Style" w:hAnsi="Bookman Old Style"/>
          <w:b/>
        </w:rPr>
        <w:t>20</w:t>
      </w:r>
    </w:p>
    <w:p w:rsidR="00525AA8" w:rsidRDefault="00525AA8" w:rsidP="00D1444E">
      <w:pPr>
        <w:pStyle w:val="ListParagraph"/>
        <w:numPr>
          <w:ilvl w:val="0"/>
          <w:numId w:val="11"/>
        </w:numPr>
        <w:spacing w:before="120" w:line="360" w:lineRule="auto"/>
        <w:ind w:left="1134" w:hanging="283"/>
        <w:contextualSpacing/>
        <w:jc w:val="both"/>
        <w:rPr>
          <w:rFonts w:ascii="Bookman Old Style" w:hAnsi="Bookman Old Style"/>
          <w:sz w:val="22"/>
        </w:rPr>
      </w:pPr>
      <w:r w:rsidRPr="00566D50">
        <w:rPr>
          <w:rFonts w:ascii="Bookman Old Style" w:hAnsi="Bookman Old Style"/>
          <w:sz w:val="22"/>
        </w:rPr>
        <w:t>Employee cost: The cadre wise details of employees covered under ‘other employees’ are shown below:</w:t>
      </w:r>
    </w:p>
    <w:p w:rsidR="00163200" w:rsidRDefault="00163200" w:rsidP="00163200">
      <w:pPr>
        <w:spacing w:before="120" w:line="360" w:lineRule="auto"/>
        <w:contextualSpacing/>
        <w:jc w:val="both"/>
        <w:rPr>
          <w:rFonts w:ascii="Bookman Old Style" w:hAnsi="Bookman Old Style"/>
        </w:rPr>
      </w:pPr>
    </w:p>
    <w:p w:rsidR="00163200" w:rsidRPr="00163200" w:rsidRDefault="00163200" w:rsidP="00163200">
      <w:pPr>
        <w:spacing w:before="120" w:line="360" w:lineRule="auto"/>
        <w:contextualSpacing/>
        <w:jc w:val="both"/>
        <w:rPr>
          <w:rFonts w:ascii="Bookman Old Style" w:hAnsi="Bookman Old Style"/>
        </w:rPr>
      </w:pPr>
    </w:p>
    <w:tbl>
      <w:tblPr>
        <w:tblW w:w="9044" w:type="dxa"/>
        <w:jc w:val="center"/>
        <w:tblInd w:w="118" w:type="dxa"/>
        <w:tblLook w:val="04A0" w:firstRow="1" w:lastRow="0" w:firstColumn="1" w:lastColumn="0" w:noHBand="0" w:noVBand="1"/>
      </w:tblPr>
      <w:tblGrid>
        <w:gridCol w:w="1654"/>
        <w:gridCol w:w="4147"/>
        <w:gridCol w:w="1081"/>
        <w:gridCol w:w="1081"/>
        <w:gridCol w:w="1081"/>
      </w:tblGrid>
      <w:tr w:rsidR="00525AA8" w:rsidRPr="00566D50" w:rsidTr="00566D50">
        <w:trPr>
          <w:trHeight w:val="418"/>
          <w:jc w:val="center"/>
        </w:trPr>
        <w:tc>
          <w:tcPr>
            <w:tcW w:w="1654"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ind w:right="123"/>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lastRenderedPageBreak/>
              <w:t>Sl.</w:t>
            </w:r>
            <w:r w:rsidR="00566D50">
              <w:rPr>
                <w:rFonts w:ascii="Bookman Old Style" w:eastAsia="Times New Roman" w:hAnsi="Bookman Old Style" w:cs="Calibri"/>
                <w:b/>
                <w:bCs/>
                <w:lang w:eastAsia="en-IN"/>
              </w:rPr>
              <w:t xml:space="preserve"> </w:t>
            </w:r>
            <w:r w:rsidRPr="00566D50">
              <w:rPr>
                <w:rFonts w:ascii="Bookman Old Style" w:eastAsia="Times New Roman" w:hAnsi="Bookman Old Style" w:cs="Calibri"/>
                <w:b/>
                <w:bCs/>
                <w:lang w:eastAsia="en-IN"/>
              </w:rPr>
              <w:t>No.</w:t>
            </w:r>
          </w:p>
        </w:tc>
        <w:tc>
          <w:tcPr>
            <w:tcW w:w="4147" w:type="dxa"/>
            <w:tcBorders>
              <w:top w:val="single" w:sz="8" w:space="0" w:color="auto"/>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Cadre</w:t>
            </w:r>
          </w:p>
        </w:tc>
        <w:tc>
          <w:tcPr>
            <w:tcW w:w="1081" w:type="dxa"/>
            <w:tcBorders>
              <w:top w:val="single" w:sz="8" w:space="0" w:color="auto"/>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S</w:t>
            </w:r>
          </w:p>
        </w:tc>
        <w:tc>
          <w:tcPr>
            <w:tcW w:w="1081" w:type="dxa"/>
            <w:tcBorders>
              <w:top w:val="single" w:sz="8" w:space="0" w:color="auto"/>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W</w:t>
            </w:r>
          </w:p>
        </w:tc>
        <w:tc>
          <w:tcPr>
            <w:tcW w:w="1081" w:type="dxa"/>
            <w:tcBorders>
              <w:top w:val="single" w:sz="8" w:space="0" w:color="auto"/>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V</w:t>
            </w:r>
          </w:p>
        </w:tc>
      </w:tr>
      <w:tr w:rsidR="00525AA8" w:rsidRPr="00566D50" w:rsidTr="00566D50">
        <w:trPr>
          <w:trHeight w:val="236"/>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ind w:right="123"/>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Group-C</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ind w:right="123"/>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Junior Engineer(Ele)</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870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673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197</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Junior Engineer(TCD)</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13</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Junior Engineer(Civil)</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8</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Sr. Draughtsman(Civil)</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Store Keeper Gr-II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6</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Assistant Store Keeper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18</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7</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Senior Assistant</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603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280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323</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8</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Assistant</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1269</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898</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371</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9</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Jr. Assistant</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1955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1257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698</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10</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Jr. Assistant Gr-II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72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72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11</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Typist</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24</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19</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12</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Junior Personal Assistant</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36</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13</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Senior Gr. Typist</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48</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6</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42</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14</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Meter Reader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1273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947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326</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15</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Junior Meter Reader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375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66</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309</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16</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Oversear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553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383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170</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17</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Operator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58</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29</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29</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18</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Driver Gr-I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12</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19</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Driver Gr-II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326</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49</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277</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20</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Special Gr. Driver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21</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Cable Jointer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22</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Asst. Cable Jointer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23</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Mechanic Gr-II (Station)</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24</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Line Mech Gr-I (O &amp; M)</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294</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173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121</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25</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Line Mech Gr-II (O &amp; M)</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1543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1221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322</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26</w:t>
            </w:r>
          </w:p>
        </w:tc>
        <w:tc>
          <w:tcPr>
            <w:tcW w:w="4147"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Line Mech Gr-I (TCD)</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27</w:t>
            </w:r>
          </w:p>
        </w:tc>
        <w:tc>
          <w:tcPr>
            <w:tcW w:w="4147"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Line Mech Gr-II (TCD)</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7</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28</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Auto Mechanic Gr-I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29</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Mech Gr-I (MT)</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26</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30</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Mech Gr-II (MT)</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71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29</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31</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Tracer(Civil)</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32</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Daffedar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9</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8</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lastRenderedPageBreak/>
              <w:t>33</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Senior Mechanic</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129</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66</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63</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34</w:t>
            </w:r>
          </w:p>
        </w:tc>
        <w:tc>
          <w:tcPr>
            <w:tcW w:w="4147"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Senior Mechanic(TCD)</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35</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Senior Maistry(Stores)</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36</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Store Maistry Gr-I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15</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37</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Store Maistry Gr-II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26</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23</w:t>
            </w:r>
          </w:p>
        </w:tc>
      </w:tr>
      <w:tr w:rsidR="00525AA8" w:rsidRPr="00566D50" w:rsidTr="00566D50">
        <w:trPr>
          <w:trHeight w:val="257"/>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 </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Total of Group 'C'</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9752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6270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3482</w:t>
            </w:r>
          </w:p>
        </w:tc>
      </w:tr>
      <w:tr w:rsidR="00525AA8" w:rsidRPr="00566D50" w:rsidTr="00566D50">
        <w:trPr>
          <w:trHeight w:val="236"/>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Group-D</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Mali Gr-I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Mali Gr-II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56</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46</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10</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Sanitary Worker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151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94</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Watchman(Office)</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78</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46</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Watchman(Stores)</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75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40</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6</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Office Attendant Gr-I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9</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22</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7</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Office Attendant Gr-II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393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235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158</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8</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Station Attendant Gr-I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14</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14</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9</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Station Attendant Gr-II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39</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37</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10</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Store Attendant Gr-I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85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83</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11</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Store Attendant Gr-II</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149</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139</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12</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Attendent Gr-I (TCD)</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17</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13</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Attendent Gr-II (TCD)</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16</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16</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14</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Attendent Gr-I (MT)</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36</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8</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28</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15</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Attendent Gr-II (MT)</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38</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16</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Jamedar(Watch &amp; Ward)</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17</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Powerman</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3965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2833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1132</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18</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Junior Powerman</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4455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3468</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987</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19</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Assistant Powerman</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3125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764</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2361</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20</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Helper(Stores)</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35</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21</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Cleaner/Auto Helper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36</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33</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22</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Cook-cum Caretaker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23</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Daftary</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336</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190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146</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 </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Total of Group 'D'</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13141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7705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5436</w:t>
            </w:r>
          </w:p>
        </w:tc>
      </w:tr>
      <w:tr w:rsidR="00525AA8" w:rsidRPr="00566D50" w:rsidTr="00566D50">
        <w:trPr>
          <w:trHeight w:val="236"/>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Deputation Staff</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Superintendent of Police</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Deputy Superintendent of Police</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lastRenderedPageBreak/>
              <w:t>3</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Police Inspector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0</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Police Sub Inspector</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7</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5</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Head Constable</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24</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w:t>
            </w:r>
          </w:p>
        </w:tc>
      </w:tr>
      <w:tr w:rsidR="00525AA8" w:rsidRPr="00566D50" w:rsidTr="00566D50">
        <w:trPr>
          <w:trHeight w:val="353"/>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6</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Police Constable</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68</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40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28</w:t>
            </w:r>
          </w:p>
        </w:tc>
      </w:tr>
      <w:tr w:rsidR="00525AA8" w:rsidRPr="00566D50" w:rsidTr="00566D50">
        <w:trPr>
          <w:trHeight w:val="236"/>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 </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Total</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117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79</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38</w:t>
            </w:r>
          </w:p>
        </w:tc>
      </w:tr>
      <w:tr w:rsidR="00525AA8" w:rsidRPr="00566D50" w:rsidTr="00566D50">
        <w:trPr>
          <w:trHeight w:val="236"/>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ABSTRACT</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 </w:t>
            </w:r>
          </w:p>
        </w:tc>
      </w:tr>
      <w:tr w:rsidR="00525AA8" w:rsidRPr="00566D50" w:rsidTr="00566D50">
        <w:trPr>
          <w:trHeight w:val="289"/>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1</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GROUP 'C'</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9752</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6270</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3482</w:t>
            </w:r>
          </w:p>
        </w:tc>
      </w:tr>
      <w:tr w:rsidR="00525AA8" w:rsidRPr="00566D50" w:rsidTr="00566D50">
        <w:trPr>
          <w:trHeight w:val="289"/>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2</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GROUP 'D'</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13141</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7705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5436</w:t>
            </w:r>
          </w:p>
        </w:tc>
      </w:tr>
      <w:tr w:rsidR="00525AA8" w:rsidRPr="00566D50" w:rsidTr="00566D50">
        <w:trPr>
          <w:trHeight w:val="278"/>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 </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Sub Total</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22893</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13975</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8918</w:t>
            </w:r>
          </w:p>
        </w:tc>
      </w:tr>
      <w:tr w:rsidR="00525AA8" w:rsidRPr="00566D50" w:rsidTr="00566D50">
        <w:trPr>
          <w:trHeight w:val="246"/>
          <w:jc w:val="center"/>
        </w:trPr>
        <w:tc>
          <w:tcPr>
            <w:tcW w:w="1654" w:type="dxa"/>
            <w:tcBorders>
              <w:top w:val="nil"/>
              <w:left w:val="single" w:sz="8"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3</w:t>
            </w:r>
          </w:p>
        </w:tc>
        <w:tc>
          <w:tcPr>
            <w:tcW w:w="4147"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lang w:eastAsia="en-IN"/>
              </w:rPr>
            </w:pPr>
            <w:r w:rsidRPr="00566D50">
              <w:rPr>
                <w:rFonts w:ascii="Bookman Old Style" w:eastAsia="Times New Roman" w:hAnsi="Bookman Old Style" w:cs="Calibri"/>
                <w:lang w:eastAsia="en-IN"/>
              </w:rPr>
              <w:t>Deputation Staff</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117</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79</w:t>
            </w:r>
          </w:p>
        </w:tc>
        <w:tc>
          <w:tcPr>
            <w:tcW w:w="1081"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38</w:t>
            </w:r>
          </w:p>
        </w:tc>
      </w:tr>
      <w:tr w:rsidR="00525AA8" w:rsidRPr="00566D50" w:rsidTr="00566D50">
        <w:trPr>
          <w:trHeight w:val="246"/>
          <w:jc w:val="center"/>
        </w:trPr>
        <w:tc>
          <w:tcPr>
            <w:tcW w:w="1654" w:type="dxa"/>
            <w:tcBorders>
              <w:top w:val="nil"/>
              <w:left w:val="single" w:sz="8" w:space="0" w:color="auto"/>
              <w:bottom w:val="single" w:sz="8" w:space="0" w:color="auto"/>
              <w:right w:val="single" w:sz="4" w:space="0" w:color="auto"/>
            </w:tcBorders>
            <w:shd w:val="clear" w:color="auto" w:fill="auto"/>
            <w:vAlign w:val="center"/>
            <w:hideMark/>
          </w:tcPr>
          <w:p w:rsidR="00525AA8" w:rsidRPr="00566D50" w:rsidRDefault="00525AA8" w:rsidP="00566D50">
            <w:pPr>
              <w:spacing w:before="120" w:after="0" w:line="240" w:lineRule="auto"/>
              <w:jc w:val="center"/>
              <w:rPr>
                <w:rFonts w:ascii="Bookman Old Style" w:eastAsia="Times New Roman" w:hAnsi="Bookman Old Style" w:cs="Calibri"/>
                <w:lang w:eastAsia="en-IN"/>
              </w:rPr>
            </w:pPr>
            <w:r w:rsidRPr="00566D50">
              <w:rPr>
                <w:rFonts w:ascii="Bookman Old Style" w:eastAsia="Times New Roman" w:hAnsi="Bookman Old Style" w:cs="Calibri"/>
                <w:lang w:eastAsia="en-IN"/>
              </w:rPr>
              <w:t> </w:t>
            </w:r>
          </w:p>
        </w:tc>
        <w:tc>
          <w:tcPr>
            <w:tcW w:w="4147" w:type="dxa"/>
            <w:tcBorders>
              <w:top w:val="nil"/>
              <w:left w:val="nil"/>
              <w:bottom w:val="single" w:sz="8"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GRAND TOTAL</w:t>
            </w:r>
          </w:p>
        </w:tc>
        <w:tc>
          <w:tcPr>
            <w:tcW w:w="1081" w:type="dxa"/>
            <w:tcBorders>
              <w:top w:val="nil"/>
              <w:left w:val="nil"/>
              <w:bottom w:val="single" w:sz="8" w:space="0" w:color="auto"/>
              <w:right w:val="single" w:sz="4" w:space="0" w:color="auto"/>
            </w:tcBorders>
            <w:shd w:val="clear" w:color="000000" w:fill="FFFFFF"/>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23010</w:t>
            </w:r>
          </w:p>
        </w:tc>
        <w:tc>
          <w:tcPr>
            <w:tcW w:w="1081" w:type="dxa"/>
            <w:tcBorders>
              <w:top w:val="nil"/>
              <w:left w:val="nil"/>
              <w:bottom w:val="single" w:sz="8" w:space="0" w:color="auto"/>
              <w:right w:val="single" w:sz="4" w:space="0" w:color="auto"/>
            </w:tcBorders>
            <w:shd w:val="clear" w:color="000000" w:fill="FFFFFF"/>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14054</w:t>
            </w:r>
          </w:p>
        </w:tc>
        <w:tc>
          <w:tcPr>
            <w:tcW w:w="1081" w:type="dxa"/>
            <w:tcBorders>
              <w:top w:val="nil"/>
              <w:left w:val="nil"/>
              <w:bottom w:val="single" w:sz="8" w:space="0" w:color="auto"/>
              <w:right w:val="single" w:sz="4" w:space="0" w:color="auto"/>
            </w:tcBorders>
            <w:shd w:val="clear" w:color="000000" w:fill="FFFFFF"/>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lang w:eastAsia="en-IN"/>
              </w:rPr>
            </w:pPr>
            <w:r w:rsidRPr="00566D50">
              <w:rPr>
                <w:rFonts w:ascii="Bookman Old Style" w:eastAsia="Times New Roman" w:hAnsi="Bookman Old Style" w:cs="Calibri"/>
                <w:b/>
                <w:bCs/>
                <w:lang w:eastAsia="en-IN"/>
              </w:rPr>
              <w:t>8956</w:t>
            </w:r>
          </w:p>
        </w:tc>
      </w:tr>
    </w:tbl>
    <w:p w:rsidR="00525AA8" w:rsidRDefault="00525AA8" w:rsidP="000B00E8">
      <w:pPr>
        <w:pStyle w:val="ListParagraph"/>
        <w:spacing w:before="120" w:line="360" w:lineRule="auto"/>
        <w:ind w:left="1134"/>
        <w:jc w:val="both"/>
        <w:rPr>
          <w:rFonts w:ascii="Bookman Old Style" w:hAnsi="Bookman Old Style"/>
        </w:rPr>
      </w:pPr>
    </w:p>
    <w:p w:rsidR="00525AA8" w:rsidRPr="00566D50" w:rsidRDefault="00525AA8" w:rsidP="00566D50">
      <w:pPr>
        <w:pStyle w:val="ListParagraph"/>
        <w:spacing w:before="120" w:line="360" w:lineRule="auto"/>
        <w:ind w:left="0" w:right="67"/>
        <w:jc w:val="both"/>
        <w:rPr>
          <w:rFonts w:ascii="Bookman Old Style" w:hAnsi="Bookman Old Style"/>
          <w:sz w:val="22"/>
        </w:rPr>
      </w:pPr>
      <w:r w:rsidRPr="00566D50">
        <w:rPr>
          <w:rFonts w:ascii="Bookman Old Style" w:hAnsi="Bookman Old Style"/>
          <w:sz w:val="22"/>
        </w:rPr>
        <w:t xml:space="preserve">As against 22,893 sanctioned posts of ‘C’ &amp; ‘D’ group, 13,975 employees are working and 8,918 posts are vacant. BESCOM is managing the gap by engaging 4,208 no of outsource personnel through outsource agencies by calling e-tender and cost incurred is Rs.103.19 Crs during FY-20. Further, notification was issued for recruitment of 374 no. of ‘C’ &amp; ‘D’ group of posts on 25.02.2019 and the same was cancelled on 21.11.2020 due to administrative reasons. Government of Karnataka in its circular dated 06.07.2020 stated all the recruitment </w:t>
      </w:r>
      <w:r w:rsidR="00566D50" w:rsidRPr="00566D50">
        <w:rPr>
          <w:rFonts w:ascii="Bookman Old Style" w:hAnsi="Bookman Old Style"/>
          <w:sz w:val="22"/>
        </w:rPr>
        <w:t>process is</w:t>
      </w:r>
      <w:r w:rsidRPr="00566D50">
        <w:rPr>
          <w:rFonts w:ascii="Bookman Old Style" w:hAnsi="Bookman Old Style"/>
          <w:sz w:val="22"/>
        </w:rPr>
        <w:t xml:space="preserve"> withheld till further orders. Further recruitment process will be carried out as per the Government of Karnataka directions.</w:t>
      </w:r>
    </w:p>
    <w:p w:rsidR="00525AA8" w:rsidRPr="00106BBF" w:rsidRDefault="00525AA8" w:rsidP="00D1444E">
      <w:pPr>
        <w:pStyle w:val="ListParagraph"/>
        <w:numPr>
          <w:ilvl w:val="0"/>
          <w:numId w:val="11"/>
        </w:numPr>
        <w:spacing w:before="120" w:line="360" w:lineRule="auto"/>
        <w:ind w:left="567" w:hanging="425"/>
        <w:contextualSpacing/>
        <w:jc w:val="both"/>
        <w:rPr>
          <w:rFonts w:ascii="Bookman Old Style" w:hAnsi="Bookman Old Style"/>
        </w:rPr>
      </w:pPr>
      <w:r w:rsidRPr="00566D50">
        <w:rPr>
          <w:rFonts w:ascii="Bookman Old Style" w:hAnsi="Bookman Old Style"/>
          <w:sz w:val="22"/>
        </w:rPr>
        <w:t>Incentive on Distribution Losses:</w:t>
      </w:r>
    </w:p>
    <w:p w:rsidR="00525AA8" w:rsidRPr="00106BBF" w:rsidRDefault="00525AA8" w:rsidP="000B00E8">
      <w:pPr>
        <w:pStyle w:val="ListParagraph"/>
        <w:spacing w:before="120" w:line="360" w:lineRule="auto"/>
        <w:ind w:left="1134"/>
        <w:jc w:val="both"/>
        <w:rPr>
          <w:rFonts w:ascii="Bookman Old Style" w:hAnsi="Bookman Old Style"/>
        </w:rPr>
      </w:pPr>
      <w:r w:rsidRPr="00106BBF">
        <w:rPr>
          <w:rFonts w:ascii="Bookman Old Style" w:hAnsi="Bookman Old Style"/>
        </w:rPr>
        <w:t>Section 3.4 of the MYT regulation is reiterated</w:t>
      </w:r>
    </w:p>
    <w:p w:rsidR="00525AA8" w:rsidRPr="00106BBF" w:rsidRDefault="00525AA8" w:rsidP="000B00E8">
      <w:pPr>
        <w:pStyle w:val="ListParagraph"/>
        <w:spacing w:before="120" w:line="360" w:lineRule="auto"/>
        <w:ind w:left="1134"/>
        <w:jc w:val="both"/>
        <w:rPr>
          <w:rFonts w:ascii="Bookman Old Style" w:hAnsi="Bookman Old Style"/>
          <w:i/>
        </w:rPr>
      </w:pPr>
      <w:r w:rsidRPr="00106BBF">
        <w:rPr>
          <w:rFonts w:ascii="Bookman Old Style" w:hAnsi="Bookman Old Style"/>
          <w:i/>
        </w:rPr>
        <w:t xml:space="preserve">“3.4 Treatment of Distribution losses </w:t>
      </w:r>
    </w:p>
    <w:p w:rsidR="00525AA8" w:rsidRDefault="00525AA8" w:rsidP="000B00E8">
      <w:pPr>
        <w:pStyle w:val="ListParagraph"/>
        <w:spacing w:before="120" w:line="360" w:lineRule="auto"/>
        <w:ind w:left="1134"/>
        <w:jc w:val="both"/>
        <w:rPr>
          <w:rFonts w:ascii="Bookman Old Style" w:hAnsi="Bookman Old Style"/>
          <w:i/>
        </w:rPr>
      </w:pPr>
      <w:r w:rsidRPr="00106BBF">
        <w:rPr>
          <w:rFonts w:ascii="Bookman Old Style" w:hAnsi="Bookman Old Style"/>
          <w:i/>
        </w:rPr>
        <w:t>3.4.1 Transaction should be charged on the basis of average losses arrived at for the distribution system. The loss framework should ensure that the loss</w:t>
      </w:r>
      <w:r w:rsidRPr="00991BA1">
        <w:rPr>
          <w:rFonts w:ascii="Bookman Old Style" w:hAnsi="Bookman Old Style"/>
          <w:i/>
        </w:rPr>
        <w:t xml:space="preserve"> compensation is reasonable and linked to applicable benchmark determined by the Commission </w:t>
      </w:r>
    </w:p>
    <w:p w:rsidR="00525AA8" w:rsidRDefault="00525AA8" w:rsidP="000B00E8">
      <w:pPr>
        <w:pStyle w:val="ListParagraph"/>
        <w:spacing w:before="120" w:line="360" w:lineRule="auto"/>
        <w:ind w:left="1134"/>
        <w:jc w:val="both"/>
        <w:rPr>
          <w:rFonts w:ascii="Bookman Old Style" w:hAnsi="Bookman Old Style"/>
          <w:i/>
        </w:rPr>
      </w:pPr>
      <w:r w:rsidRPr="00991BA1">
        <w:rPr>
          <w:rFonts w:ascii="Bookman Old Style" w:hAnsi="Bookman Old Style"/>
          <w:i/>
        </w:rPr>
        <w:t xml:space="preserve">3.4.1 In case the actual distribution loss exceeds the normative loss level approved by the Commission, such excess loss shall be to the account of the Distribution Licensee. </w:t>
      </w:r>
    </w:p>
    <w:p w:rsidR="00525AA8" w:rsidRDefault="00525AA8" w:rsidP="000B00E8">
      <w:pPr>
        <w:pStyle w:val="ListParagraph"/>
        <w:spacing w:before="120" w:line="360" w:lineRule="auto"/>
        <w:ind w:left="1134"/>
        <w:jc w:val="both"/>
        <w:rPr>
          <w:rFonts w:ascii="Bookman Old Style" w:hAnsi="Bookman Old Style"/>
          <w:i/>
        </w:rPr>
      </w:pPr>
      <w:r w:rsidRPr="00991BA1">
        <w:rPr>
          <w:rFonts w:ascii="Bookman Old Style" w:hAnsi="Bookman Old Style"/>
          <w:i/>
        </w:rPr>
        <w:lastRenderedPageBreak/>
        <w:t>3.4.2 In case the actual distribution loss is less than the approved loss level, such savings shall be shared between the distribution licensee and the consumers in the ratio of 70:30 during the first Control Period and in the ratio as may be decided by the Commission in the subsequent Control periods.</w:t>
      </w:r>
      <w:r>
        <w:rPr>
          <w:rFonts w:ascii="Bookman Old Style" w:hAnsi="Bookman Old Style"/>
          <w:i/>
        </w:rPr>
        <w:t>”</w:t>
      </w:r>
    </w:p>
    <w:p w:rsidR="00525AA8" w:rsidRPr="00566D50" w:rsidRDefault="00525AA8" w:rsidP="00566D50">
      <w:pPr>
        <w:pStyle w:val="ListParagraph"/>
        <w:spacing w:before="120" w:line="360" w:lineRule="auto"/>
        <w:ind w:left="0" w:right="67"/>
        <w:jc w:val="both"/>
        <w:rPr>
          <w:rFonts w:ascii="Bookman Old Style" w:hAnsi="Bookman Old Style"/>
          <w:sz w:val="22"/>
        </w:rPr>
      </w:pPr>
      <w:r w:rsidRPr="00566D50">
        <w:rPr>
          <w:rFonts w:ascii="Bookman Old Style" w:hAnsi="Bookman Old Style"/>
          <w:sz w:val="22"/>
        </w:rPr>
        <w:t>Based on the above, the efficiency for reduction in distribution loss is depicted in the below table:</w:t>
      </w:r>
    </w:p>
    <w:tbl>
      <w:tblPr>
        <w:tblW w:w="6974" w:type="dxa"/>
        <w:jc w:val="center"/>
        <w:tblLook w:val="04A0" w:firstRow="1" w:lastRow="0" w:firstColumn="1" w:lastColumn="0" w:noHBand="0" w:noVBand="1"/>
      </w:tblPr>
      <w:tblGrid>
        <w:gridCol w:w="5528"/>
        <w:gridCol w:w="1446"/>
      </w:tblGrid>
      <w:tr w:rsidR="00525AA8" w:rsidRPr="008B4756" w:rsidTr="00566D50">
        <w:trPr>
          <w:trHeight w:val="235"/>
          <w:jc w:val="center"/>
        </w:trPr>
        <w:tc>
          <w:tcPr>
            <w:tcW w:w="55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rPr>
                <w:rFonts w:ascii="Bookman Old Style" w:eastAsia="Times New Roman" w:hAnsi="Bookman Old Style" w:cs="Calibri"/>
                <w:b/>
                <w:color w:val="000000"/>
                <w:lang w:eastAsia="en-IN"/>
              </w:rPr>
            </w:pPr>
            <w:r w:rsidRPr="008B4756">
              <w:rPr>
                <w:rFonts w:ascii="Bookman Old Style" w:eastAsia="Times New Roman" w:hAnsi="Bookman Old Style" w:cs="Calibri"/>
                <w:b/>
                <w:color w:val="000000"/>
                <w:lang w:eastAsia="en-IN"/>
              </w:rPr>
              <w:t>Particulars</w:t>
            </w:r>
          </w:p>
        </w:tc>
        <w:tc>
          <w:tcPr>
            <w:tcW w:w="1446" w:type="dxa"/>
            <w:tcBorders>
              <w:top w:val="single" w:sz="4" w:space="0" w:color="auto"/>
              <w:left w:val="nil"/>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rPr>
                <w:rFonts w:ascii="Bookman Old Style" w:eastAsia="Times New Roman" w:hAnsi="Bookman Old Style" w:cs="Calibri"/>
                <w:b/>
                <w:color w:val="000000"/>
                <w:lang w:eastAsia="en-IN"/>
              </w:rPr>
            </w:pPr>
            <w:r w:rsidRPr="008B4756">
              <w:rPr>
                <w:rFonts w:ascii="Bookman Old Style" w:eastAsia="Times New Roman" w:hAnsi="Bookman Old Style" w:cs="Calibri"/>
                <w:b/>
                <w:color w:val="000000"/>
                <w:lang w:eastAsia="en-IN"/>
              </w:rPr>
              <w:t>FY-20</w:t>
            </w:r>
          </w:p>
        </w:tc>
      </w:tr>
      <w:tr w:rsidR="00525AA8" w:rsidRPr="008B4756" w:rsidTr="00566D50">
        <w:trPr>
          <w:trHeight w:val="200"/>
          <w:jc w:val="center"/>
        </w:trPr>
        <w:tc>
          <w:tcPr>
            <w:tcW w:w="5528" w:type="dxa"/>
            <w:tcBorders>
              <w:top w:val="nil"/>
              <w:left w:val="single" w:sz="4" w:space="0" w:color="auto"/>
              <w:bottom w:val="single" w:sz="4" w:space="0" w:color="auto"/>
              <w:right w:val="single" w:sz="4" w:space="0" w:color="auto"/>
            </w:tcBorders>
            <w:shd w:val="clear" w:color="auto" w:fill="auto"/>
            <w:vAlign w:val="bottom"/>
            <w:hideMark/>
          </w:tcPr>
          <w:p w:rsidR="00525AA8" w:rsidRPr="008B4756" w:rsidRDefault="00525AA8" w:rsidP="000B00E8">
            <w:pPr>
              <w:spacing w:before="120" w:after="0" w:line="360" w:lineRule="auto"/>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Actual input at IF point as per audited accounts in MU</w:t>
            </w:r>
          </w:p>
        </w:tc>
        <w:tc>
          <w:tcPr>
            <w:tcW w:w="1446" w:type="dxa"/>
            <w:tcBorders>
              <w:top w:val="nil"/>
              <w:left w:val="nil"/>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jc w:val="right"/>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31625.73</w:t>
            </w:r>
          </w:p>
        </w:tc>
      </w:tr>
      <w:tr w:rsidR="00525AA8" w:rsidRPr="008B4756" w:rsidTr="00566D50">
        <w:trPr>
          <w:trHeight w:val="117"/>
          <w:jc w:val="center"/>
        </w:trPr>
        <w:tc>
          <w:tcPr>
            <w:tcW w:w="5528" w:type="dxa"/>
            <w:tcBorders>
              <w:top w:val="nil"/>
              <w:left w:val="single" w:sz="4" w:space="0" w:color="auto"/>
              <w:bottom w:val="single" w:sz="4" w:space="0" w:color="auto"/>
              <w:right w:val="single" w:sz="4" w:space="0" w:color="auto"/>
            </w:tcBorders>
            <w:shd w:val="clear" w:color="auto" w:fill="auto"/>
            <w:vAlign w:val="bottom"/>
            <w:hideMark/>
          </w:tcPr>
          <w:p w:rsidR="00525AA8" w:rsidRPr="008B4756" w:rsidRDefault="00525AA8" w:rsidP="000B00E8">
            <w:pPr>
              <w:spacing w:before="120" w:after="0" w:line="360" w:lineRule="auto"/>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Retail sales in MU</w:t>
            </w:r>
          </w:p>
        </w:tc>
        <w:tc>
          <w:tcPr>
            <w:tcW w:w="1446" w:type="dxa"/>
            <w:tcBorders>
              <w:top w:val="nil"/>
              <w:left w:val="nil"/>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jc w:val="right"/>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27834.60</w:t>
            </w:r>
          </w:p>
        </w:tc>
      </w:tr>
      <w:tr w:rsidR="00525AA8" w:rsidRPr="008B4756" w:rsidTr="00566D50">
        <w:trPr>
          <w:trHeight w:val="235"/>
          <w:jc w:val="center"/>
        </w:trPr>
        <w:tc>
          <w:tcPr>
            <w:tcW w:w="5528" w:type="dxa"/>
            <w:tcBorders>
              <w:top w:val="nil"/>
              <w:left w:val="single" w:sz="4" w:space="0" w:color="auto"/>
              <w:bottom w:val="single" w:sz="4" w:space="0" w:color="auto"/>
              <w:right w:val="single" w:sz="4" w:space="0" w:color="auto"/>
            </w:tcBorders>
            <w:shd w:val="clear" w:color="auto" w:fill="auto"/>
            <w:vAlign w:val="bottom"/>
            <w:hideMark/>
          </w:tcPr>
          <w:p w:rsidR="00525AA8" w:rsidRPr="008B4756" w:rsidRDefault="00525AA8" w:rsidP="000B00E8">
            <w:pPr>
              <w:spacing w:before="120" w:after="0" w:line="360" w:lineRule="auto"/>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Distribution loss after rounding off</w:t>
            </w:r>
          </w:p>
        </w:tc>
        <w:tc>
          <w:tcPr>
            <w:tcW w:w="1446" w:type="dxa"/>
            <w:tcBorders>
              <w:top w:val="nil"/>
              <w:left w:val="nil"/>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jc w:val="right"/>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11.99</w:t>
            </w:r>
          </w:p>
        </w:tc>
      </w:tr>
      <w:tr w:rsidR="00525AA8" w:rsidRPr="008B4756" w:rsidTr="00566D50">
        <w:trPr>
          <w:trHeight w:val="235"/>
          <w:jc w:val="center"/>
        </w:trPr>
        <w:tc>
          <w:tcPr>
            <w:tcW w:w="5528" w:type="dxa"/>
            <w:tcBorders>
              <w:top w:val="nil"/>
              <w:left w:val="single" w:sz="4" w:space="0" w:color="auto"/>
              <w:bottom w:val="single" w:sz="4" w:space="0" w:color="auto"/>
              <w:right w:val="single" w:sz="4" w:space="0" w:color="auto"/>
            </w:tcBorders>
            <w:shd w:val="clear" w:color="auto" w:fill="auto"/>
            <w:vAlign w:val="bottom"/>
            <w:hideMark/>
          </w:tcPr>
          <w:p w:rsidR="00525AA8" w:rsidRPr="008B4756" w:rsidRDefault="00525AA8" w:rsidP="000B00E8">
            <w:pPr>
              <w:spacing w:before="120" w:after="0" w:line="360" w:lineRule="auto"/>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Target upper limit of distribution loss</w:t>
            </w:r>
          </w:p>
        </w:tc>
        <w:tc>
          <w:tcPr>
            <w:tcW w:w="1446" w:type="dxa"/>
            <w:tcBorders>
              <w:top w:val="nil"/>
              <w:left w:val="nil"/>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jc w:val="right"/>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12.5</w:t>
            </w:r>
          </w:p>
        </w:tc>
      </w:tr>
      <w:tr w:rsidR="00525AA8" w:rsidRPr="008B4756" w:rsidTr="00566D50">
        <w:trPr>
          <w:trHeight w:val="235"/>
          <w:jc w:val="center"/>
        </w:trPr>
        <w:tc>
          <w:tcPr>
            <w:tcW w:w="5528" w:type="dxa"/>
            <w:tcBorders>
              <w:top w:val="nil"/>
              <w:left w:val="single" w:sz="4" w:space="0" w:color="auto"/>
              <w:bottom w:val="single" w:sz="4" w:space="0" w:color="auto"/>
              <w:right w:val="single" w:sz="4" w:space="0" w:color="auto"/>
            </w:tcBorders>
            <w:shd w:val="clear" w:color="auto" w:fill="auto"/>
            <w:vAlign w:val="bottom"/>
            <w:hideMark/>
          </w:tcPr>
          <w:p w:rsidR="00525AA8" w:rsidRPr="008B4756" w:rsidRDefault="00525AA8" w:rsidP="000B00E8">
            <w:pPr>
              <w:spacing w:before="120" w:after="0" w:line="360" w:lineRule="auto"/>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Target distribution loss</w:t>
            </w:r>
          </w:p>
        </w:tc>
        <w:tc>
          <w:tcPr>
            <w:tcW w:w="1446" w:type="dxa"/>
            <w:tcBorders>
              <w:top w:val="nil"/>
              <w:left w:val="nil"/>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jc w:val="right"/>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12.25</w:t>
            </w:r>
          </w:p>
        </w:tc>
      </w:tr>
      <w:tr w:rsidR="00525AA8" w:rsidRPr="008B4756" w:rsidTr="00566D50">
        <w:trPr>
          <w:trHeight w:val="235"/>
          <w:jc w:val="center"/>
        </w:trPr>
        <w:tc>
          <w:tcPr>
            <w:tcW w:w="5528" w:type="dxa"/>
            <w:tcBorders>
              <w:top w:val="nil"/>
              <w:left w:val="single" w:sz="4" w:space="0" w:color="auto"/>
              <w:bottom w:val="single" w:sz="4" w:space="0" w:color="auto"/>
              <w:right w:val="single" w:sz="4" w:space="0" w:color="auto"/>
            </w:tcBorders>
            <w:shd w:val="clear" w:color="auto" w:fill="auto"/>
            <w:vAlign w:val="bottom"/>
            <w:hideMark/>
          </w:tcPr>
          <w:p w:rsidR="00525AA8" w:rsidRPr="008B4756" w:rsidRDefault="00525AA8" w:rsidP="000B00E8">
            <w:pPr>
              <w:spacing w:before="120" w:after="0" w:line="360" w:lineRule="auto"/>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Target lower limit of distribution loss</w:t>
            </w:r>
          </w:p>
        </w:tc>
        <w:tc>
          <w:tcPr>
            <w:tcW w:w="1446" w:type="dxa"/>
            <w:tcBorders>
              <w:top w:val="nil"/>
              <w:left w:val="nil"/>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jc w:val="right"/>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12</w:t>
            </w:r>
          </w:p>
        </w:tc>
      </w:tr>
      <w:tr w:rsidR="00525AA8" w:rsidRPr="008B4756" w:rsidTr="00566D50">
        <w:trPr>
          <w:trHeight w:val="235"/>
          <w:jc w:val="center"/>
        </w:trPr>
        <w:tc>
          <w:tcPr>
            <w:tcW w:w="5528" w:type="dxa"/>
            <w:tcBorders>
              <w:top w:val="nil"/>
              <w:left w:val="single" w:sz="4" w:space="0" w:color="auto"/>
              <w:bottom w:val="single" w:sz="4" w:space="0" w:color="auto"/>
              <w:right w:val="single" w:sz="4" w:space="0" w:color="auto"/>
            </w:tcBorders>
            <w:shd w:val="clear" w:color="auto" w:fill="auto"/>
            <w:vAlign w:val="bottom"/>
            <w:hideMark/>
          </w:tcPr>
          <w:p w:rsidR="00525AA8" w:rsidRPr="008B4756" w:rsidRDefault="00525AA8" w:rsidP="000B00E8">
            <w:pPr>
              <w:spacing w:before="120" w:after="0" w:line="360" w:lineRule="auto"/>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Reduction in loss - in percentage point</w:t>
            </w:r>
          </w:p>
        </w:tc>
        <w:tc>
          <w:tcPr>
            <w:tcW w:w="1446" w:type="dxa"/>
            <w:tcBorders>
              <w:top w:val="nil"/>
              <w:left w:val="nil"/>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jc w:val="right"/>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0.01</w:t>
            </w:r>
          </w:p>
        </w:tc>
      </w:tr>
      <w:tr w:rsidR="00525AA8" w:rsidRPr="008B4756" w:rsidTr="00566D50">
        <w:trPr>
          <w:trHeight w:val="217"/>
          <w:jc w:val="center"/>
        </w:trPr>
        <w:tc>
          <w:tcPr>
            <w:tcW w:w="5528" w:type="dxa"/>
            <w:tcBorders>
              <w:top w:val="nil"/>
              <w:left w:val="single" w:sz="4" w:space="0" w:color="auto"/>
              <w:bottom w:val="single" w:sz="4" w:space="0" w:color="auto"/>
              <w:right w:val="single" w:sz="4" w:space="0" w:color="auto"/>
            </w:tcBorders>
            <w:shd w:val="clear" w:color="auto" w:fill="auto"/>
            <w:vAlign w:val="bottom"/>
            <w:hideMark/>
          </w:tcPr>
          <w:p w:rsidR="00525AA8" w:rsidRPr="008B4756" w:rsidRDefault="00525AA8" w:rsidP="000B00E8">
            <w:pPr>
              <w:spacing w:before="120" w:after="0" w:line="360" w:lineRule="auto"/>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Input energy at upper limit of target loss for actual sales in MU</w:t>
            </w:r>
          </w:p>
        </w:tc>
        <w:tc>
          <w:tcPr>
            <w:tcW w:w="1446" w:type="dxa"/>
            <w:tcBorders>
              <w:top w:val="nil"/>
              <w:left w:val="nil"/>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jc w:val="right"/>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31630.22</w:t>
            </w:r>
          </w:p>
        </w:tc>
      </w:tr>
      <w:tr w:rsidR="00525AA8" w:rsidRPr="008B4756" w:rsidTr="00566D50">
        <w:trPr>
          <w:trHeight w:val="212"/>
          <w:jc w:val="center"/>
        </w:trPr>
        <w:tc>
          <w:tcPr>
            <w:tcW w:w="5528" w:type="dxa"/>
            <w:tcBorders>
              <w:top w:val="nil"/>
              <w:left w:val="single" w:sz="4" w:space="0" w:color="auto"/>
              <w:bottom w:val="single" w:sz="4" w:space="0" w:color="auto"/>
              <w:right w:val="single" w:sz="4" w:space="0" w:color="auto"/>
            </w:tcBorders>
            <w:shd w:val="clear" w:color="auto" w:fill="auto"/>
            <w:vAlign w:val="bottom"/>
            <w:hideMark/>
          </w:tcPr>
          <w:p w:rsidR="00525AA8" w:rsidRPr="008B4756" w:rsidRDefault="00525AA8" w:rsidP="000B00E8">
            <w:pPr>
              <w:spacing w:before="120" w:after="0" w:line="360" w:lineRule="auto"/>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Decrease in input energy due to reduction in distribution loss in MU</w:t>
            </w:r>
          </w:p>
        </w:tc>
        <w:tc>
          <w:tcPr>
            <w:tcW w:w="1446" w:type="dxa"/>
            <w:tcBorders>
              <w:top w:val="nil"/>
              <w:left w:val="nil"/>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jc w:val="right"/>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-4.49</w:t>
            </w:r>
          </w:p>
        </w:tc>
      </w:tr>
      <w:tr w:rsidR="00525AA8" w:rsidRPr="008B4756" w:rsidTr="00566D50">
        <w:trPr>
          <w:trHeight w:val="141"/>
          <w:jc w:val="center"/>
        </w:trPr>
        <w:tc>
          <w:tcPr>
            <w:tcW w:w="5528" w:type="dxa"/>
            <w:tcBorders>
              <w:top w:val="nil"/>
              <w:left w:val="single" w:sz="4" w:space="0" w:color="auto"/>
              <w:bottom w:val="single" w:sz="4" w:space="0" w:color="auto"/>
              <w:right w:val="single" w:sz="4" w:space="0" w:color="auto"/>
            </w:tcBorders>
            <w:shd w:val="clear" w:color="auto" w:fill="auto"/>
            <w:vAlign w:val="bottom"/>
            <w:hideMark/>
          </w:tcPr>
          <w:p w:rsidR="00525AA8" w:rsidRPr="008B4756" w:rsidRDefault="00525AA8" w:rsidP="000B00E8">
            <w:pPr>
              <w:spacing w:before="120" w:after="0" w:line="360" w:lineRule="auto"/>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Average cost of power purchase in Rs./unit</w:t>
            </w:r>
          </w:p>
        </w:tc>
        <w:tc>
          <w:tcPr>
            <w:tcW w:w="1446" w:type="dxa"/>
            <w:tcBorders>
              <w:top w:val="nil"/>
              <w:left w:val="nil"/>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jc w:val="right"/>
              <w:rPr>
                <w:rFonts w:ascii="Bookman Old Style" w:eastAsia="Times New Roman" w:hAnsi="Bookman Old Style" w:cs="Calibri"/>
                <w:color w:val="000000"/>
                <w:lang w:eastAsia="en-IN"/>
              </w:rPr>
            </w:pPr>
            <w:r w:rsidRPr="008B4756">
              <w:rPr>
                <w:rFonts w:ascii="Bookman Old Style" w:eastAsia="Times New Roman" w:hAnsi="Bookman Old Style" w:cs="Calibri"/>
                <w:color w:val="000000"/>
                <w:lang w:eastAsia="en-IN"/>
              </w:rPr>
              <w:t>5.91</w:t>
            </w:r>
          </w:p>
        </w:tc>
      </w:tr>
      <w:tr w:rsidR="00525AA8" w:rsidRPr="008B4756" w:rsidTr="00566D50">
        <w:trPr>
          <w:trHeight w:val="182"/>
          <w:jc w:val="center"/>
        </w:trPr>
        <w:tc>
          <w:tcPr>
            <w:tcW w:w="5528" w:type="dxa"/>
            <w:tcBorders>
              <w:top w:val="nil"/>
              <w:left w:val="single" w:sz="4" w:space="0" w:color="auto"/>
              <w:bottom w:val="single" w:sz="4" w:space="0" w:color="auto"/>
              <w:right w:val="single" w:sz="4" w:space="0" w:color="auto"/>
            </w:tcBorders>
            <w:shd w:val="clear" w:color="auto" w:fill="auto"/>
            <w:vAlign w:val="bottom"/>
            <w:hideMark/>
          </w:tcPr>
          <w:p w:rsidR="00525AA8" w:rsidRPr="008B4756" w:rsidRDefault="00525AA8" w:rsidP="000B00E8">
            <w:pPr>
              <w:spacing w:before="120" w:after="0" w:line="360" w:lineRule="auto"/>
              <w:rPr>
                <w:rFonts w:ascii="Bookman Old Style" w:eastAsia="Times New Roman" w:hAnsi="Bookman Old Style" w:cs="Calibri"/>
                <w:b/>
                <w:color w:val="000000"/>
                <w:lang w:eastAsia="en-IN"/>
              </w:rPr>
            </w:pPr>
            <w:r w:rsidRPr="008B4756">
              <w:rPr>
                <w:rFonts w:ascii="Bookman Old Style" w:eastAsia="Times New Roman" w:hAnsi="Bookman Old Style" w:cs="Calibri"/>
                <w:b/>
                <w:color w:val="000000"/>
                <w:lang w:eastAsia="en-IN"/>
              </w:rPr>
              <w:t>Incentive due to decrease in losses Rs. Crores</w:t>
            </w:r>
          </w:p>
        </w:tc>
        <w:tc>
          <w:tcPr>
            <w:tcW w:w="1446" w:type="dxa"/>
            <w:tcBorders>
              <w:top w:val="nil"/>
              <w:left w:val="nil"/>
              <w:bottom w:val="single" w:sz="4" w:space="0" w:color="auto"/>
              <w:right w:val="single" w:sz="4" w:space="0" w:color="auto"/>
            </w:tcBorders>
            <w:shd w:val="clear" w:color="auto" w:fill="auto"/>
            <w:noWrap/>
            <w:vAlign w:val="bottom"/>
            <w:hideMark/>
          </w:tcPr>
          <w:p w:rsidR="00525AA8" w:rsidRPr="008B4756" w:rsidRDefault="00525AA8" w:rsidP="000B00E8">
            <w:pPr>
              <w:spacing w:before="120" w:after="0" w:line="360" w:lineRule="auto"/>
              <w:jc w:val="right"/>
              <w:rPr>
                <w:rFonts w:ascii="Bookman Old Style" w:eastAsia="Times New Roman" w:hAnsi="Bookman Old Style" w:cs="Calibri"/>
                <w:b/>
                <w:color w:val="000000"/>
                <w:lang w:eastAsia="en-IN"/>
              </w:rPr>
            </w:pPr>
            <w:r w:rsidRPr="008B4756">
              <w:rPr>
                <w:rFonts w:ascii="Bookman Old Style" w:eastAsia="Times New Roman" w:hAnsi="Bookman Old Style" w:cs="Calibri"/>
                <w:b/>
                <w:color w:val="000000"/>
                <w:lang w:eastAsia="en-IN"/>
              </w:rPr>
              <w:t>2.66</w:t>
            </w:r>
          </w:p>
        </w:tc>
      </w:tr>
    </w:tbl>
    <w:p w:rsidR="00525AA8" w:rsidRDefault="00525AA8" w:rsidP="000B00E8">
      <w:pPr>
        <w:pStyle w:val="ListParagraph"/>
        <w:spacing w:before="120" w:line="360" w:lineRule="auto"/>
        <w:ind w:left="1134"/>
        <w:jc w:val="both"/>
        <w:rPr>
          <w:rFonts w:ascii="Bookman Old Style" w:hAnsi="Bookman Old Style"/>
        </w:rPr>
      </w:pPr>
    </w:p>
    <w:p w:rsidR="00525AA8" w:rsidRPr="00566D50" w:rsidRDefault="00525AA8" w:rsidP="00566D50">
      <w:pPr>
        <w:pStyle w:val="ListParagraph"/>
        <w:spacing w:before="120" w:line="360" w:lineRule="auto"/>
        <w:ind w:left="0" w:right="67"/>
        <w:jc w:val="both"/>
        <w:rPr>
          <w:rFonts w:ascii="Bookman Old Style" w:hAnsi="Bookman Old Style"/>
          <w:sz w:val="22"/>
        </w:rPr>
      </w:pPr>
      <w:r w:rsidRPr="00566D50">
        <w:rPr>
          <w:rFonts w:ascii="Bookman Old Style" w:hAnsi="Bookman Old Style"/>
          <w:sz w:val="22"/>
        </w:rPr>
        <w:t>The Hon’ble Commission is requested to allow an amount of Rs.2.66 Crores towards incentive due to decrease in losses.</w:t>
      </w:r>
    </w:p>
    <w:p w:rsidR="00525AA8" w:rsidRPr="00566D50" w:rsidRDefault="00525AA8" w:rsidP="00D1444E">
      <w:pPr>
        <w:pStyle w:val="ListParagraph"/>
        <w:numPr>
          <w:ilvl w:val="0"/>
          <w:numId w:val="11"/>
        </w:numPr>
        <w:spacing w:before="120" w:line="360" w:lineRule="auto"/>
        <w:ind w:left="567" w:hanging="425"/>
        <w:contextualSpacing/>
        <w:jc w:val="both"/>
        <w:rPr>
          <w:rFonts w:ascii="Bookman Old Style" w:hAnsi="Bookman Old Style"/>
          <w:sz w:val="22"/>
        </w:rPr>
      </w:pPr>
      <w:r w:rsidRPr="00566D50">
        <w:rPr>
          <w:rFonts w:ascii="Bookman Old Style" w:hAnsi="Bookman Old Style"/>
          <w:sz w:val="22"/>
        </w:rPr>
        <w:t>Remuneration paid to contract agencies: Details of number of persons engaged through contract agencies and payment made and nature of work for which they were engaged are depicted in the below tables against respective head of account:</w:t>
      </w:r>
    </w:p>
    <w:p w:rsidR="00525AA8" w:rsidRDefault="00525AA8" w:rsidP="000B00E8">
      <w:pPr>
        <w:pStyle w:val="ListParagraph"/>
        <w:spacing w:before="120" w:line="360" w:lineRule="auto"/>
        <w:ind w:left="1134"/>
        <w:jc w:val="both"/>
        <w:rPr>
          <w:rFonts w:ascii="Bookman Old Style" w:hAnsi="Bookman Old Style"/>
        </w:rPr>
      </w:pPr>
    </w:p>
    <w:tbl>
      <w:tblPr>
        <w:tblW w:w="8359" w:type="dxa"/>
        <w:jc w:val="center"/>
        <w:tblInd w:w="113" w:type="dxa"/>
        <w:tblLook w:val="04A0" w:firstRow="1" w:lastRow="0" w:firstColumn="1" w:lastColumn="0" w:noHBand="0" w:noVBand="1"/>
      </w:tblPr>
      <w:tblGrid>
        <w:gridCol w:w="1300"/>
        <w:gridCol w:w="5420"/>
        <w:gridCol w:w="1669"/>
      </w:tblGrid>
      <w:tr w:rsidR="00525AA8" w:rsidRPr="00566D50" w:rsidTr="00566D50">
        <w:trPr>
          <w:trHeight w:val="630"/>
          <w:jc w:val="center"/>
        </w:trPr>
        <w:tc>
          <w:tcPr>
            <w:tcW w:w="13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25AA8" w:rsidRPr="00566D50" w:rsidRDefault="00525AA8" w:rsidP="000B00E8">
            <w:pPr>
              <w:spacing w:before="120" w:after="0" w:line="360" w:lineRule="auto"/>
              <w:rPr>
                <w:rFonts w:ascii="Bookman Old Style" w:eastAsia="Times New Roman" w:hAnsi="Bookman Old Style" w:cs="Calibri"/>
                <w:b/>
                <w:bCs/>
                <w:color w:val="000000"/>
                <w:szCs w:val="20"/>
                <w:lang w:eastAsia="en-IN"/>
              </w:rPr>
            </w:pPr>
            <w:r w:rsidRPr="00566D50">
              <w:rPr>
                <w:rFonts w:ascii="Bookman Old Style" w:eastAsia="Times New Roman" w:hAnsi="Bookman Old Style" w:cs="Calibri"/>
                <w:b/>
                <w:bCs/>
                <w:color w:val="000000"/>
                <w:szCs w:val="20"/>
                <w:lang w:eastAsia="en-IN"/>
              </w:rPr>
              <w:lastRenderedPageBreak/>
              <w:t xml:space="preserve">Account code </w:t>
            </w:r>
          </w:p>
        </w:tc>
        <w:tc>
          <w:tcPr>
            <w:tcW w:w="5420" w:type="dxa"/>
            <w:tcBorders>
              <w:top w:val="single" w:sz="4" w:space="0" w:color="auto"/>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b/>
                <w:bCs/>
                <w:color w:val="000000"/>
                <w:szCs w:val="20"/>
                <w:lang w:eastAsia="en-IN"/>
              </w:rPr>
            </w:pPr>
            <w:r w:rsidRPr="00566D50">
              <w:rPr>
                <w:rFonts w:ascii="Bookman Old Style" w:eastAsia="Times New Roman" w:hAnsi="Bookman Old Style" w:cs="Calibri"/>
                <w:b/>
                <w:bCs/>
                <w:color w:val="000000"/>
                <w:szCs w:val="20"/>
                <w:lang w:eastAsia="en-IN"/>
              </w:rPr>
              <w:t>Descriptions</w:t>
            </w:r>
          </w:p>
        </w:tc>
        <w:tc>
          <w:tcPr>
            <w:tcW w:w="1639" w:type="dxa"/>
            <w:tcBorders>
              <w:top w:val="single" w:sz="4" w:space="0" w:color="auto"/>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ind w:right="176"/>
              <w:jc w:val="center"/>
              <w:rPr>
                <w:rFonts w:ascii="Bookman Old Style" w:eastAsia="Times New Roman" w:hAnsi="Bookman Old Style" w:cs="Calibri"/>
                <w:b/>
                <w:bCs/>
                <w:color w:val="000000"/>
                <w:szCs w:val="20"/>
                <w:lang w:eastAsia="en-IN"/>
              </w:rPr>
            </w:pPr>
            <w:r w:rsidRPr="00566D50">
              <w:rPr>
                <w:rFonts w:ascii="Bookman Old Style" w:eastAsia="Times New Roman" w:hAnsi="Bookman Old Style" w:cs="Calibri"/>
                <w:b/>
                <w:bCs/>
                <w:color w:val="000000"/>
                <w:szCs w:val="20"/>
                <w:lang w:eastAsia="en-IN"/>
              </w:rPr>
              <w:t>Amount in Rs.</w:t>
            </w:r>
          </w:p>
        </w:tc>
      </w:tr>
      <w:tr w:rsidR="00525AA8" w:rsidRPr="00566D50" w:rsidTr="00577444">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76.116</w:t>
            </w:r>
          </w:p>
        </w:tc>
        <w:tc>
          <w:tcPr>
            <w:tcW w:w="5420"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Franking Machine renewal fees and etc.,</w:t>
            </w:r>
          </w:p>
        </w:tc>
        <w:tc>
          <w:tcPr>
            <w:tcW w:w="1639"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16905</w:t>
            </w:r>
          </w:p>
        </w:tc>
      </w:tr>
      <w:tr w:rsidR="00525AA8" w:rsidRPr="00566D50" w:rsidTr="00577444">
        <w:trPr>
          <w:trHeight w:val="6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76.128</w:t>
            </w:r>
          </w:p>
        </w:tc>
        <w:tc>
          <w:tcPr>
            <w:tcW w:w="5420" w:type="dxa"/>
            <w:tcBorders>
              <w:top w:val="nil"/>
              <w:left w:val="nil"/>
              <w:bottom w:val="single" w:sz="4" w:space="0" w:color="auto"/>
              <w:right w:val="single" w:sz="4" w:space="0" w:color="auto"/>
            </w:tcBorders>
            <w:shd w:val="clear" w:color="auto" w:fill="auto"/>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Remuneration paid  Chartered Accountants for auditing Cash &amp; Revenue Accounts</w:t>
            </w:r>
          </w:p>
        </w:tc>
        <w:tc>
          <w:tcPr>
            <w:tcW w:w="1639"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37450</w:t>
            </w:r>
          </w:p>
        </w:tc>
      </w:tr>
      <w:tr w:rsidR="00525AA8" w:rsidRPr="00566D50" w:rsidTr="00577444">
        <w:trPr>
          <w:trHeight w:val="6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76.129</w:t>
            </w:r>
          </w:p>
        </w:tc>
        <w:tc>
          <w:tcPr>
            <w:tcW w:w="5420" w:type="dxa"/>
            <w:tcBorders>
              <w:top w:val="nil"/>
              <w:left w:val="nil"/>
              <w:bottom w:val="single" w:sz="4" w:space="0" w:color="auto"/>
              <w:right w:val="single" w:sz="4" w:space="0" w:color="auto"/>
            </w:tcBorders>
            <w:shd w:val="clear" w:color="auto" w:fill="auto"/>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Remuneration paid  Contract Agencies / Services obtained</w:t>
            </w:r>
          </w:p>
        </w:tc>
        <w:tc>
          <w:tcPr>
            <w:tcW w:w="1639"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265832486.4</w:t>
            </w:r>
          </w:p>
        </w:tc>
      </w:tr>
      <w:tr w:rsidR="00525AA8" w:rsidRPr="00566D50" w:rsidTr="00577444">
        <w:trPr>
          <w:trHeight w:val="6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76.130</w:t>
            </w:r>
          </w:p>
        </w:tc>
        <w:tc>
          <w:tcPr>
            <w:tcW w:w="5420" w:type="dxa"/>
            <w:tcBorders>
              <w:top w:val="nil"/>
              <w:left w:val="nil"/>
              <w:bottom w:val="single" w:sz="4" w:space="0" w:color="auto"/>
              <w:right w:val="single" w:sz="4" w:space="0" w:color="auto"/>
            </w:tcBorders>
            <w:shd w:val="clear" w:color="auto" w:fill="auto"/>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Remuneration paid to GramaVidhyuth prathinidhi-11KV</w:t>
            </w:r>
          </w:p>
        </w:tc>
        <w:tc>
          <w:tcPr>
            <w:tcW w:w="1639"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174975298.5</w:t>
            </w:r>
          </w:p>
        </w:tc>
      </w:tr>
      <w:tr w:rsidR="00525AA8" w:rsidRPr="00566D50" w:rsidTr="00577444">
        <w:trPr>
          <w:trHeight w:val="6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76.140</w:t>
            </w:r>
          </w:p>
        </w:tc>
        <w:tc>
          <w:tcPr>
            <w:tcW w:w="5420" w:type="dxa"/>
            <w:tcBorders>
              <w:top w:val="nil"/>
              <w:left w:val="nil"/>
              <w:bottom w:val="single" w:sz="4" w:space="0" w:color="auto"/>
              <w:right w:val="single" w:sz="4" w:space="0" w:color="auto"/>
            </w:tcBorders>
            <w:shd w:val="clear" w:color="auto" w:fill="auto"/>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Remuneration paid to Contract agencies for obtaining Manpower services.</w:t>
            </w:r>
          </w:p>
        </w:tc>
        <w:tc>
          <w:tcPr>
            <w:tcW w:w="1639"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1031958845</w:t>
            </w:r>
          </w:p>
        </w:tc>
      </w:tr>
      <w:tr w:rsidR="00525AA8" w:rsidRPr="00566D50" w:rsidTr="00577444">
        <w:trPr>
          <w:trHeight w:val="9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76.141</w:t>
            </w:r>
          </w:p>
        </w:tc>
        <w:tc>
          <w:tcPr>
            <w:tcW w:w="5420" w:type="dxa"/>
            <w:tcBorders>
              <w:top w:val="nil"/>
              <w:left w:val="nil"/>
              <w:bottom w:val="single" w:sz="4" w:space="0" w:color="auto"/>
              <w:right w:val="single" w:sz="4" w:space="0" w:color="auto"/>
            </w:tcBorders>
            <w:shd w:val="clear" w:color="auto" w:fill="auto"/>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Amount paid to Total Revenue Management agencies for providing services relating to Billing &amp; Collection activities - other than RAPDRP (Infosys)</w:t>
            </w:r>
          </w:p>
        </w:tc>
        <w:tc>
          <w:tcPr>
            <w:tcW w:w="1639"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312754352.8</w:t>
            </w:r>
          </w:p>
        </w:tc>
      </w:tr>
      <w:tr w:rsidR="00525AA8" w:rsidRPr="00566D50" w:rsidTr="00577444">
        <w:trPr>
          <w:trHeight w:val="9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76.142</w:t>
            </w:r>
          </w:p>
        </w:tc>
        <w:tc>
          <w:tcPr>
            <w:tcW w:w="5420" w:type="dxa"/>
            <w:tcBorders>
              <w:top w:val="nil"/>
              <w:left w:val="nil"/>
              <w:bottom w:val="single" w:sz="4" w:space="0" w:color="auto"/>
              <w:right w:val="single" w:sz="4" w:space="0" w:color="auto"/>
            </w:tcBorders>
            <w:shd w:val="clear" w:color="auto" w:fill="auto"/>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Amount paid to Service provider for obtaining IT related Web services, SMS Services and Broadband charges etc.,</w:t>
            </w:r>
          </w:p>
        </w:tc>
        <w:tc>
          <w:tcPr>
            <w:tcW w:w="1639"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47633916</w:t>
            </w:r>
          </w:p>
        </w:tc>
      </w:tr>
      <w:tr w:rsidR="00525AA8" w:rsidRPr="00566D50" w:rsidTr="00577444">
        <w:trPr>
          <w:trHeight w:val="9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76.144</w:t>
            </w:r>
          </w:p>
        </w:tc>
        <w:tc>
          <w:tcPr>
            <w:tcW w:w="5420" w:type="dxa"/>
            <w:tcBorders>
              <w:top w:val="nil"/>
              <w:left w:val="nil"/>
              <w:bottom w:val="single" w:sz="4" w:space="0" w:color="auto"/>
              <w:right w:val="single" w:sz="4" w:space="0" w:color="auto"/>
            </w:tcBorders>
            <w:shd w:val="clear" w:color="auto" w:fill="auto"/>
            <w:vAlign w:val="center"/>
            <w:hideMark/>
          </w:tcPr>
          <w:p w:rsidR="00525AA8" w:rsidRPr="00566D50" w:rsidRDefault="00525AA8" w:rsidP="00577444">
            <w:pPr>
              <w:spacing w:before="120" w:after="0" w:line="360" w:lineRule="auto"/>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Remuneration paid to Contract agencies for supplying, integration and onsite maintenance of android based spot billing device on contract basis.</w:t>
            </w:r>
          </w:p>
        </w:tc>
        <w:tc>
          <w:tcPr>
            <w:tcW w:w="1639"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20"/>
                <w:lang w:eastAsia="en-IN"/>
              </w:rPr>
            </w:pPr>
            <w:r w:rsidRPr="00566D50">
              <w:rPr>
                <w:rFonts w:ascii="Bookman Old Style" w:eastAsia="Times New Roman" w:hAnsi="Bookman Old Style" w:cs="Calibri"/>
                <w:color w:val="000000"/>
                <w:szCs w:val="20"/>
                <w:lang w:eastAsia="en-IN"/>
              </w:rPr>
              <w:t>588071448</w:t>
            </w:r>
          </w:p>
        </w:tc>
      </w:tr>
      <w:tr w:rsidR="00525AA8" w:rsidRPr="00566D50" w:rsidTr="00566D50">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b/>
                <w:color w:val="000000"/>
                <w:szCs w:val="20"/>
                <w:lang w:eastAsia="en-IN"/>
              </w:rPr>
            </w:pPr>
            <w:r w:rsidRPr="00566D50">
              <w:rPr>
                <w:rFonts w:ascii="Bookman Old Style" w:eastAsia="Times New Roman" w:hAnsi="Bookman Old Style" w:cs="Calibri"/>
                <w:b/>
                <w:color w:val="000000"/>
                <w:szCs w:val="20"/>
                <w:lang w:eastAsia="en-IN"/>
              </w:rPr>
              <w:t> </w:t>
            </w:r>
          </w:p>
        </w:tc>
        <w:tc>
          <w:tcPr>
            <w:tcW w:w="5420"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b/>
                <w:color w:val="000000"/>
                <w:szCs w:val="20"/>
                <w:lang w:eastAsia="en-IN"/>
              </w:rPr>
            </w:pPr>
            <w:r w:rsidRPr="00566D50">
              <w:rPr>
                <w:rFonts w:ascii="Bookman Old Style" w:eastAsia="Times New Roman" w:hAnsi="Bookman Old Style" w:cs="Calibri"/>
                <w:b/>
                <w:color w:val="000000"/>
                <w:szCs w:val="20"/>
                <w:lang w:eastAsia="en-IN"/>
              </w:rPr>
              <w:t>Total</w:t>
            </w:r>
          </w:p>
        </w:tc>
        <w:tc>
          <w:tcPr>
            <w:tcW w:w="1639"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b/>
                <w:color w:val="000000"/>
                <w:szCs w:val="20"/>
                <w:lang w:eastAsia="en-IN"/>
              </w:rPr>
            </w:pPr>
            <w:r w:rsidRPr="00566D50">
              <w:rPr>
                <w:rFonts w:ascii="Bookman Old Style" w:eastAsia="Times New Roman" w:hAnsi="Bookman Old Style" w:cs="Calibri"/>
                <w:b/>
                <w:color w:val="000000"/>
                <w:szCs w:val="20"/>
                <w:lang w:eastAsia="en-IN"/>
              </w:rPr>
              <w:t>2421280702</w:t>
            </w:r>
          </w:p>
        </w:tc>
      </w:tr>
    </w:tbl>
    <w:p w:rsidR="002C51B6" w:rsidRDefault="002C51B6" w:rsidP="000B00E8">
      <w:pPr>
        <w:pStyle w:val="ListParagraph"/>
        <w:spacing w:before="120" w:line="360" w:lineRule="auto"/>
        <w:ind w:left="1134"/>
        <w:jc w:val="both"/>
        <w:rPr>
          <w:rFonts w:ascii="Bookman Old Style" w:hAnsi="Bookman Old Style"/>
          <w:b/>
          <w:sz w:val="22"/>
        </w:rPr>
      </w:pPr>
    </w:p>
    <w:p w:rsidR="00525AA8" w:rsidRPr="00566D50" w:rsidRDefault="00525AA8" w:rsidP="000B00E8">
      <w:pPr>
        <w:pStyle w:val="ListParagraph"/>
        <w:spacing w:before="120" w:line="360" w:lineRule="auto"/>
        <w:ind w:left="1134"/>
        <w:jc w:val="both"/>
        <w:rPr>
          <w:rFonts w:ascii="Bookman Old Style" w:hAnsi="Bookman Old Style"/>
          <w:b/>
          <w:sz w:val="22"/>
        </w:rPr>
      </w:pPr>
      <w:r w:rsidRPr="00566D50">
        <w:rPr>
          <w:rFonts w:ascii="Bookman Old Style" w:hAnsi="Bookman Old Style"/>
          <w:b/>
          <w:sz w:val="22"/>
        </w:rPr>
        <w:t>76.129</w:t>
      </w:r>
    </w:p>
    <w:tbl>
      <w:tblPr>
        <w:tblW w:w="9526" w:type="dxa"/>
        <w:tblInd w:w="113" w:type="dxa"/>
        <w:tblLook w:val="04A0" w:firstRow="1" w:lastRow="0" w:firstColumn="1" w:lastColumn="0" w:noHBand="0" w:noVBand="1"/>
      </w:tblPr>
      <w:tblGrid>
        <w:gridCol w:w="860"/>
        <w:gridCol w:w="3104"/>
        <w:gridCol w:w="1701"/>
        <w:gridCol w:w="2816"/>
        <w:gridCol w:w="1045"/>
      </w:tblGrid>
      <w:tr w:rsidR="00525AA8" w:rsidRPr="00566D50" w:rsidTr="00566D50">
        <w:trPr>
          <w:trHeight w:val="1800"/>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566D50" w:rsidRDefault="00525AA8" w:rsidP="00566D50">
            <w:pPr>
              <w:spacing w:before="120" w:after="0" w:line="360" w:lineRule="auto"/>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Sl.NO.</w:t>
            </w:r>
          </w:p>
        </w:tc>
        <w:tc>
          <w:tcPr>
            <w:tcW w:w="3104" w:type="dxa"/>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Name of the Firm/ Contract agencies</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No. of Person Engaged through Contract agencies</w:t>
            </w:r>
          </w:p>
        </w:tc>
        <w:tc>
          <w:tcPr>
            <w:tcW w:w="2816" w:type="dxa"/>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Nature of work</w:t>
            </w:r>
          </w:p>
        </w:tc>
        <w:tc>
          <w:tcPr>
            <w:tcW w:w="1045" w:type="dxa"/>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Amount paid to work during FY 20 (Crs.)</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Idea infinity IT solutions</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233</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ATP COUNTER</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13.72</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lastRenderedPageBreak/>
              <w:t>2</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Sri Ranganatha Electricals</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9</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O&amp;M SERVICE STATION</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0.10</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3</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Atop Security Services</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Security Services</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0.01</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4</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BESCOM</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4</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Scavenger's</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0.00</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5</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Ceinsys Tech ltd</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Renewal of ATS of ESRI Products</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0.18</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6</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D H Sathynarayana Gowda</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Revenue Audit</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0.01</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7</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77444">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Graduate Asst</w:t>
            </w:r>
            <w:r w:rsidR="00577444">
              <w:rPr>
                <w:rFonts w:ascii="Bookman Old Style" w:eastAsia="Times New Roman" w:hAnsi="Bookman Old Style" w:cs="Calibri"/>
                <w:color w:val="000000"/>
                <w:sz w:val="20"/>
                <w:szCs w:val="20"/>
                <w:lang w:eastAsia="en-IN"/>
              </w:rPr>
              <w:t>.</w:t>
            </w:r>
            <w:r w:rsidRPr="00566D50">
              <w:rPr>
                <w:rFonts w:ascii="Bookman Old Style" w:eastAsia="Times New Roman" w:hAnsi="Bookman Old Style" w:cs="Calibri"/>
                <w:color w:val="000000"/>
                <w:sz w:val="20"/>
                <w:szCs w:val="20"/>
                <w:lang w:eastAsia="en-IN"/>
              </w:rPr>
              <w:t xml:space="preserve"> Salary</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Revenue Asst</w:t>
            </w:r>
            <w:r w:rsidR="00577444">
              <w:rPr>
                <w:rFonts w:ascii="Bookman Old Style" w:eastAsia="Times New Roman" w:hAnsi="Bookman Old Style" w:cs="Calibri"/>
                <w:color w:val="000000"/>
                <w:sz w:val="20"/>
                <w:szCs w:val="20"/>
                <w:lang w:eastAsia="en-IN"/>
              </w:rPr>
              <w:t>.</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0.00</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8</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Infosys</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FMS </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4.27</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9</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KEONICS</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4</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IT Graduate Assistant</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0.02</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10</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KSF-9 Corporate Services P Ltd</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15</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Man power</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0.73</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11</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M/S Galaxy KM Solutions </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AMC for Web based core financial accounting software</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0.01</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12</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M/S IDSI Technologies India Pvt Ltd</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AMC of E-office paperless </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0.01</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13</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M/S Kalya Technology Pvt Ltd</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AMC for Financial accounting software &amp;  AMC for Cloud server rental</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0.01</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14</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M/s North South GIS (india)Pvt. Ltd.,</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16</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Engaging Technical man Power for GIS Cell in BESCOM </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0.43</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15</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M/s Pyrumas software pvt</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AMC for Maintenance of BESCOM website &amp; provisioning of servers on rental basis to host bescom website</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0.13</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16</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National Informatics Centre</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Support of e-govt project</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0.07</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17</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Nxtra Data Ltd</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DRC Co hosted</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0.92</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18</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R. Manjunatha CGRF</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CGRF</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0.00</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lastRenderedPageBreak/>
              <w:t>19</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Remuneration to Rtd employee, </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3</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0.05</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20</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Runtime Error Solutions,</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Providing dedicated server to host integrated PGRS application deployed at BESCOM helpline </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0.09</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21</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Sify Technologies</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DC CO HOSTING CHARGES</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2.90</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22</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Virtual Technologies</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Renewal of ATS of HP Software Product</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0.43</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23</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Sonata Information (12457126)</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ATS of Software Products</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1.86</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24</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Taashee Linux Service</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ATS of Red hat products</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0.21</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25</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Value Point Systems</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9</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Engaging Technical man Power for help desk</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0.22</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26</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The Energy &amp; Resources Institute ,Monitoring </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Monitoring &amp; verification reporting of BESCOM under PAT cycle-2</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0.05</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27</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Supermax Components P Ltd</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3</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Temporary Billing</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0.16</w:t>
            </w:r>
          </w:p>
        </w:tc>
      </w:tr>
      <w:tr w:rsidR="00525AA8" w:rsidRPr="00566D50" w:rsidTr="00566D50">
        <w:trPr>
          <w:trHeight w:val="300"/>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3104"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Total</w:t>
            </w:r>
          </w:p>
        </w:tc>
        <w:tc>
          <w:tcPr>
            <w:tcW w:w="1701"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290</w:t>
            </w:r>
          </w:p>
        </w:tc>
        <w:tc>
          <w:tcPr>
            <w:tcW w:w="2816"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1045"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566D50">
            <w:pPr>
              <w:spacing w:before="120" w:after="0" w:line="360" w:lineRule="auto"/>
              <w:jc w:val="right"/>
              <w:rPr>
                <w:rFonts w:ascii="Bookman Old Style" w:eastAsia="Times New Roman" w:hAnsi="Bookman Old Style" w:cs="Calibri"/>
                <w:b/>
                <w:color w:val="000000"/>
                <w:sz w:val="20"/>
                <w:szCs w:val="20"/>
                <w:lang w:eastAsia="en-IN"/>
              </w:rPr>
            </w:pPr>
            <w:r w:rsidRPr="00566D50">
              <w:rPr>
                <w:rFonts w:ascii="Bookman Old Style" w:eastAsia="Times New Roman" w:hAnsi="Bookman Old Style" w:cs="Calibri"/>
                <w:b/>
                <w:color w:val="000000"/>
                <w:sz w:val="20"/>
                <w:szCs w:val="20"/>
                <w:lang w:eastAsia="en-IN"/>
              </w:rPr>
              <w:t>26.58</w:t>
            </w:r>
          </w:p>
        </w:tc>
      </w:tr>
    </w:tbl>
    <w:p w:rsidR="00525AA8" w:rsidRDefault="00525AA8" w:rsidP="000B00E8">
      <w:pPr>
        <w:pStyle w:val="ListParagraph"/>
        <w:spacing w:before="120" w:line="360" w:lineRule="auto"/>
        <w:ind w:left="1134"/>
        <w:jc w:val="both"/>
        <w:rPr>
          <w:rFonts w:ascii="Bookman Old Style" w:hAnsi="Bookman Old Style"/>
        </w:rPr>
      </w:pPr>
    </w:p>
    <w:tbl>
      <w:tblPr>
        <w:tblW w:w="9526" w:type="dxa"/>
        <w:tblInd w:w="113" w:type="dxa"/>
        <w:tblLook w:val="04A0" w:firstRow="1" w:lastRow="0" w:firstColumn="1" w:lastColumn="0" w:noHBand="0" w:noVBand="1"/>
      </w:tblPr>
      <w:tblGrid>
        <w:gridCol w:w="1015"/>
        <w:gridCol w:w="398"/>
        <w:gridCol w:w="3025"/>
        <w:gridCol w:w="1273"/>
        <w:gridCol w:w="2688"/>
        <w:gridCol w:w="1127"/>
      </w:tblGrid>
      <w:tr w:rsidR="00525AA8" w:rsidRPr="00566D50" w:rsidTr="002C51B6">
        <w:trPr>
          <w:trHeight w:val="300"/>
        </w:trPr>
        <w:tc>
          <w:tcPr>
            <w:tcW w:w="1413" w:type="dxa"/>
            <w:gridSpan w:val="2"/>
            <w:tcBorders>
              <w:top w:val="nil"/>
              <w:left w:val="nil"/>
              <w:bottom w:val="nil"/>
              <w:right w:val="nil"/>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b/>
                <w:color w:val="000000"/>
                <w:szCs w:val="18"/>
                <w:lang w:eastAsia="en-IN"/>
              </w:rPr>
            </w:pPr>
            <w:r w:rsidRPr="00566D50">
              <w:rPr>
                <w:rFonts w:ascii="Bookman Old Style" w:eastAsia="Times New Roman" w:hAnsi="Bookman Old Style" w:cs="Calibri"/>
                <w:b/>
                <w:color w:val="000000"/>
                <w:szCs w:val="18"/>
                <w:lang w:eastAsia="en-IN"/>
              </w:rPr>
              <w:t>76.130</w:t>
            </w:r>
          </w:p>
        </w:tc>
        <w:tc>
          <w:tcPr>
            <w:tcW w:w="3025" w:type="dxa"/>
            <w:tcBorders>
              <w:top w:val="nil"/>
              <w:left w:val="nil"/>
              <w:bottom w:val="nil"/>
              <w:right w:val="nil"/>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b/>
                <w:color w:val="000000"/>
                <w:szCs w:val="18"/>
                <w:lang w:eastAsia="en-IN"/>
              </w:rPr>
            </w:pPr>
          </w:p>
        </w:tc>
        <w:tc>
          <w:tcPr>
            <w:tcW w:w="1273" w:type="dxa"/>
            <w:tcBorders>
              <w:top w:val="nil"/>
              <w:left w:val="nil"/>
              <w:bottom w:val="nil"/>
              <w:right w:val="nil"/>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Times New Roman"/>
                <w:szCs w:val="18"/>
                <w:lang w:eastAsia="en-IN"/>
              </w:rPr>
            </w:pPr>
          </w:p>
        </w:tc>
        <w:tc>
          <w:tcPr>
            <w:tcW w:w="2688" w:type="dxa"/>
            <w:tcBorders>
              <w:top w:val="nil"/>
              <w:left w:val="nil"/>
              <w:bottom w:val="nil"/>
              <w:right w:val="nil"/>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Times New Roman"/>
                <w:szCs w:val="18"/>
                <w:lang w:eastAsia="en-IN"/>
              </w:rPr>
            </w:pPr>
          </w:p>
        </w:tc>
        <w:tc>
          <w:tcPr>
            <w:tcW w:w="1127" w:type="dxa"/>
            <w:tcBorders>
              <w:top w:val="nil"/>
              <w:left w:val="nil"/>
              <w:bottom w:val="nil"/>
              <w:right w:val="nil"/>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Times New Roman"/>
                <w:szCs w:val="18"/>
                <w:lang w:eastAsia="en-IN"/>
              </w:rPr>
            </w:pPr>
          </w:p>
        </w:tc>
      </w:tr>
      <w:tr w:rsidR="00525AA8" w:rsidRPr="00566D50" w:rsidTr="002C51B6">
        <w:trPr>
          <w:trHeight w:val="1800"/>
        </w:trPr>
        <w:tc>
          <w:tcPr>
            <w:tcW w:w="10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color w:val="000000"/>
                <w:szCs w:val="18"/>
                <w:lang w:eastAsia="en-IN"/>
              </w:rPr>
            </w:pPr>
            <w:r w:rsidRPr="00566D50">
              <w:rPr>
                <w:rFonts w:ascii="Bookman Old Style" w:eastAsia="Times New Roman" w:hAnsi="Bookman Old Style" w:cs="Calibri"/>
                <w:b/>
                <w:color w:val="000000"/>
                <w:szCs w:val="18"/>
                <w:lang w:eastAsia="en-IN"/>
              </w:rPr>
              <w:t>Sl.NO.</w:t>
            </w:r>
          </w:p>
        </w:tc>
        <w:tc>
          <w:tcPr>
            <w:tcW w:w="3423"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color w:val="000000"/>
                <w:szCs w:val="18"/>
                <w:lang w:eastAsia="en-IN"/>
              </w:rPr>
            </w:pPr>
            <w:r w:rsidRPr="00566D50">
              <w:rPr>
                <w:rFonts w:ascii="Bookman Old Style" w:eastAsia="Times New Roman" w:hAnsi="Bookman Old Style" w:cs="Calibri"/>
                <w:b/>
                <w:bCs/>
                <w:color w:val="000000"/>
                <w:szCs w:val="18"/>
                <w:lang w:eastAsia="en-IN"/>
              </w:rPr>
              <w:t>Name of the Firm/ Contract agencies</w:t>
            </w:r>
          </w:p>
        </w:tc>
        <w:tc>
          <w:tcPr>
            <w:tcW w:w="1273" w:type="dxa"/>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color w:val="000000"/>
                <w:szCs w:val="18"/>
                <w:lang w:eastAsia="en-IN"/>
              </w:rPr>
            </w:pPr>
            <w:r w:rsidRPr="00566D50">
              <w:rPr>
                <w:rFonts w:ascii="Bookman Old Style" w:eastAsia="Times New Roman" w:hAnsi="Bookman Old Style" w:cs="Calibri"/>
                <w:b/>
                <w:bCs/>
                <w:color w:val="000000"/>
                <w:szCs w:val="18"/>
                <w:lang w:eastAsia="en-IN"/>
              </w:rPr>
              <w:t>No. of Person Engaged through Contract agencies</w:t>
            </w:r>
          </w:p>
        </w:tc>
        <w:tc>
          <w:tcPr>
            <w:tcW w:w="2688" w:type="dxa"/>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color w:val="000000"/>
                <w:szCs w:val="18"/>
                <w:lang w:eastAsia="en-IN"/>
              </w:rPr>
            </w:pPr>
            <w:r w:rsidRPr="00566D50">
              <w:rPr>
                <w:rFonts w:ascii="Bookman Old Style" w:eastAsia="Times New Roman" w:hAnsi="Bookman Old Style" w:cs="Calibri"/>
                <w:b/>
                <w:bCs/>
                <w:color w:val="000000"/>
                <w:szCs w:val="18"/>
                <w:lang w:eastAsia="en-IN"/>
              </w:rPr>
              <w:t>Nature of work</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jc w:val="center"/>
              <w:rPr>
                <w:rFonts w:ascii="Bookman Old Style" w:eastAsia="Times New Roman" w:hAnsi="Bookman Old Style" w:cs="Calibri"/>
                <w:b/>
                <w:bCs/>
                <w:color w:val="000000"/>
                <w:szCs w:val="18"/>
                <w:lang w:eastAsia="en-IN"/>
              </w:rPr>
            </w:pPr>
            <w:r w:rsidRPr="00566D50">
              <w:rPr>
                <w:rFonts w:ascii="Bookman Old Style" w:eastAsia="Times New Roman" w:hAnsi="Bookman Old Style" w:cs="Calibri"/>
                <w:b/>
                <w:bCs/>
                <w:color w:val="000000"/>
                <w:szCs w:val="18"/>
                <w:lang w:eastAsia="en-IN"/>
              </w:rPr>
              <w:t>Amount paid to work during FY 20 (Crs.)</w:t>
            </w:r>
          </w:p>
        </w:tc>
      </w:tr>
      <w:tr w:rsidR="00525AA8" w:rsidRPr="00566D50" w:rsidTr="002C51B6">
        <w:trPr>
          <w:trHeight w:val="315"/>
        </w:trPr>
        <w:tc>
          <w:tcPr>
            <w:tcW w:w="1015"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18"/>
                <w:lang w:eastAsia="en-IN"/>
              </w:rPr>
            </w:pPr>
            <w:r w:rsidRPr="00566D50">
              <w:rPr>
                <w:rFonts w:ascii="Bookman Old Style" w:eastAsia="Times New Roman" w:hAnsi="Bookman Old Style" w:cs="Calibri"/>
                <w:color w:val="000000"/>
                <w:szCs w:val="18"/>
                <w:lang w:eastAsia="en-IN"/>
              </w:rPr>
              <w:t>1</w:t>
            </w:r>
          </w:p>
        </w:tc>
        <w:tc>
          <w:tcPr>
            <w:tcW w:w="3423"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Cs w:val="18"/>
                <w:lang w:eastAsia="en-IN"/>
              </w:rPr>
            </w:pPr>
            <w:r w:rsidRPr="00566D50">
              <w:rPr>
                <w:rFonts w:ascii="Bookman Old Style" w:eastAsia="Times New Roman" w:hAnsi="Bookman Old Style" w:cs="Calibri"/>
                <w:color w:val="000000"/>
                <w:szCs w:val="18"/>
                <w:lang w:eastAsia="en-IN"/>
              </w:rPr>
              <w:t>Grama</w:t>
            </w:r>
            <w:r w:rsidR="00566D50">
              <w:rPr>
                <w:rFonts w:ascii="Bookman Old Style" w:eastAsia="Times New Roman" w:hAnsi="Bookman Old Style" w:cs="Calibri"/>
                <w:color w:val="000000"/>
                <w:szCs w:val="18"/>
                <w:lang w:eastAsia="en-IN"/>
              </w:rPr>
              <w:t xml:space="preserve"> </w:t>
            </w:r>
            <w:r w:rsidRPr="00566D50">
              <w:rPr>
                <w:rFonts w:ascii="Bookman Old Style" w:eastAsia="Times New Roman" w:hAnsi="Bookman Old Style" w:cs="Calibri"/>
                <w:color w:val="000000"/>
                <w:szCs w:val="18"/>
                <w:lang w:eastAsia="en-IN"/>
              </w:rPr>
              <w:t>Vidyuth</w:t>
            </w:r>
            <w:r w:rsidR="00566D50">
              <w:rPr>
                <w:rFonts w:ascii="Bookman Old Style" w:eastAsia="Times New Roman" w:hAnsi="Bookman Old Style" w:cs="Calibri"/>
                <w:color w:val="000000"/>
                <w:szCs w:val="18"/>
                <w:lang w:eastAsia="en-IN"/>
              </w:rPr>
              <w:t xml:space="preserve"> </w:t>
            </w:r>
            <w:r w:rsidRPr="00566D50">
              <w:rPr>
                <w:rFonts w:ascii="Bookman Old Style" w:eastAsia="Times New Roman" w:hAnsi="Bookman Old Style" w:cs="Calibri"/>
                <w:color w:val="000000"/>
                <w:szCs w:val="18"/>
                <w:lang w:eastAsia="en-IN"/>
              </w:rPr>
              <w:t>Prathinidhi</w:t>
            </w:r>
          </w:p>
        </w:tc>
        <w:tc>
          <w:tcPr>
            <w:tcW w:w="1273"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18"/>
                <w:lang w:eastAsia="en-IN"/>
              </w:rPr>
            </w:pPr>
            <w:r w:rsidRPr="00566D50">
              <w:rPr>
                <w:rFonts w:ascii="Bookman Old Style" w:eastAsia="Times New Roman" w:hAnsi="Bookman Old Style" w:cs="Calibri"/>
                <w:color w:val="000000"/>
                <w:szCs w:val="18"/>
                <w:lang w:eastAsia="en-IN"/>
              </w:rPr>
              <w:t>1047</w:t>
            </w:r>
          </w:p>
        </w:tc>
        <w:tc>
          <w:tcPr>
            <w:tcW w:w="2688"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0B00E8">
            <w:pPr>
              <w:spacing w:before="120" w:after="0" w:line="360" w:lineRule="auto"/>
              <w:jc w:val="center"/>
              <w:rPr>
                <w:rFonts w:ascii="Bookman Old Style" w:eastAsia="Times New Roman" w:hAnsi="Bookman Old Style" w:cs="Calibri"/>
                <w:color w:val="000000"/>
                <w:szCs w:val="18"/>
                <w:lang w:eastAsia="en-IN"/>
              </w:rPr>
            </w:pPr>
            <w:r w:rsidRPr="00566D50">
              <w:rPr>
                <w:rFonts w:ascii="Bookman Old Style" w:eastAsia="Times New Roman" w:hAnsi="Bookman Old Style" w:cs="Calibri"/>
                <w:color w:val="000000"/>
                <w:szCs w:val="18"/>
                <w:lang w:eastAsia="en-IN"/>
              </w:rPr>
              <w:t>Meter reading &amp; Collection</w:t>
            </w:r>
          </w:p>
        </w:tc>
        <w:tc>
          <w:tcPr>
            <w:tcW w:w="1127" w:type="dxa"/>
            <w:tcBorders>
              <w:top w:val="single" w:sz="4" w:space="0" w:color="auto"/>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18"/>
                <w:lang w:eastAsia="en-IN"/>
              </w:rPr>
            </w:pPr>
            <w:r w:rsidRPr="00566D50">
              <w:rPr>
                <w:rFonts w:ascii="Bookman Old Style" w:eastAsia="Times New Roman" w:hAnsi="Bookman Old Style" w:cs="Calibri"/>
                <w:color w:val="000000"/>
                <w:szCs w:val="18"/>
                <w:lang w:eastAsia="en-IN"/>
              </w:rPr>
              <w:t>17.50</w:t>
            </w:r>
          </w:p>
        </w:tc>
      </w:tr>
      <w:tr w:rsidR="00525AA8" w:rsidRPr="00566D50" w:rsidTr="002C51B6">
        <w:trPr>
          <w:trHeight w:val="300"/>
        </w:trPr>
        <w:tc>
          <w:tcPr>
            <w:tcW w:w="1015"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18"/>
                <w:lang w:eastAsia="en-IN"/>
              </w:rPr>
            </w:pPr>
            <w:r w:rsidRPr="00566D50">
              <w:rPr>
                <w:rFonts w:ascii="Bookman Old Style" w:eastAsia="Times New Roman" w:hAnsi="Bookman Old Style" w:cs="Calibri"/>
                <w:color w:val="000000"/>
                <w:szCs w:val="18"/>
                <w:lang w:eastAsia="en-IN"/>
              </w:rPr>
              <w:t>2</w:t>
            </w:r>
          </w:p>
        </w:tc>
        <w:tc>
          <w:tcPr>
            <w:tcW w:w="3423"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Cs w:val="18"/>
                <w:lang w:eastAsia="en-IN"/>
              </w:rPr>
            </w:pPr>
            <w:r w:rsidRPr="00566D50">
              <w:rPr>
                <w:rFonts w:ascii="Bookman Old Style" w:eastAsia="Times New Roman" w:hAnsi="Bookman Old Style" w:cs="Calibri"/>
                <w:color w:val="000000"/>
                <w:szCs w:val="18"/>
                <w:lang w:eastAsia="en-IN"/>
              </w:rPr>
              <w:t>KSF 9</w:t>
            </w:r>
          </w:p>
        </w:tc>
        <w:tc>
          <w:tcPr>
            <w:tcW w:w="1273"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18"/>
                <w:lang w:eastAsia="en-IN"/>
              </w:rPr>
            </w:pPr>
            <w:r w:rsidRPr="00566D50">
              <w:rPr>
                <w:rFonts w:ascii="Bookman Old Style" w:eastAsia="Times New Roman" w:hAnsi="Bookman Old Style" w:cs="Calibri"/>
                <w:color w:val="000000"/>
                <w:szCs w:val="18"/>
                <w:lang w:eastAsia="en-IN"/>
              </w:rPr>
              <w:t>1</w:t>
            </w:r>
          </w:p>
        </w:tc>
        <w:tc>
          <w:tcPr>
            <w:tcW w:w="2688"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Cs w:val="18"/>
                <w:lang w:eastAsia="en-IN"/>
              </w:rPr>
            </w:pPr>
            <w:r w:rsidRPr="00566D50">
              <w:rPr>
                <w:rFonts w:ascii="Bookman Old Style" w:eastAsia="Times New Roman" w:hAnsi="Bookman Old Style" w:cs="Calibri"/>
                <w:color w:val="000000"/>
                <w:szCs w:val="18"/>
                <w:lang w:eastAsia="en-IN"/>
              </w:rPr>
              <w:t>Man power</w:t>
            </w:r>
          </w:p>
        </w:tc>
        <w:tc>
          <w:tcPr>
            <w:tcW w:w="1127" w:type="dxa"/>
            <w:tcBorders>
              <w:top w:val="single" w:sz="4" w:space="0" w:color="auto"/>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18"/>
                <w:lang w:eastAsia="en-IN"/>
              </w:rPr>
            </w:pPr>
            <w:r w:rsidRPr="00566D50">
              <w:rPr>
                <w:rFonts w:ascii="Bookman Old Style" w:eastAsia="Times New Roman" w:hAnsi="Bookman Old Style" w:cs="Calibri"/>
                <w:color w:val="000000"/>
                <w:szCs w:val="18"/>
                <w:lang w:eastAsia="en-IN"/>
              </w:rPr>
              <w:t>0.00</w:t>
            </w:r>
          </w:p>
        </w:tc>
      </w:tr>
      <w:tr w:rsidR="00525AA8" w:rsidRPr="00566D50" w:rsidTr="002C51B6">
        <w:trPr>
          <w:trHeight w:val="300"/>
        </w:trPr>
        <w:tc>
          <w:tcPr>
            <w:tcW w:w="1015"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Cs w:val="18"/>
                <w:lang w:eastAsia="en-IN"/>
              </w:rPr>
            </w:pPr>
            <w:r w:rsidRPr="00566D50">
              <w:rPr>
                <w:rFonts w:ascii="Bookman Old Style" w:eastAsia="Times New Roman" w:hAnsi="Bookman Old Style" w:cs="Calibri"/>
                <w:color w:val="000000"/>
                <w:szCs w:val="18"/>
                <w:lang w:eastAsia="en-IN"/>
              </w:rPr>
              <w:t> </w:t>
            </w:r>
          </w:p>
        </w:tc>
        <w:tc>
          <w:tcPr>
            <w:tcW w:w="3423"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b/>
                <w:bCs/>
                <w:color w:val="000000"/>
                <w:szCs w:val="18"/>
                <w:lang w:eastAsia="en-IN"/>
              </w:rPr>
            </w:pPr>
            <w:r w:rsidRPr="00566D50">
              <w:rPr>
                <w:rFonts w:ascii="Bookman Old Style" w:eastAsia="Times New Roman" w:hAnsi="Bookman Old Style" w:cs="Calibri"/>
                <w:b/>
                <w:bCs/>
                <w:color w:val="000000"/>
                <w:szCs w:val="18"/>
                <w:lang w:eastAsia="en-IN"/>
              </w:rPr>
              <w:t>Total</w:t>
            </w:r>
          </w:p>
        </w:tc>
        <w:tc>
          <w:tcPr>
            <w:tcW w:w="1273"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b/>
                <w:bCs/>
                <w:color w:val="000000"/>
                <w:szCs w:val="18"/>
                <w:lang w:eastAsia="en-IN"/>
              </w:rPr>
            </w:pPr>
            <w:r w:rsidRPr="00566D50">
              <w:rPr>
                <w:rFonts w:ascii="Bookman Old Style" w:eastAsia="Times New Roman" w:hAnsi="Bookman Old Style" w:cs="Calibri"/>
                <w:b/>
                <w:bCs/>
                <w:color w:val="000000"/>
                <w:szCs w:val="18"/>
                <w:lang w:eastAsia="en-IN"/>
              </w:rPr>
              <w:t>1048</w:t>
            </w:r>
          </w:p>
        </w:tc>
        <w:tc>
          <w:tcPr>
            <w:tcW w:w="2688" w:type="dxa"/>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b/>
                <w:bCs/>
                <w:color w:val="000000"/>
                <w:szCs w:val="18"/>
                <w:lang w:eastAsia="en-IN"/>
              </w:rPr>
            </w:pPr>
            <w:r w:rsidRPr="00566D50">
              <w:rPr>
                <w:rFonts w:ascii="Bookman Old Style" w:eastAsia="Times New Roman" w:hAnsi="Bookman Old Style" w:cs="Calibri"/>
                <w:b/>
                <w:bCs/>
                <w:color w:val="000000"/>
                <w:szCs w:val="18"/>
                <w:lang w:eastAsia="en-IN"/>
              </w:rPr>
              <w:t> </w:t>
            </w:r>
          </w:p>
        </w:tc>
        <w:tc>
          <w:tcPr>
            <w:tcW w:w="1127" w:type="dxa"/>
            <w:tcBorders>
              <w:top w:val="single" w:sz="4" w:space="0" w:color="auto"/>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Cs w:val="18"/>
                <w:lang w:eastAsia="en-IN"/>
              </w:rPr>
            </w:pPr>
            <w:r w:rsidRPr="00566D50">
              <w:rPr>
                <w:rFonts w:ascii="Bookman Old Style" w:eastAsia="Times New Roman" w:hAnsi="Bookman Old Style" w:cs="Calibri"/>
                <w:color w:val="000000"/>
                <w:szCs w:val="18"/>
                <w:lang w:eastAsia="en-IN"/>
              </w:rPr>
              <w:t>17.50</w:t>
            </w:r>
          </w:p>
        </w:tc>
      </w:tr>
    </w:tbl>
    <w:p w:rsidR="00525AA8" w:rsidRDefault="00525AA8" w:rsidP="000B00E8">
      <w:pPr>
        <w:pStyle w:val="ListParagraph"/>
        <w:spacing w:before="120" w:line="360" w:lineRule="auto"/>
        <w:ind w:left="1134"/>
        <w:jc w:val="both"/>
        <w:rPr>
          <w:rFonts w:ascii="Bookman Old Style" w:hAnsi="Bookman Old Style"/>
        </w:rPr>
      </w:pPr>
    </w:p>
    <w:tbl>
      <w:tblPr>
        <w:tblW w:w="9971" w:type="dxa"/>
        <w:tblInd w:w="113" w:type="dxa"/>
        <w:tblLook w:val="04A0" w:firstRow="1" w:lastRow="0" w:firstColumn="1" w:lastColumn="0" w:noHBand="0" w:noVBand="1"/>
      </w:tblPr>
      <w:tblGrid>
        <w:gridCol w:w="1068"/>
        <w:gridCol w:w="61"/>
        <w:gridCol w:w="2967"/>
        <w:gridCol w:w="300"/>
        <w:gridCol w:w="1133"/>
        <w:gridCol w:w="1564"/>
        <w:gridCol w:w="1833"/>
        <w:gridCol w:w="415"/>
        <w:gridCol w:w="630"/>
      </w:tblGrid>
      <w:tr w:rsidR="00525AA8" w:rsidRPr="00566D50" w:rsidTr="009C0DF6">
        <w:trPr>
          <w:trHeight w:val="300"/>
        </w:trPr>
        <w:tc>
          <w:tcPr>
            <w:tcW w:w="1129" w:type="dxa"/>
            <w:gridSpan w:val="2"/>
            <w:tcBorders>
              <w:top w:val="nil"/>
              <w:left w:val="nil"/>
              <w:bottom w:val="nil"/>
              <w:right w:val="nil"/>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color w:val="000000"/>
                <w:sz w:val="20"/>
                <w:szCs w:val="20"/>
                <w:lang w:eastAsia="en-IN"/>
              </w:rPr>
            </w:pPr>
            <w:r w:rsidRPr="00566D50">
              <w:rPr>
                <w:rFonts w:ascii="Bookman Old Style" w:eastAsia="Times New Roman" w:hAnsi="Bookman Old Style" w:cs="Calibri"/>
                <w:b/>
                <w:color w:val="000000"/>
                <w:sz w:val="20"/>
                <w:szCs w:val="20"/>
                <w:lang w:eastAsia="en-IN"/>
              </w:rPr>
              <w:lastRenderedPageBreak/>
              <w:t>76.140</w:t>
            </w:r>
          </w:p>
        </w:tc>
        <w:tc>
          <w:tcPr>
            <w:tcW w:w="3267" w:type="dxa"/>
            <w:gridSpan w:val="2"/>
            <w:tcBorders>
              <w:top w:val="nil"/>
              <w:left w:val="nil"/>
              <w:bottom w:val="nil"/>
              <w:right w:val="nil"/>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p>
        </w:tc>
        <w:tc>
          <w:tcPr>
            <w:tcW w:w="1133" w:type="dxa"/>
            <w:tcBorders>
              <w:top w:val="nil"/>
              <w:left w:val="nil"/>
              <w:bottom w:val="nil"/>
              <w:right w:val="nil"/>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Times New Roman"/>
                <w:sz w:val="20"/>
                <w:szCs w:val="20"/>
                <w:lang w:eastAsia="en-IN"/>
              </w:rPr>
            </w:pPr>
          </w:p>
        </w:tc>
        <w:tc>
          <w:tcPr>
            <w:tcW w:w="3397" w:type="dxa"/>
            <w:gridSpan w:val="2"/>
            <w:tcBorders>
              <w:top w:val="nil"/>
              <w:left w:val="nil"/>
              <w:bottom w:val="nil"/>
              <w:right w:val="nil"/>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Times New Roman"/>
                <w:sz w:val="20"/>
                <w:szCs w:val="20"/>
                <w:lang w:eastAsia="en-IN"/>
              </w:rPr>
            </w:pPr>
          </w:p>
        </w:tc>
        <w:tc>
          <w:tcPr>
            <w:tcW w:w="1045" w:type="dxa"/>
            <w:gridSpan w:val="2"/>
            <w:tcBorders>
              <w:top w:val="nil"/>
              <w:left w:val="nil"/>
              <w:bottom w:val="nil"/>
              <w:right w:val="nil"/>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Times New Roman"/>
                <w:sz w:val="20"/>
                <w:szCs w:val="20"/>
                <w:lang w:eastAsia="en-IN"/>
              </w:rPr>
            </w:pPr>
          </w:p>
        </w:tc>
      </w:tr>
      <w:tr w:rsidR="00525AA8" w:rsidRPr="00566D50" w:rsidTr="009C0DF6">
        <w:trPr>
          <w:trHeight w:val="1800"/>
        </w:trPr>
        <w:tc>
          <w:tcPr>
            <w:tcW w:w="112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240" w:lineRule="auto"/>
              <w:jc w:val="center"/>
              <w:rPr>
                <w:rFonts w:ascii="Bookman Old Style" w:eastAsia="Times New Roman" w:hAnsi="Bookman Old Style" w:cs="Calibri"/>
                <w:b/>
                <w:color w:val="000000"/>
                <w:sz w:val="20"/>
                <w:szCs w:val="20"/>
                <w:lang w:eastAsia="en-IN"/>
              </w:rPr>
            </w:pPr>
            <w:r w:rsidRPr="00566D50">
              <w:rPr>
                <w:rFonts w:ascii="Bookman Old Style" w:eastAsia="Times New Roman" w:hAnsi="Bookman Old Style" w:cs="Calibri"/>
                <w:b/>
                <w:color w:val="000000"/>
                <w:sz w:val="20"/>
                <w:szCs w:val="20"/>
                <w:lang w:eastAsia="en-IN"/>
              </w:rPr>
              <w:t>Sl.No.</w:t>
            </w:r>
          </w:p>
        </w:tc>
        <w:tc>
          <w:tcPr>
            <w:tcW w:w="3267"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77444">
            <w:pPr>
              <w:spacing w:before="120" w:after="0" w:line="240" w:lineRule="auto"/>
              <w:jc w:val="center"/>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Name of the Firm/ Contract agencies</w:t>
            </w:r>
          </w:p>
        </w:tc>
        <w:tc>
          <w:tcPr>
            <w:tcW w:w="1133" w:type="dxa"/>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77444">
            <w:pPr>
              <w:spacing w:before="120" w:after="0" w:line="240" w:lineRule="auto"/>
              <w:jc w:val="center"/>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No. of Person Engaged through Contract agencies</w:t>
            </w:r>
          </w:p>
        </w:tc>
        <w:tc>
          <w:tcPr>
            <w:tcW w:w="3397"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77444">
            <w:pPr>
              <w:spacing w:before="120" w:after="0" w:line="240" w:lineRule="auto"/>
              <w:jc w:val="center"/>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Nature of work</w:t>
            </w:r>
          </w:p>
        </w:tc>
        <w:tc>
          <w:tcPr>
            <w:tcW w:w="1045"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77444">
            <w:pPr>
              <w:spacing w:before="120" w:after="0" w:line="240" w:lineRule="auto"/>
              <w:jc w:val="center"/>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Amount paid to work during FY 20 (Crs.)</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Detect well security services</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21</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Manpower services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0.91</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Golden facilitation services (p) ltd</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965</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Manpower services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14.28</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3</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Idea infinity IT solutions</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AE4016">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ATP Counters , Meter reader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2.30</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4</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Home Guard AEE Vigilance DVG</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Home Guards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0.03</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5</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Arun man power </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21</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Sweeper</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0.24</w:t>
            </w:r>
          </w:p>
        </w:tc>
      </w:tr>
      <w:tr w:rsidR="00525AA8" w:rsidRPr="00566D50" w:rsidTr="009C0DF6">
        <w:trPr>
          <w:trHeight w:val="6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6</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BVG India (p) ltd</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110</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Housekeeping &amp; Security guard services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3.03</w:t>
            </w:r>
          </w:p>
        </w:tc>
      </w:tr>
      <w:tr w:rsidR="00525AA8" w:rsidRPr="00566D50" w:rsidTr="009C0DF6">
        <w:trPr>
          <w:trHeight w:val="6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7</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CARITOR SOLUTIONS PVT LTD</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84</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Contract staffing for project engineers&amp; Project executives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1.49</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8</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Delta Electricals</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49</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Housekeeping ( West circle)</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0.58</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9</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 M/s Elite Detectives Pvt Ltd</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257</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Security guard's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4.42</w:t>
            </w:r>
          </w:p>
        </w:tc>
      </w:tr>
      <w:tr w:rsidR="00525AA8" w:rsidRPr="00566D50" w:rsidTr="009C0DF6">
        <w:trPr>
          <w:trHeight w:val="18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10</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G.S.Management Services Pvt Ltd.,</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269</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Providing Manpower Services to 30 Seater+15+15 Seaters 24x7 Customer Helpline at Corporate Office, K.R.Circle, BESCOM,</w:t>
            </w:r>
            <w:r w:rsidR="002C51B6">
              <w:rPr>
                <w:rFonts w:ascii="Bookman Old Style" w:eastAsia="Times New Roman" w:hAnsi="Bookman Old Style" w:cs="Calibri"/>
                <w:color w:val="000000"/>
                <w:sz w:val="20"/>
                <w:szCs w:val="20"/>
                <w:lang w:eastAsia="en-IN"/>
              </w:rPr>
              <w:t xml:space="preserve"> </w:t>
            </w:r>
            <w:r w:rsidRPr="00566D50">
              <w:rPr>
                <w:rFonts w:ascii="Bookman Old Style" w:eastAsia="Times New Roman" w:hAnsi="Bookman Old Style" w:cs="Calibri"/>
                <w:color w:val="000000"/>
                <w:sz w:val="20"/>
                <w:szCs w:val="20"/>
                <w:lang w:eastAsia="en-IN"/>
              </w:rPr>
              <w:t>Bangalore (Customer Executives,</w:t>
            </w:r>
            <w:r w:rsidR="002C51B6">
              <w:rPr>
                <w:rFonts w:ascii="Bookman Old Style" w:eastAsia="Times New Roman" w:hAnsi="Bookman Old Style" w:cs="Calibri"/>
                <w:color w:val="000000"/>
                <w:sz w:val="20"/>
                <w:szCs w:val="20"/>
                <w:lang w:eastAsia="en-IN"/>
              </w:rPr>
              <w:t xml:space="preserve"> </w:t>
            </w:r>
            <w:r w:rsidRPr="00566D50">
              <w:rPr>
                <w:rFonts w:ascii="Bookman Old Style" w:eastAsia="Times New Roman" w:hAnsi="Bookman Old Style" w:cs="Calibri"/>
                <w:color w:val="000000"/>
                <w:sz w:val="20"/>
                <w:szCs w:val="20"/>
                <w:lang w:eastAsia="en-IN"/>
              </w:rPr>
              <w:t>Team</w:t>
            </w:r>
            <w:r w:rsidR="00AE4016">
              <w:rPr>
                <w:rFonts w:ascii="Bookman Old Style" w:eastAsia="Times New Roman" w:hAnsi="Bookman Old Style" w:cs="Calibri"/>
                <w:color w:val="000000"/>
                <w:sz w:val="20"/>
                <w:szCs w:val="20"/>
                <w:lang w:eastAsia="en-IN"/>
              </w:rPr>
              <w:t xml:space="preserve"> </w:t>
            </w:r>
            <w:r w:rsidRPr="00566D50">
              <w:rPr>
                <w:rFonts w:ascii="Bookman Old Style" w:eastAsia="Times New Roman" w:hAnsi="Bookman Old Style" w:cs="Calibri"/>
                <w:color w:val="000000"/>
                <w:sz w:val="20"/>
                <w:szCs w:val="20"/>
                <w:lang w:eastAsia="en-IN"/>
              </w:rPr>
              <w:t>Managers,</w:t>
            </w:r>
            <w:r w:rsidR="002C51B6">
              <w:rPr>
                <w:rFonts w:ascii="Bookman Old Style" w:eastAsia="Times New Roman" w:hAnsi="Bookman Old Style" w:cs="Calibri"/>
                <w:color w:val="000000"/>
                <w:sz w:val="20"/>
                <w:szCs w:val="20"/>
                <w:lang w:eastAsia="en-IN"/>
              </w:rPr>
              <w:t xml:space="preserve"> </w:t>
            </w:r>
            <w:r w:rsidRPr="00566D50">
              <w:rPr>
                <w:rFonts w:ascii="Bookman Old Style" w:eastAsia="Times New Roman" w:hAnsi="Bookman Old Style" w:cs="Calibri"/>
                <w:color w:val="000000"/>
                <w:sz w:val="20"/>
                <w:szCs w:val="20"/>
                <w:lang w:eastAsia="en-IN"/>
              </w:rPr>
              <w:t>Team Leaders)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13.74</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11</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GANGMAN SPARK  ELECTRICALS</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26</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GANGAMAN</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jc w:val="right"/>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0.47</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12</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Geminy Security Services</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62</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Security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0.29</w:t>
            </w:r>
          </w:p>
        </w:tc>
      </w:tr>
      <w:tr w:rsidR="00525AA8" w:rsidRPr="00566D50" w:rsidTr="009C0DF6">
        <w:trPr>
          <w:trHeight w:val="6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13</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KSF -9 Corporate services Pvt Ltd</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600</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Manpower services, DEO &amp; Office Attenders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18.72</w:t>
            </w:r>
          </w:p>
        </w:tc>
      </w:tr>
      <w:tr w:rsidR="00525AA8" w:rsidRPr="00566D50" w:rsidTr="009C0DF6">
        <w:trPr>
          <w:trHeight w:val="6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14</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Karnataka State Electronics Development Corporation Ltd.,</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608</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Monsoon Gangmen's , FTNC Manpower</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9.36</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15</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 M/s Novel Security Services </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12</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Security guard's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0.10</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16</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M/s Poojyaya security</w:t>
            </w:r>
          </w:p>
        </w:tc>
        <w:tc>
          <w:tcPr>
            <w:tcW w:w="1133" w:type="dxa"/>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9</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Security</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0.16</w:t>
            </w:r>
          </w:p>
        </w:tc>
      </w:tr>
      <w:tr w:rsidR="00525AA8" w:rsidRPr="00566D50" w:rsidTr="009C0DF6">
        <w:trPr>
          <w:trHeight w:val="6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17</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M/S SHIVA ELECTRICALS (24*7) SERVICE STATION</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9</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(24*7) SERVICE STATION</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0.12</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18</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M/S Spark Electricals Bangalore</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654</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Gangmen</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21.62</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19</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M/s Sreeparvathi</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3</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Sweeper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0.49</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20</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Mani enterprises</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4</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House keeping</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0.03</w:t>
            </w:r>
          </w:p>
        </w:tc>
      </w:tr>
      <w:tr w:rsidR="00525AA8" w:rsidRPr="00566D50" w:rsidTr="009C0DF6">
        <w:trPr>
          <w:trHeight w:val="30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lastRenderedPageBreak/>
              <w:t>21</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Meru Info Solutions, </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49</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Setting up &amp; Managing the Integrated (24*7) call centre by providing qualified Personnel with necessary Infrastructure for the 13 seater circle control room for Tumkur</w:t>
            </w:r>
            <w:r w:rsidR="00AE4016">
              <w:rPr>
                <w:rFonts w:ascii="Bookman Old Style" w:eastAsia="Times New Roman" w:hAnsi="Bookman Old Style" w:cs="Calibri"/>
                <w:color w:val="000000"/>
                <w:sz w:val="20"/>
                <w:szCs w:val="20"/>
                <w:lang w:eastAsia="en-IN"/>
              </w:rPr>
              <w:t xml:space="preserve"> </w:t>
            </w:r>
            <w:r w:rsidRPr="00566D50">
              <w:rPr>
                <w:rFonts w:ascii="Bookman Old Style" w:eastAsia="Times New Roman" w:hAnsi="Bookman Old Style" w:cs="Calibri"/>
                <w:color w:val="000000"/>
                <w:sz w:val="20"/>
                <w:szCs w:val="20"/>
                <w:lang w:eastAsia="en-IN"/>
              </w:rPr>
              <w:t>&amp;</w:t>
            </w:r>
            <w:r w:rsidR="00AE4016">
              <w:rPr>
                <w:rFonts w:ascii="Bookman Old Style" w:eastAsia="Times New Roman" w:hAnsi="Bookman Old Style" w:cs="Calibri"/>
                <w:color w:val="000000"/>
                <w:sz w:val="20"/>
                <w:szCs w:val="20"/>
                <w:lang w:eastAsia="en-IN"/>
              </w:rPr>
              <w:t xml:space="preserve"> </w:t>
            </w:r>
            <w:r w:rsidRPr="00566D50">
              <w:rPr>
                <w:rFonts w:ascii="Bookman Old Style" w:eastAsia="Times New Roman" w:hAnsi="Bookman Old Style" w:cs="Calibri"/>
                <w:color w:val="000000"/>
                <w:sz w:val="20"/>
                <w:szCs w:val="20"/>
                <w:lang w:eastAsia="en-IN"/>
              </w:rPr>
              <w:t>daavanager</w:t>
            </w:r>
            <w:r w:rsidR="00AE4016">
              <w:rPr>
                <w:rFonts w:ascii="Bookman Old Style" w:eastAsia="Times New Roman" w:hAnsi="Bookman Old Style" w:cs="Calibri"/>
                <w:color w:val="000000"/>
                <w:sz w:val="20"/>
                <w:szCs w:val="20"/>
                <w:lang w:eastAsia="en-IN"/>
              </w:rPr>
              <w:t xml:space="preserve">e </w:t>
            </w:r>
            <w:r w:rsidRPr="00566D50">
              <w:rPr>
                <w:rFonts w:ascii="Bookman Old Style" w:eastAsia="Times New Roman" w:hAnsi="Bookman Old Style" w:cs="Calibri"/>
                <w:color w:val="000000"/>
                <w:sz w:val="20"/>
                <w:szCs w:val="20"/>
                <w:lang w:eastAsia="en-IN"/>
              </w:rPr>
              <w:t>Circle</w:t>
            </w:r>
            <w:r w:rsidR="00AE4016">
              <w:rPr>
                <w:rFonts w:ascii="Bookman Old Style" w:eastAsia="Times New Roman" w:hAnsi="Bookman Old Style" w:cs="Calibri"/>
                <w:color w:val="000000"/>
                <w:sz w:val="20"/>
                <w:szCs w:val="20"/>
                <w:lang w:eastAsia="en-IN"/>
              </w:rPr>
              <w:t xml:space="preserve"> </w:t>
            </w:r>
            <w:r w:rsidRPr="00566D50">
              <w:rPr>
                <w:rFonts w:ascii="Bookman Old Style" w:eastAsia="Times New Roman" w:hAnsi="Bookman Old Style" w:cs="Calibri"/>
                <w:color w:val="000000"/>
                <w:sz w:val="20"/>
                <w:szCs w:val="20"/>
                <w:lang w:eastAsia="en-IN"/>
              </w:rPr>
              <w:t>of CTAZ and BRC, Kolar and Ramanagara Circles of BRAZ of BESCOM in a single premises to be located in Bangalore (Customer Executives,</w:t>
            </w:r>
            <w:r w:rsidR="00AE4016">
              <w:rPr>
                <w:rFonts w:ascii="Bookman Old Style" w:eastAsia="Times New Roman" w:hAnsi="Bookman Old Style" w:cs="Calibri"/>
                <w:color w:val="000000"/>
                <w:sz w:val="20"/>
                <w:szCs w:val="20"/>
                <w:lang w:eastAsia="en-IN"/>
              </w:rPr>
              <w:t xml:space="preserve"> </w:t>
            </w:r>
            <w:r w:rsidRPr="00566D50">
              <w:rPr>
                <w:rFonts w:ascii="Bookman Old Style" w:eastAsia="Times New Roman" w:hAnsi="Bookman Old Style" w:cs="Calibri"/>
                <w:color w:val="000000"/>
                <w:sz w:val="20"/>
                <w:szCs w:val="20"/>
                <w:lang w:eastAsia="en-IN"/>
              </w:rPr>
              <w:t>Team</w:t>
            </w:r>
            <w:r w:rsidR="00AE4016">
              <w:rPr>
                <w:rFonts w:ascii="Bookman Old Style" w:eastAsia="Times New Roman" w:hAnsi="Bookman Old Style" w:cs="Calibri"/>
                <w:color w:val="000000"/>
                <w:sz w:val="20"/>
                <w:szCs w:val="20"/>
                <w:lang w:eastAsia="en-IN"/>
              </w:rPr>
              <w:t xml:space="preserve"> </w:t>
            </w:r>
            <w:r w:rsidRPr="00566D50">
              <w:rPr>
                <w:rFonts w:ascii="Bookman Old Style" w:eastAsia="Times New Roman" w:hAnsi="Bookman Old Style" w:cs="Calibri"/>
                <w:color w:val="000000"/>
                <w:sz w:val="20"/>
                <w:szCs w:val="20"/>
                <w:lang w:eastAsia="en-IN"/>
              </w:rPr>
              <w:t>Managers,</w:t>
            </w:r>
            <w:r w:rsidR="00AE4016">
              <w:rPr>
                <w:rFonts w:ascii="Bookman Old Style" w:eastAsia="Times New Roman" w:hAnsi="Bookman Old Style" w:cs="Calibri"/>
                <w:color w:val="000000"/>
                <w:sz w:val="20"/>
                <w:szCs w:val="20"/>
                <w:lang w:eastAsia="en-IN"/>
              </w:rPr>
              <w:t xml:space="preserve"> </w:t>
            </w:r>
            <w:r w:rsidRPr="00566D50">
              <w:rPr>
                <w:rFonts w:ascii="Bookman Old Style" w:eastAsia="Times New Roman" w:hAnsi="Bookman Old Style" w:cs="Calibri"/>
                <w:color w:val="000000"/>
                <w:sz w:val="20"/>
                <w:szCs w:val="20"/>
                <w:lang w:eastAsia="en-IN"/>
              </w:rPr>
              <w:t>Team Leaders)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2.41</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22</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M/s Poojyaya security</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72</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SECUIRITY SERVICE</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0.86</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23</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RanganthaEle, Bengaluru</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9</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Shift Helpers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0.20</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24</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Service station gangamen's</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10</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Service station gang men's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0.12</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25</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SP Enterprises</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5</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House keeping</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0.02</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26</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SWISS Security services</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113</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Security services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1.35</w:t>
            </w:r>
          </w:p>
        </w:tc>
      </w:tr>
      <w:tr w:rsidR="00525AA8" w:rsidRPr="00566D50" w:rsidTr="009C0DF6">
        <w:trPr>
          <w:trHeight w:val="6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27</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VILLACE ENTERPRICES</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15</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SERVICE STATION OERATORS &amp; GANGMANS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2.57</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28</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xml:space="preserve">Usha security services </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100</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AE4016" w:rsidP="00566D50">
            <w:pPr>
              <w:spacing w:before="120" w:after="0" w:line="240" w:lineRule="auto"/>
              <w:rPr>
                <w:rFonts w:ascii="Bookman Old Style" w:eastAsia="Times New Roman" w:hAnsi="Bookman Old Style" w:cs="Calibri"/>
                <w:color w:val="000000"/>
                <w:sz w:val="20"/>
                <w:szCs w:val="20"/>
                <w:lang w:eastAsia="en-IN"/>
              </w:rPr>
            </w:pPr>
            <w:r>
              <w:rPr>
                <w:rFonts w:ascii="Bookman Old Style" w:eastAsia="Times New Roman" w:hAnsi="Bookman Old Style" w:cs="Calibri"/>
                <w:color w:val="000000"/>
                <w:sz w:val="20"/>
                <w:szCs w:val="20"/>
                <w:lang w:eastAsia="en-IN"/>
              </w:rPr>
              <w:t>Security Guard (</w:t>
            </w:r>
            <w:r w:rsidR="00525AA8" w:rsidRPr="00566D50">
              <w:rPr>
                <w:rFonts w:ascii="Bookman Old Style" w:eastAsia="Times New Roman" w:hAnsi="Bookman Old Style" w:cs="Calibri"/>
                <w:color w:val="000000"/>
                <w:sz w:val="20"/>
                <w:szCs w:val="20"/>
                <w:lang w:eastAsia="en-IN"/>
              </w:rPr>
              <w:t>Upto Oct-2019)</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1.29</w:t>
            </w:r>
          </w:p>
        </w:tc>
      </w:tr>
      <w:tr w:rsidR="00525AA8" w:rsidRPr="00566D50" w:rsidTr="009C0DF6">
        <w:trPr>
          <w:trHeight w:val="278"/>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29</w:t>
            </w:r>
          </w:p>
        </w:tc>
        <w:tc>
          <w:tcPr>
            <w:tcW w:w="326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Vindhya E-Info media Pvt Ltd.,</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72</w:t>
            </w:r>
          </w:p>
        </w:tc>
        <w:tc>
          <w:tcPr>
            <w:tcW w:w="3397" w:type="dxa"/>
            <w:gridSpan w:val="2"/>
            <w:tcBorders>
              <w:top w:val="nil"/>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Providing Manpower Services for Circle Control Rooms of North south,</w:t>
            </w:r>
            <w:r w:rsidR="00AE4016">
              <w:rPr>
                <w:rFonts w:ascii="Bookman Old Style" w:eastAsia="Times New Roman" w:hAnsi="Bookman Old Style" w:cs="Calibri"/>
                <w:color w:val="000000"/>
                <w:sz w:val="20"/>
                <w:szCs w:val="20"/>
                <w:lang w:eastAsia="en-IN"/>
              </w:rPr>
              <w:t xml:space="preserve"> </w:t>
            </w:r>
            <w:r w:rsidRPr="00566D50">
              <w:rPr>
                <w:rFonts w:ascii="Bookman Old Style" w:eastAsia="Times New Roman" w:hAnsi="Bookman Old Style" w:cs="Calibri"/>
                <w:color w:val="000000"/>
                <w:sz w:val="20"/>
                <w:szCs w:val="20"/>
                <w:lang w:eastAsia="en-IN"/>
              </w:rPr>
              <w:t>East and West Circles, 5 Seater each at their respective Circle offices (total 20 Seater) pertaining to BMAZ(North) and BMAZ(South) areas of BESCOM (Customer Executives, Team</w:t>
            </w:r>
            <w:r w:rsidR="00AE4016">
              <w:rPr>
                <w:rFonts w:ascii="Bookman Old Style" w:eastAsia="Times New Roman" w:hAnsi="Bookman Old Style" w:cs="Calibri"/>
                <w:color w:val="000000"/>
                <w:sz w:val="20"/>
                <w:szCs w:val="20"/>
                <w:lang w:eastAsia="en-IN"/>
              </w:rPr>
              <w:t xml:space="preserve"> </w:t>
            </w:r>
            <w:r w:rsidRPr="00566D50">
              <w:rPr>
                <w:rFonts w:ascii="Bookman Old Style" w:eastAsia="Times New Roman" w:hAnsi="Bookman Old Style" w:cs="Calibri"/>
                <w:color w:val="000000"/>
                <w:sz w:val="20"/>
                <w:szCs w:val="20"/>
                <w:lang w:eastAsia="en-IN"/>
              </w:rPr>
              <w:t>Managers, Team Leaders)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2.00</w:t>
            </w:r>
          </w:p>
        </w:tc>
      </w:tr>
      <w:tr w:rsidR="00525AA8" w:rsidRPr="00566D50" w:rsidTr="009C0DF6">
        <w:trPr>
          <w:trHeight w:val="300"/>
        </w:trPr>
        <w:tc>
          <w:tcPr>
            <w:tcW w:w="1129" w:type="dxa"/>
            <w:gridSpan w:val="2"/>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color w:val="000000"/>
                <w:sz w:val="20"/>
                <w:szCs w:val="20"/>
                <w:lang w:eastAsia="en-IN"/>
              </w:rPr>
            </w:pPr>
            <w:r w:rsidRPr="00566D50">
              <w:rPr>
                <w:rFonts w:ascii="Bookman Old Style" w:eastAsia="Times New Roman" w:hAnsi="Bookman Old Style" w:cs="Calibri"/>
                <w:color w:val="000000"/>
                <w:sz w:val="20"/>
                <w:szCs w:val="20"/>
                <w:lang w:eastAsia="en-IN"/>
              </w:rPr>
              <w:t> </w:t>
            </w:r>
          </w:p>
        </w:tc>
        <w:tc>
          <w:tcPr>
            <w:tcW w:w="326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Total</w:t>
            </w:r>
          </w:p>
        </w:tc>
        <w:tc>
          <w:tcPr>
            <w:tcW w:w="1133" w:type="dxa"/>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4208</w:t>
            </w:r>
          </w:p>
        </w:tc>
        <w:tc>
          <w:tcPr>
            <w:tcW w:w="3397"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bCs/>
                <w:color w:val="000000"/>
                <w:sz w:val="20"/>
                <w:szCs w:val="20"/>
                <w:lang w:eastAsia="en-IN"/>
              </w:rPr>
            </w:pPr>
            <w:r w:rsidRPr="00566D50">
              <w:rPr>
                <w:rFonts w:ascii="Bookman Old Style" w:eastAsia="Times New Roman" w:hAnsi="Bookman Old Style" w:cs="Calibri"/>
                <w:b/>
                <w:bCs/>
                <w:color w:val="000000"/>
                <w:sz w:val="20"/>
                <w:szCs w:val="20"/>
                <w:lang w:eastAsia="en-IN"/>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240" w:lineRule="auto"/>
              <w:rPr>
                <w:rFonts w:ascii="Bookman Old Style" w:eastAsia="Times New Roman" w:hAnsi="Bookman Old Style" w:cs="Calibri"/>
                <w:b/>
                <w:color w:val="000000"/>
                <w:sz w:val="20"/>
                <w:szCs w:val="20"/>
                <w:lang w:eastAsia="en-IN"/>
              </w:rPr>
            </w:pPr>
            <w:r w:rsidRPr="00566D50">
              <w:rPr>
                <w:rFonts w:ascii="Bookman Old Style" w:eastAsia="Times New Roman" w:hAnsi="Bookman Old Style" w:cs="Calibri"/>
                <w:b/>
                <w:color w:val="000000"/>
                <w:sz w:val="20"/>
                <w:szCs w:val="20"/>
                <w:lang w:eastAsia="en-IN"/>
              </w:rPr>
              <w:t>103.20</w:t>
            </w:r>
          </w:p>
        </w:tc>
      </w:tr>
      <w:tr w:rsidR="00525AA8" w:rsidRPr="00566D50" w:rsidTr="009C0DF6">
        <w:trPr>
          <w:gridAfter w:val="1"/>
          <w:wAfter w:w="630" w:type="dxa"/>
          <w:trHeight w:val="290"/>
        </w:trPr>
        <w:tc>
          <w:tcPr>
            <w:tcW w:w="1068" w:type="dxa"/>
            <w:tcBorders>
              <w:top w:val="nil"/>
              <w:left w:val="nil"/>
              <w:bottom w:val="nil"/>
              <w:right w:val="nil"/>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b/>
                <w:color w:val="000000"/>
                <w:sz w:val="20"/>
                <w:szCs w:val="18"/>
                <w:lang w:eastAsia="en-IN"/>
              </w:rPr>
            </w:pPr>
            <w:r w:rsidRPr="00566D50">
              <w:rPr>
                <w:rFonts w:ascii="Bookman Old Style" w:eastAsia="Times New Roman" w:hAnsi="Bookman Old Style" w:cs="Calibri"/>
                <w:b/>
                <w:color w:val="000000"/>
                <w:sz w:val="20"/>
                <w:szCs w:val="18"/>
                <w:lang w:eastAsia="en-IN"/>
              </w:rPr>
              <w:t>76.141</w:t>
            </w:r>
          </w:p>
        </w:tc>
        <w:tc>
          <w:tcPr>
            <w:tcW w:w="3028" w:type="dxa"/>
            <w:gridSpan w:val="2"/>
            <w:tcBorders>
              <w:top w:val="nil"/>
              <w:left w:val="nil"/>
              <w:bottom w:val="nil"/>
              <w:right w:val="nil"/>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b/>
                <w:color w:val="000000"/>
                <w:sz w:val="20"/>
                <w:szCs w:val="18"/>
                <w:lang w:eastAsia="en-IN"/>
              </w:rPr>
            </w:pPr>
          </w:p>
        </w:tc>
        <w:tc>
          <w:tcPr>
            <w:tcW w:w="2997" w:type="dxa"/>
            <w:gridSpan w:val="3"/>
            <w:tcBorders>
              <w:top w:val="nil"/>
              <w:left w:val="nil"/>
              <w:bottom w:val="nil"/>
              <w:right w:val="nil"/>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Times New Roman"/>
                <w:sz w:val="20"/>
                <w:szCs w:val="18"/>
                <w:lang w:eastAsia="en-IN"/>
              </w:rPr>
            </w:pPr>
          </w:p>
        </w:tc>
        <w:tc>
          <w:tcPr>
            <w:tcW w:w="2248" w:type="dxa"/>
            <w:gridSpan w:val="2"/>
            <w:tcBorders>
              <w:top w:val="nil"/>
              <w:left w:val="nil"/>
              <w:bottom w:val="nil"/>
              <w:right w:val="nil"/>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Times New Roman"/>
                <w:sz w:val="20"/>
                <w:szCs w:val="18"/>
                <w:lang w:eastAsia="en-IN"/>
              </w:rPr>
            </w:pPr>
          </w:p>
        </w:tc>
      </w:tr>
      <w:tr w:rsidR="00525AA8" w:rsidRPr="00566D50" w:rsidTr="009C0DF6">
        <w:trPr>
          <w:gridAfter w:val="1"/>
          <w:wAfter w:w="630" w:type="dxa"/>
          <w:trHeight w:val="871"/>
        </w:trPr>
        <w:tc>
          <w:tcPr>
            <w:tcW w:w="10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66D50">
            <w:pPr>
              <w:spacing w:before="120" w:after="0" w:line="360" w:lineRule="auto"/>
              <w:jc w:val="center"/>
              <w:rPr>
                <w:rFonts w:ascii="Bookman Old Style" w:eastAsia="Times New Roman" w:hAnsi="Bookman Old Style" w:cs="Calibri"/>
                <w:b/>
                <w:bCs/>
                <w:color w:val="000000"/>
                <w:sz w:val="20"/>
                <w:szCs w:val="18"/>
                <w:lang w:eastAsia="en-IN"/>
              </w:rPr>
            </w:pPr>
            <w:r w:rsidRPr="00566D50">
              <w:rPr>
                <w:rFonts w:ascii="Bookman Old Style" w:eastAsia="Times New Roman" w:hAnsi="Bookman Old Style" w:cs="Calibri"/>
                <w:b/>
                <w:bCs/>
                <w:color w:val="000000"/>
                <w:sz w:val="20"/>
                <w:szCs w:val="18"/>
                <w:lang w:eastAsia="en-IN"/>
              </w:rPr>
              <w:t>Sl.NO.</w:t>
            </w:r>
          </w:p>
        </w:tc>
        <w:tc>
          <w:tcPr>
            <w:tcW w:w="3028"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360" w:lineRule="auto"/>
              <w:jc w:val="center"/>
              <w:rPr>
                <w:rFonts w:ascii="Bookman Old Style" w:eastAsia="Times New Roman" w:hAnsi="Bookman Old Style" w:cs="Calibri"/>
                <w:b/>
                <w:bCs/>
                <w:color w:val="000000"/>
                <w:sz w:val="20"/>
                <w:szCs w:val="18"/>
                <w:lang w:eastAsia="en-IN"/>
              </w:rPr>
            </w:pPr>
            <w:r w:rsidRPr="00566D50">
              <w:rPr>
                <w:rFonts w:ascii="Bookman Old Style" w:eastAsia="Times New Roman" w:hAnsi="Bookman Old Style" w:cs="Calibri"/>
                <w:b/>
                <w:bCs/>
                <w:color w:val="000000"/>
                <w:sz w:val="20"/>
                <w:szCs w:val="18"/>
                <w:lang w:eastAsia="en-IN"/>
              </w:rPr>
              <w:t>Name of the Firm/ Contract agencies</w:t>
            </w:r>
          </w:p>
        </w:tc>
        <w:tc>
          <w:tcPr>
            <w:tcW w:w="2997" w:type="dxa"/>
            <w:gridSpan w:val="3"/>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360" w:lineRule="auto"/>
              <w:jc w:val="center"/>
              <w:rPr>
                <w:rFonts w:ascii="Bookman Old Style" w:eastAsia="Times New Roman" w:hAnsi="Bookman Old Style" w:cs="Calibri"/>
                <w:b/>
                <w:bCs/>
                <w:color w:val="000000"/>
                <w:sz w:val="20"/>
                <w:szCs w:val="18"/>
                <w:lang w:eastAsia="en-IN"/>
              </w:rPr>
            </w:pPr>
            <w:r w:rsidRPr="00566D50">
              <w:rPr>
                <w:rFonts w:ascii="Bookman Old Style" w:eastAsia="Times New Roman" w:hAnsi="Bookman Old Style" w:cs="Calibri"/>
                <w:b/>
                <w:bCs/>
                <w:color w:val="000000"/>
                <w:sz w:val="20"/>
                <w:szCs w:val="18"/>
                <w:lang w:eastAsia="en-IN"/>
              </w:rPr>
              <w:t>Nature of work</w:t>
            </w:r>
          </w:p>
        </w:tc>
        <w:tc>
          <w:tcPr>
            <w:tcW w:w="2248"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566D50">
            <w:pPr>
              <w:spacing w:before="120" w:after="0" w:line="360" w:lineRule="auto"/>
              <w:jc w:val="center"/>
              <w:rPr>
                <w:rFonts w:ascii="Bookman Old Style" w:eastAsia="Times New Roman" w:hAnsi="Bookman Old Style" w:cs="Calibri"/>
                <w:b/>
                <w:bCs/>
                <w:color w:val="000000"/>
                <w:sz w:val="20"/>
                <w:szCs w:val="18"/>
                <w:lang w:eastAsia="en-IN"/>
              </w:rPr>
            </w:pPr>
            <w:r w:rsidRPr="00566D50">
              <w:rPr>
                <w:rFonts w:ascii="Bookman Old Style" w:eastAsia="Times New Roman" w:hAnsi="Bookman Old Style" w:cs="Calibri"/>
                <w:b/>
                <w:bCs/>
                <w:color w:val="000000"/>
                <w:sz w:val="20"/>
                <w:szCs w:val="18"/>
                <w:lang w:eastAsia="en-IN"/>
              </w:rPr>
              <w:t>Amount paid to work during FY 20 (Crs.)</w:t>
            </w:r>
          </w:p>
        </w:tc>
      </w:tr>
      <w:tr w:rsidR="00525AA8" w:rsidRPr="00566D50" w:rsidTr="009C0DF6">
        <w:trPr>
          <w:gridAfter w:val="1"/>
          <w:wAfter w:w="630" w:type="dxa"/>
          <w:trHeight w:val="290"/>
        </w:trPr>
        <w:tc>
          <w:tcPr>
            <w:tcW w:w="1068"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1</w:t>
            </w:r>
          </w:p>
        </w:tc>
        <w:tc>
          <w:tcPr>
            <w:tcW w:w="3028"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Idea Infinity Solutions Pvt. Ltd</w:t>
            </w:r>
          </w:p>
        </w:tc>
        <w:tc>
          <w:tcPr>
            <w:tcW w:w="2997"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ATP Services</w:t>
            </w:r>
          </w:p>
        </w:tc>
        <w:tc>
          <w:tcPr>
            <w:tcW w:w="2248"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3.63</w:t>
            </w:r>
          </w:p>
        </w:tc>
      </w:tr>
      <w:tr w:rsidR="00525AA8" w:rsidRPr="00566D50" w:rsidTr="009C0DF6">
        <w:trPr>
          <w:gridAfter w:val="1"/>
          <w:wAfter w:w="630" w:type="dxa"/>
          <w:trHeight w:val="290"/>
        </w:trPr>
        <w:tc>
          <w:tcPr>
            <w:tcW w:w="1068"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2</w:t>
            </w:r>
          </w:p>
        </w:tc>
        <w:tc>
          <w:tcPr>
            <w:tcW w:w="3028"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 M/s BCITS Pvt Ltd b'lore</w:t>
            </w:r>
          </w:p>
        </w:tc>
        <w:tc>
          <w:tcPr>
            <w:tcW w:w="2997" w:type="dxa"/>
            <w:gridSpan w:val="3"/>
            <w:tcBorders>
              <w:top w:val="nil"/>
              <w:left w:val="nil"/>
              <w:bottom w:val="single" w:sz="4" w:space="0" w:color="auto"/>
              <w:right w:val="single" w:sz="4" w:space="0" w:color="auto"/>
            </w:tcBorders>
            <w:shd w:val="clear" w:color="auto" w:fill="auto"/>
            <w:noWrap/>
            <w:vAlign w:val="center"/>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Total revenue management</w:t>
            </w:r>
          </w:p>
        </w:tc>
        <w:tc>
          <w:tcPr>
            <w:tcW w:w="2248"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5.16</w:t>
            </w:r>
          </w:p>
        </w:tc>
      </w:tr>
      <w:tr w:rsidR="00525AA8" w:rsidRPr="00566D50" w:rsidTr="009C0DF6">
        <w:trPr>
          <w:gridAfter w:val="1"/>
          <w:wAfter w:w="630" w:type="dxa"/>
          <w:trHeight w:val="290"/>
        </w:trPr>
        <w:tc>
          <w:tcPr>
            <w:tcW w:w="1068"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3</w:t>
            </w:r>
          </w:p>
        </w:tc>
        <w:tc>
          <w:tcPr>
            <w:tcW w:w="3028"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N-Soft India Pvt. Limited</w:t>
            </w:r>
          </w:p>
        </w:tc>
        <w:tc>
          <w:tcPr>
            <w:tcW w:w="2997"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TRM software FOR Billing &amp; Collection activities</w:t>
            </w:r>
          </w:p>
        </w:tc>
        <w:tc>
          <w:tcPr>
            <w:tcW w:w="2248"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22.45</w:t>
            </w:r>
          </w:p>
        </w:tc>
      </w:tr>
      <w:tr w:rsidR="00525AA8" w:rsidRPr="00566D50" w:rsidTr="009C0DF6">
        <w:trPr>
          <w:gridAfter w:val="1"/>
          <w:wAfter w:w="630" w:type="dxa"/>
          <w:trHeight w:val="290"/>
        </w:trPr>
        <w:tc>
          <w:tcPr>
            <w:tcW w:w="1068"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4</w:t>
            </w:r>
          </w:p>
        </w:tc>
        <w:tc>
          <w:tcPr>
            <w:tcW w:w="3028"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Reliance Communication Ltd</w:t>
            </w:r>
          </w:p>
        </w:tc>
        <w:tc>
          <w:tcPr>
            <w:tcW w:w="2997"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Bandwidth Services</w:t>
            </w:r>
          </w:p>
        </w:tc>
        <w:tc>
          <w:tcPr>
            <w:tcW w:w="2248"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0.03</w:t>
            </w:r>
          </w:p>
        </w:tc>
      </w:tr>
      <w:tr w:rsidR="00525AA8" w:rsidRPr="00566D50" w:rsidTr="009C0DF6">
        <w:trPr>
          <w:gridAfter w:val="1"/>
          <w:wAfter w:w="630" w:type="dxa"/>
          <w:trHeight w:val="290"/>
        </w:trPr>
        <w:tc>
          <w:tcPr>
            <w:tcW w:w="1068"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lastRenderedPageBreak/>
              <w:t> </w:t>
            </w:r>
          </w:p>
        </w:tc>
        <w:tc>
          <w:tcPr>
            <w:tcW w:w="3028"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w:t>
            </w:r>
          </w:p>
        </w:tc>
        <w:tc>
          <w:tcPr>
            <w:tcW w:w="2997"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b/>
                <w:bCs/>
                <w:color w:val="000000"/>
                <w:sz w:val="20"/>
                <w:szCs w:val="18"/>
                <w:lang w:eastAsia="en-IN"/>
              </w:rPr>
            </w:pPr>
            <w:r w:rsidRPr="00566D50">
              <w:rPr>
                <w:rFonts w:ascii="Bookman Old Style" w:eastAsia="Times New Roman" w:hAnsi="Bookman Old Style" w:cs="Calibri"/>
                <w:b/>
                <w:bCs/>
                <w:color w:val="000000"/>
                <w:sz w:val="20"/>
                <w:szCs w:val="18"/>
                <w:lang w:eastAsia="en-IN"/>
              </w:rPr>
              <w:t xml:space="preserve">Total </w:t>
            </w:r>
          </w:p>
        </w:tc>
        <w:tc>
          <w:tcPr>
            <w:tcW w:w="2248"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b/>
                <w:color w:val="000000"/>
                <w:sz w:val="20"/>
                <w:szCs w:val="18"/>
                <w:lang w:eastAsia="en-IN"/>
              </w:rPr>
            </w:pPr>
            <w:r w:rsidRPr="00566D50">
              <w:rPr>
                <w:rFonts w:ascii="Bookman Old Style" w:eastAsia="Times New Roman" w:hAnsi="Bookman Old Style" w:cs="Calibri"/>
                <w:b/>
                <w:color w:val="000000"/>
                <w:sz w:val="20"/>
                <w:szCs w:val="18"/>
                <w:lang w:eastAsia="en-IN"/>
              </w:rPr>
              <w:t>31.28</w:t>
            </w:r>
          </w:p>
        </w:tc>
      </w:tr>
    </w:tbl>
    <w:p w:rsidR="00525AA8" w:rsidRDefault="00525AA8" w:rsidP="000B00E8">
      <w:pPr>
        <w:pStyle w:val="ListParagraph"/>
        <w:spacing w:before="120" w:line="360" w:lineRule="auto"/>
        <w:ind w:left="1134"/>
        <w:jc w:val="both"/>
        <w:rPr>
          <w:rFonts w:ascii="Bookman Old Style" w:hAnsi="Bookman Old Style"/>
        </w:rPr>
      </w:pPr>
    </w:p>
    <w:tbl>
      <w:tblPr>
        <w:tblW w:w="9428" w:type="dxa"/>
        <w:tblInd w:w="113" w:type="dxa"/>
        <w:tblLook w:val="04A0" w:firstRow="1" w:lastRow="0" w:firstColumn="1" w:lastColumn="0" w:noHBand="0" w:noVBand="1"/>
      </w:tblPr>
      <w:tblGrid>
        <w:gridCol w:w="1012"/>
        <w:gridCol w:w="56"/>
        <w:gridCol w:w="3027"/>
        <w:gridCol w:w="233"/>
        <w:gridCol w:w="2448"/>
        <w:gridCol w:w="1157"/>
        <w:gridCol w:w="1090"/>
        <w:gridCol w:w="405"/>
      </w:tblGrid>
      <w:tr w:rsidR="00525AA8" w:rsidRPr="00566D50" w:rsidTr="008677C1">
        <w:trPr>
          <w:trHeight w:val="218"/>
        </w:trPr>
        <w:tc>
          <w:tcPr>
            <w:tcW w:w="1012" w:type="dxa"/>
            <w:tcBorders>
              <w:top w:val="nil"/>
              <w:left w:val="nil"/>
              <w:bottom w:val="nil"/>
              <w:right w:val="nil"/>
            </w:tcBorders>
            <w:shd w:val="clear" w:color="auto" w:fill="auto"/>
            <w:noWrap/>
            <w:vAlign w:val="bottom"/>
            <w:hideMark/>
          </w:tcPr>
          <w:p w:rsidR="00525AA8" w:rsidRPr="00566D50" w:rsidRDefault="00525AA8" w:rsidP="00566D50">
            <w:pPr>
              <w:spacing w:before="120" w:after="0" w:line="276"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76.142</w:t>
            </w:r>
          </w:p>
        </w:tc>
        <w:tc>
          <w:tcPr>
            <w:tcW w:w="3316" w:type="dxa"/>
            <w:gridSpan w:val="3"/>
            <w:tcBorders>
              <w:top w:val="nil"/>
              <w:left w:val="nil"/>
              <w:bottom w:val="nil"/>
              <w:right w:val="nil"/>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p>
        </w:tc>
        <w:tc>
          <w:tcPr>
            <w:tcW w:w="3605" w:type="dxa"/>
            <w:gridSpan w:val="2"/>
            <w:tcBorders>
              <w:top w:val="nil"/>
              <w:left w:val="nil"/>
              <w:bottom w:val="nil"/>
              <w:right w:val="nil"/>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Times New Roman"/>
                <w:sz w:val="20"/>
                <w:szCs w:val="18"/>
                <w:lang w:eastAsia="en-IN"/>
              </w:rPr>
            </w:pPr>
          </w:p>
        </w:tc>
        <w:tc>
          <w:tcPr>
            <w:tcW w:w="1495" w:type="dxa"/>
            <w:gridSpan w:val="2"/>
            <w:tcBorders>
              <w:top w:val="nil"/>
              <w:left w:val="nil"/>
              <w:bottom w:val="nil"/>
              <w:right w:val="nil"/>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Times New Roman"/>
                <w:sz w:val="20"/>
                <w:szCs w:val="18"/>
                <w:lang w:eastAsia="en-IN"/>
              </w:rPr>
            </w:pPr>
          </w:p>
        </w:tc>
      </w:tr>
      <w:tr w:rsidR="00525AA8" w:rsidRPr="00566D50" w:rsidTr="008677C1">
        <w:trPr>
          <w:trHeight w:val="654"/>
        </w:trPr>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566D50" w:rsidRDefault="00525AA8" w:rsidP="00031333">
            <w:pPr>
              <w:spacing w:before="120" w:after="0" w:line="360" w:lineRule="auto"/>
              <w:jc w:val="center"/>
              <w:rPr>
                <w:rFonts w:ascii="Bookman Old Style" w:eastAsia="Times New Roman" w:hAnsi="Bookman Old Style" w:cs="Calibri"/>
                <w:b/>
                <w:bCs/>
                <w:color w:val="000000"/>
                <w:sz w:val="20"/>
                <w:szCs w:val="18"/>
                <w:lang w:eastAsia="en-IN"/>
              </w:rPr>
            </w:pPr>
            <w:r w:rsidRPr="00566D50">
              <w:rPr>
                <w:rFonts w:ascii="Bookman Old Style" w:eastAsia="Times New Roman" w:hAnsi="Bookman Old Style" w:cs="Calibri"/>
                <w:b/>
                <w:bCs/>
                <w:color w:val="000000"/>
                <w:sz w:val="20"/>
                <w:szCs w:val="18"/>
                <w:lang w:eastAsia="en-IN"/>
              </w:rPr>
              <w:t>Sl.No.</w:t>
            </w:r>
          </w:p>
        </w:tc>
        <w:tc>
          <w:tcPr>
            <w:tcW w:w="3316" w:type="dxa"/>
            <w:gridSpan w:val="3"/>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031333">
            <w:pPr>
              <w:spacing w:before="120" w:after="0" w:line="360" w:lineRule="auto"/>
              <w:jc w:val="center"/>
              <w:rPr>
                <w:rFonts w:ascii="Bookman Old Style" w:eastAsia="Times New Roman" w:hAnsi="Bookman Old Style" w:cs="Calibri"/>
                <w:b/>
                <w:bCs/>
                <w:color w:val="000000"/>
                <w:sz w:val="20"/>
                <w:szCs w:val="18"/>
                <w:lang w:eastAsia="en-IN"/>
              </w:rPr>
            </w:pPr>
            <w:r w:rsidRPr="00566D50">
              <w:rPr>
                <w:rFonts w:ascii="Bookman Old Style" w:eastAsia="Times New Roman" w:hAnsi="Bookman Old Style" w:cs="Calibri"/>
                <w:b/>
                <w:bCs/>
                <w:color w:val="000000"/>
                <w:sz w:val="20"/>
                <w:szCs w:val="18"/>
                <w:lang w:eastAsia="en-IN"/>
              </w:rPr>
              <w:t>Name of the Firm/ Contract agencies</w:t>
            </w:r>
          </w:p>
        </w:tc>
        <w:tc>
          <w:tcPr>
            <w:tcW w:w="3605"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031333">
            <w:pPr>
              <w:spacing w:before="120" w:after="0" w:line="360" w:lineRule="auto"/>
              <w:jc w:val="center"/>
              <w:rPr>
                <w:rFonts w:ascii="Bookman Old Style" w:eastAsia="Times New Roman" w:hAnsi="Bookman Old Style" w:cs="Calibri"/>
                <w:b/>
                <w:bCs/>
                <w:color w:val="000000"/>
                <w:sz w:val="20"/>
                <w:szCs w:val="18"/>
                <w:lang w:eastAsia="en-IN"/>
              </w:rPr>
            </w:pPr>
            <w:r w:rsidRPr="00566D50">
              <w:rPr>
                <w:rFonts w:ascii="Bookman Old Style" w:eastAsia="Times New Roman" w:hAnsi="Bookman Old Style" w:cs="Calibri"/>
                <w:b/>
                <w:bCs/>
                <w:color w:val="000000"/>
                <w:sz w:val="20"/>
                <w:szCs w:val="18"/>
                <w:lang w:eastAsia="en-IN"/>
              </w:rPr>
              <w:t>Nature of work</w:t>
            </w:r>
          </w:p>
        </w:tc>
        <w:tc>
          <w:tcPr>
            <w:tcW w:w="1495"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566D50" w:rsidRDefault="00525AA8" w:rsidP="00031333">
            <w:pPr>
              <w:spacing w:before="120" w:after="0" w:line="360" w:lineRule="auto"/>
              <w:jc w:val="center"/>
              <w:rPr>
                <w:rFonts w:ascii="Bookman Old Style" w:eastAsia="Times New Roman" w:hAnsi="Bookman Old Style" w:cs="Calibri"/>
                <w:b/>
                <w:bCs/>
                <w:color w:val="000000"/>
                <w:sz w:val="20"/>
                <w:szCs w:val="18"/>
                <w:lang w:eastAsia="en-IN"/>
              </w:rPr>
            </w:pPr>
            <w:r w:rsidRPr="00566D50">
              <w:rPr>
                <w:rFonts w:ascii="Bookman Old Style" w:eastAsia="Times New Roman" w:hAnsi="Bookman Old Style" w:cs="Calibri"/>
                <w:b/>
                <w:bCs/>
                <w:color w:val="000000"/>
                <w:sz w:val="20"/>
                <w:szCs w:val="18"/>
                <w:lang w:eastAsia="en-IN"/>
              </w:rPr>
              <w:t>Amount paid to work during FY 20 (Crs.)</w:t>
            </w:r>
          </w:p>
        </w:tc>
      </w:tr>
      <w:tr w:rsidR="00525AA8" w:rsidRPr="00566D50" w:rsidTr="008677C1">
        <w:trPr>
          <w:trHeight w:val="436"/>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1</w:t>
            </w:r>
          </w:p>
        </w:tc>
        <w:tc>
          <w:tcPr>
            <w:tcW w:w="3316" w:type="dxa"/>
            <w:gridSpan w:val="3"/>
            <w:tcBorders>
              <w:top w:val="nil"/>
              <w:left w:val="nil"/>
              <w:bottom w:val="single" w:sz="4" w:space="0" w:color="auto"/>
              <w:right w:val="single" w:sz="4" w:space="0" w:color="auto"/>
            </w:tcBorders>
            <w:shd w:val="clear" w:color="auto" w:fill="auto"/>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M/s. Bharathi Airtel ltd &amp; M/s. Reliance Communication</w:t>
            </w:r>
          </w:p>
        </w:tc>
        <w:tc>
          <w:tcPr>
            <w:tcW w:w="3605" w:type="dxa"/>
            <w:gridSpan w:val="2"/>
            <w:tcBorders>
              <w:top w:val="nil"/>
              <w:left w:val="nil"/>
              <w:bottom w:val="single" w:sz="4" w:space="0" w:color="auto"/>
              <w:right w:val="single" w:sz="4" w:space="0" w:color="auto"/>
            </w:tcBorders>
            <w:shd w:val="clear" w:color="auto" w:fill="auto"/>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Internet Charges,, Network Maintenance , Broad Band charges etc</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2.61</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2</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Act Fibernet</w:t>
            </w:r>
          </w:p>
        </w:tc>
        <w:tc>
          <w:tcPr>
            <w:tcW w:w="3605" w:type="dxa"/>
            <w:gridSpan w:val="2"/>
            <w:tcBorders>
              <w:top w:val="nil"/>
              <w:left w:val="nil"/>
              <w:bottom w:val="single" w:sz="4" w:space="0" w:color="auto"/>
              <w:right w:val="single" w:sz="4" w:space="0" w:color="auto"/>
            </w:tcBorders>
            <w:shd w:val="clear" w:color="auto" w:fill="auto"/>
            <w:noWrap/>
            <w:vAlign w:val="center"/>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Internet charges</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0.02</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3</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AMI Tech India </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Integrated into M Das GPRS Data Centre</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0.96</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4</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Atria convergence Technologies</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Internet connectivity</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0.02</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5</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Bilva Infra, </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AMC for BESCOM MITRA App</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0.19</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6</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Durvah IT Consulting Pvt Ltd.,</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Implementation of BESCOM GST software using cloud server</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0.09</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7</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Enzen Global Solutions</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Server Hosting</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0.00</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8</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KEONICS</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Hiring of Linux based Server</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0.00</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9</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LNG Technologies </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Deployment of Software</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0.05</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10</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M/ s SDS Info systems </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PO bill supply of CAT-6 UTP network cabling chopping with labour.</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0.00</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11</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M/s Galaxy KM Solutions </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AMC for Web based core financial accounting software</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0.02</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12</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M/s Kalya Technology Innovations Pvt Ltd</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AMC for Cloud server rental</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0.02</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13</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M/s Virtual Technologies</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PO bill provisioning of servers on cloud rental basis</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0.02</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14</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M/s.STQC IT Services, </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Charges for the  IT infrastructure audit pertaining to BESCOM </w:t>
            </w:r>
            <w:r w:rsidRPr="00566D50">
              <w:rPr>
                <w:rFonts w:ascii="Bookman Old Style" w:eastAsia="Times New Roman" w:hAnsi="Bookman Old Style" w:cs="Calibri"/>
                <w:color w:val="000000"/>
                <w:sz w:val="20"/>
                <w:szCs w:val="18"/>
                <w:lang w:eastAsia="en-IN"/>
              </w:rPr>
              <w:lastRenderedPageBreak/>
              <w:t>helpline</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lastRenderedPageBreak/>
              <w:t>0.01</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lastRenderedPageBreak/>
              <w:t>15</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Maverick Media Ventures, </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Development of a video about consumer centric projects of BESCOM for consumer awareness meet 2019</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0.05</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16</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Nanobi Data &amp; Analytics Pvt Ltd. </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AMC for BESCOM MITRA App</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0.37</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17</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Nihon Communication Solutions Pvt Ltd.,2nd </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Providing dedicated lease based server &amp; administrative setup for hosting web based TB applications</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0.03</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18</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Pyrumas Software Pvt Ltd., 6th Milestone AMC </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AMC for FBLCS</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0.17</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19</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RELYON SOFYECH LTD</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Taxation software</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0.00</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20</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Sheeltron Digital Systems</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xml:space="preserve">Installation &amp; Commissioning of Rack server </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0.12</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21</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Sumukha office solution</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Antivirus</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0.00</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center"/>
            <w:hideMark/>
          </w:tcPr>
          <w:p w:rsidR="00525AA8" w:rsidRPr="00566D50" w:rsidRDefault="00525AA8" w:rsidP="00577444">
            <w:pPr>
              <w:spacing w:before="120" w:after="0" w:line="360" w:lineRule="auto"/>
              <w:jc w:val="center"/>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22</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Virtual Technologies</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Supplied &amp; Installed windows &amp; operating Systems</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0.00</w:t>
            </w:r>
          </w:p>
        </w:tc>
      </w:tr>
      <w:tr w:rsidR="00525AA8" w:rsidRPr="00566D50" w:rsidTr="008677C1">
        <w:trPr>
          <w:trHeight w:val="218"/>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w:t>
            </w:r>
          </w:p>
        </w:tc>
        <w:tc>
          <w:tcPr>
            <w:tcW w:w="3316" w:type="dxa"/>
            <w:gridSpan w:val="3"/>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color w:val="000000"/>
                <w:sz w:val="20"/>
                <w:szCs w:val="18"/>
                <w:lang w:eastAsia="en-IN"/>
              </w:rPr>
            </w:pPr>
            <w:r w:rsidRPr="00566D50">
              <w:rPr>
                <w:rFonts w:ascii="Bookman Old Style" w:eastAsia="Times New Roman" w:hAnsi="Bookman Old Style" w:cs="Calibri"/>
                <w:color w:val="000000"/>
                <w:sz w:val="20"/>
                <w:szCs w:val="18"/>
                <w:lang w:eastAsia="en-IN"/>
              </w:rPr>
              <w:t> </w:t>
            </w:r>
          </w:p>
        </w:tc>
        <w:tc>
          <w:tcPr>
            <w:tcW w:w="360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rPr>
                <w:rFonts w:ascii="Bookman Old Style" w:eastAsia="Times New Roman" w:hAnsi="Bookman Old Style" w:cs="Calibri"/>
                <w:b/>
                <w:bCs/>
                <w:color w:val="000000"/>
                <w:sz w:val="20"/>
                <w:szCs w:val="18"/>
                <w:lang w:eastAsia="en-IN"/>
              </w:rPr>
            </w:pPr>
            <w:r w:rsidRPr="00566D50">
              <w:rPr>
                <w:rFonts w:ascii="Bookman Old Style" w:eastAsia="Times New Roman" w:hAnsi="Bookman Old Style" w:cs="Calibri"/>
                <w:b/>
                <w:bCs/>
                <w:color w:val="000000"/>
                <w:sz w:val="20"/>
                <w:szCs w:val="18"/>
                <w:lang w:eastAsia="en-IN"/>
              </w:rPr>
              <w:t>Total</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525AA8" w:rsidRPr="00566D50" w:rsidRDefault="00525AA8" w:rsidP="000B00E8">
            <w:pPr>
              <w:spacing w:before="120" w:after="0" w:line="360" w:lineRule="auto"/>
              <w:jc w:val="right"/>
              <w:rPr>
                <w:rFonts w:ascii="Bookman Old Style" w:eastAsia="Times New Roman" w:hAnsi="Bookman Old Style" w:cs="Calibri"/>
                <w:b/>
                <w:color w:val="000000"/>
                <w:sz w:val="20"/>
                <w:szCs w:val="18"/>
                <w:lang w:eastAsia="en-IN"/>
              </w:rPr>
            </w:pPr>
            <w:r w:rsidRPr="00566D50">
              <w:rPr>
                <w:rFonts w:ascii="Bookman Old Style" w:eastAsia="Times New Roman" w:hAnsi="Bookman Old Style" w:cs="Calibri"/>
                <w:b/>
                <w:color w:val="000000"/>
                <w:sz w:val="20"/>
                <w:szCs w:val="18"/>
                <w:lang w:eastAsia="en-IN"/>
              </w:rPr>
              <w:t>4.76</w:t>
            </w:r>
          </w:p>
        </w:tc>
      </w:tr>
      <w:tr w:rsidR="00525AA8" w:rsidRPr="00031333" w:rsidTr="008677C1">
        <w:trPr>
          <w:gridAfter w:val="1"/>
          <w:wAfter w:w="405" w:type="dxa"/>
          <w:trHeight w:val="295"/>
        </w:trPr>
        <w:tc>
          <w:tcPr>
            <w:tcW w:w="1068" w:type="dxa"/>
            <w:gridSpan w:val="2"/>
            <w:tcBorders>
              <w:top w:val="nil"/>
              <w:left w:val="nil"/>
              <w:bottom w:val="nil"/>
              <w:right w:val="nil"/>
            </w:tcBorders>
            <w:shd w:val="clear" w:color="auto" w:fill="auto"/>
            <w:noWrap/>
            <w:vAlign w:val="bottom"/>
            <w:hideMark/>
          </w:tcPr>
          <w:p w:rsidR="009C0DF6" w:rsidRDefault="009C0DF6" w:rsidP="000B00E8">
            <w:pPr>
              <w:spacing w:before="120" w:after="0" w:line="360" w:lineRule="auto"/>
              <w:jc w:val="right"/>
              <w:rPr>
                <w:rFonts w:ascii="Bookman Old Style" w:eastAsia="Times New Roman" w:hAnsi="Bookman Old Style" w:cs="Calibri"/>
                <w:b/>
                <w:color w:val="000000"/>
                <w:sz w:val="20"/>
                <w:szCs w:val="18"/>
                <w:lang w:eastAsia="en-IN"/>
              </w:rPr>
            </w:pPr>
          </w:p>
          <w:p w:rsidR="00525AA8" w:rsidRPr="00287427" w:rsidRDefault="00525AA8" w:rsidP="000B00E8">
            <w:pPr>
              <w:spacing w:before="120" w:after="0" w:line="360" w:lineRule="auto"/>
              <w:jc w:val="right"/>
              <w:rPr>
                <w:rFonts w:ascii="Bookman Old Style" w:eastAsia="Times New Roman" w:hAnsi="Bookman Old Style" w:cs="Calibri"/>
                <w:b/>
                <w:color w:val="000000"/>
                <w:sz w:val="20"/>
                <w:szCs w:val="18"/>
                <w:lang w:eastAsia="en-IN"/>
              </w:rPr>
            </w:pPr>
            <w:r w:rsidRPr="00287427">
              <w:rPr>
                <w:rFonts w:ascii="Bookman Old Style" w:eastAsia="Times New Roman" w:hAnsi="Bookman Old Style" w:cs="Calibri"/>
                <w:b/>
                <w:color w:val="000000"/>
                <w:sz w:val="20"/>
                <w:szCs w:val="18"/>
                <w:lang w:eastAsia="en-IN"/>
              </w:rPr>
              <w:t>76.144</w:t>
            </w:r>
          </w:p>
        </w:tc>
        <w:tc>
          <w:tcPr>
            <w:tcW w:w="3027" w:type="dxa"/>
            <w:tcBorders>
              <w:top w:val="nil"/>
              <w:left w:val="nil"/>
              <w:bottom w:val="nil"/>
              <w:right w:val="nil"/>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18"/>
                <w:lang w:eastAsia="en-IN"/>
              </w:rPr>
            </w:pPr>
          </w:p>
        </w:tc>
        <w:tc>
          <w:tcPr>
            <w:tcW w:w="2681" w:type="dxa"/>
            <w:gridSpan w:val="2"/>
            <w:tcBorders>
              <w:top w:val="nil"/>
              <w:left w:val="nil"/>
              <w:bottom w:val="nil"/>
              <w:right w:val="nil"/>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Times New Roman"/>
                <w:sz w:val="20"/>
                <w:szCs w:val="18"/>
                <w:lang w:eastAsia="en-IN"/>
              </w:rPr>
            </w:pPr>
          </w:p>
        </w:tc>
        <w:tc>
          <w:tcPr>
            <w:tcW w:w="2247" w:type="dxa"/>
            <w:gridSpan w:val="2"/>
            <w:tcBorders>
              <w:top w:val="nil"/>
              <w:left w:val="nil"/>
              <w:bottom w:val="nil"/>
              <w:right w:val="nil"/>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Times New Roman"/>
                <w:sz w:val="20"/>
                <w:szCs w:val="18"/>
                <w:lang w:eastAsia="en-IN"/>
              </w:rPr>
            </w:pPr>
          </w:p>
        </w:tc>
      </w:tr>
      <w:tr w:rsidR="00525AA8" w:rsidRPr="00031333" w:rsidTr="008677C1">
        <w:trPr>
          <w:gridAfter w:val="1"/>
          <w:wAfter w:w="405" w:type="dxa"/>
          <w:trHeight w:val="886"/>
        </w:trPr>
        <w:tc>
          <w:tcPr>
            <w:tcW w:w="10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color w:val="000000"/>
                <w:sz w:val="20"/>
                <w:szCs w:val="18"/>
                <w:lang w:eastAsia="en-IN"/>
              </w:rPr>
            </w:pPr>
            <w:r w:rsidRPr="00031333">
              <w:rPr>
                <w:rFonts w:ascii="Bookman Old Style" w:eastAsia="Times New Roman" w:hAnsi="Bookman Old Style" w:cs="Calibri"/>
                <w:b/>
                <w:color w:val="000000"/>
                <w:sz w:val="20"/>
                <w:szCs w:val="18"/>
                <w:lang w:eastAsia="en-IN"/>
              </w:rPr>
              <w:t>Sl.No.</w:t>
            </w:r>
          </w:p>
        </w:tc>
        <w:tc>
          <w:tcPr>
            <w:tcW w:w="3027" w:type="dxa"/>
            <w:tcBorders>
              <w:top w:val="single" w:sz="4" w:space="0" w:color="auto"/>
              <w:left w:val="nil"/>
              <w:bottom w:val="single" w:sz="4" w:space="0" w:color="auto"/>
              <w:right w:val="single" w:sz="4" w:space="0" w:color="auto"/>
            </w:tcBorders>
            <w:shd w:val="clear" w:color="auto" w:fill="auto"/>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18"/>
                <w:lang w:eastAsia="en-IN"/>
              </w:rPr>
            </w:pPr>
            <w:r w:rsidRPr="00031333">
              <w:rPr>
                <w:rFonts w:ascii="Bookman Old Style" w:eastAsia="Times New Roman" w:hAnsi="Bookman Old Style" w:cs="Calibri"/>
                <w:b/>
                <w:bCs/>
                <w:color w:val="000000"/>
                <w:sz w:val="20"/>
                <w:szCs w:val="18"/>
                <w:lang w:eastAsia="en-IN"/>
              </w:rPr>
              <w:t>Name of the Firm/ Contract agencies</w:t>
            </w:r>
          </w:p>
        </w:tc>
        <w:tc>
          <w:tcPr>
            <w:tcW w:w="2681"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18"/>
                <w:lang w:eastAsia="en-IN"/>
              </w:rPr>
            </w:pPr>
            <w:r w:rsidRPr="00031333">
              <w:rPr>
                <w:rFonts w:ascii="Bookman Old Style" w:eastAsia="Times New Roman" w:hAnsi="Bookman Old Style" w:cs="Calibri"/>
                <w:b/>
                <w:bCs/>
                <w:color w:val="000000"/>
                <w:sz w:val="20"/>
                <w:szCs w:val="18"/>
                <w:lang w:eastAsia="en-IN"/>
              </w:rPr>
              <w:t>Nature of work</w:t>
            </w:r>
          </w:p>
        </w:tc>
        <w:tc>
          <w:tcPr>
            <w:tcW w:w="2247"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18"/>
                <w:lang w:eastAsia="en-IN"/>
              </w:rPr>
            </w:pPr>
            <w:r w:rsidRPr="00031333">
              <w:rPr>
                <w:rFonts w:ascii="Bookman Old Style" w:eastAsia="Times New Roman" w:hAnsi="Bookman Old Style" w:cs="Calibri"/>
                <w:b/>
                <w:bCs/>
                <w:color w:val="000000"/>
                <w:sz w:val="20"/>
                <w:szCs w:val="18"/>
                <w:lang w:eastAsia="en-IN"/>
              </w:rPr>
              <w:t>Amount paid to work during FY 20 (Crs.)</w:t>
            </w:r>
          </w:p>
        </w:tc>
      </w:tr>
      <w:tr w:rsidR="00525AA8" w:rsidRPr="00031333" w:rsidTr="008677C1">
        <w:trPr>
          <w:gridAfter w:val="1"/>
          <w:wAfter w:w="405" w:type="dxa"/>
          <w:trHeight w:val="295"/>
        </w:trPr>
        <w:tc>
          <w:tcPr>
            <w:tcW w:w="1068" w:type="dxa"/>
            <w:gridSpan w:val="2"/>
            <w:tcBorders>
              <w:top w:val="nil"/>
              <w:left w:val="single" w:sz="4" w:space="0" w:color="auto"/>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031333">
              <w:rPr>
                <w:rFonts w:ascii="Bookman Old Style" w:eastAsia="Times New Roman" w:hAnsi="Bookman Old Style" w:cs="Calibri"/>
                <w:color w:val="000000"/>
                <w:sz w:val="20"/>
                <w:szCs w:val="18"/>
                <w:lang w:eastAsia="en-IN"/>
              </w:rPr>
              <w:t>1</w:t>
            </w:r>
          </w:p>
        </w:tc>
        <w:tc>
          <w:tcPr>
            <w:tcW w:w="3027" w:type="dxa"/>
            <w:tcBorders>
              <w:top w:val="nil"/>
              <w:left w:val="nil"/>
              <w:bottom w:val="single" w:sz="4" w:space="0" w:color="auto"/>
              <w:right w:val="single" w:sz="4" w:space="0" w:color="auto"/>
            </w:tcBorders>
            <w:shd w:val="clear" w:color="auto" w:fill="auto"/>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18"/>
                <w:lang w:eastAsia="en-IN"/>
              </w:rPr>
            </w:pPr>
            <w:r w:rsidRPr="00031333">
              <w:rPr>
                <w:rFonts w:ascii="Bookman Old Style" w:eastAsia="Times New Roman" w:hAnsi="Bookman Old Style" w:cs="Calibri"/>
                <w:color w:val="000000"/>
                <w:sz w:val="20"/>
                <w:szCs w:val="18"/>
                <w:lang w:eastAsia="en-IN"/>
              </w:rPr>
              <w:t xml:space="preserve"> M/S. Idea infinity IT solutions (p) LTD </w:t>
            </w:r>
          </w:p>
        </w:tc>
        <w:tc>
          <w:tcPr>
            <w:tcW w:w="2681" w:type="dxa"/>
            <w:gridSpan w:val="2"/>
            <w:tcBorders>
              <w:top w:val="nil"/>
              <w:left w:val="nil"/>
              <w:bottom w:val="single" w:sz="4" w:space="0" w:color="auto"/>
              <w:right w:val="single" w:sz="4" w:space="0" w:color="auto"/>
            </w:tcBorders>
            <w:shd w:val="clear" w:color="auto" w:fill="auto"/>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18"/>
                <w:lang w:eastAsia="en-IN"/>
              </w:rPr>
            </w:pPr>
            <w:r w:rsidRPr="00031333">
              <w:rPr>
                <w:rFonts w:ascii="Bookman Old Style" w:eastAsia="Times New Roman" w:hAnsi="Bookman Old Style" w:cs="Calibri"/>
                <w:color w:val="000000"/>
                <w:sz w:val="20"/>
                <w:szCs w:val="18"/>
                <w:lang w:eastAsia="en-IN"/>
              </w:rPr>
              <w:t>Hiring of SBD machines  &amp; Meter reading</w:t>
            </w:r>
          </w:p>
        </w:tc>
        <w:tc>
          <w:tcPr>
            <w:tcW w:w="2247" w:type="dxa"/>
            <w:gridSpan w:val="2"/>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18"/>
                <w:lang w:eastAsia="en-IN"/>
              </w:rPr>
            </w:pPr>
            <w:r w:rsidRPr="00031333">
              <w:rPr>
                <w:rFonts w:ascii="Bookman Old Style" w:eastAsia="Times New Roman" w:hAnsi="Bookman Old Style" w:cs="Calibri"/>
                <w:color w:val="000000"/>
                <w:sz w:val="20"/>
                <w:szCs w:val="18"/>
                <w:lang w:eastAsia="en-IN"/>
              </w:rPr>
              <w:t>58.81</w:t>
            </w:r>
          </w:p>
        </w:tc>
      </w:tr>
      <w:tr w:rsidR="00525AA8" w:rsidRPr="00031333" w:rsidTr="008677C1">
        <w:trPr>
          <w:gridAfter w:val="1"/>
          <w:wAfter w:w="405" w:type="dxa"/>
          <w:trHeight w:val="295"/>
        </w:trPr>
        <w:tc>
          <w:tcPr>
            <w:tcW w:w="1068" w:type="dxa"/>
            <w:gridSpan w:val="2"/>
            <w:tcBorders>
              <w:top w:val="nil"/>
              <w:left w:val="single" w:sz="4" w:space="0" w:color="auto"/>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18"/>
                <w:lang w:eastAsia="en-IN"/>
              </w:rPr>
            </w:pPr>
            <w:r w:rsidRPr="00031333">
              <w:rPr>
                <w:rFonts w:ascii="Bookman Old Style" w:eastAsia="Times New Roman" w:hAnsi="Bookman Old Style" w:cs="Calibri"/>
                <w:color w:val="000000"/>
                <w:sz w:val="20"/>
                <w:szCs w:val="18"/>
                <w:lang w:eastAsia="en-IN"/>
              </w:rPr>
              <w:t> </w:t>
            </w:r>
          </w:p>
        </w:tc>
        <w:tc>
          <w:tcPr>
            <w:tcW w:w="302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18"/>
                <w:lang w:eastAsia="en-IN"/>
              </w:rPr>
            </w:pPr>
            <w:r w:rsidRPr="00031333">
              <w:rPr>
                <w:rFonts w:ascii="Bookman Old Style" w:eastAsia="Times New Roman" w:hAnsi="Bookman Old Style" w:cs="Calibri"/>
                <w:color w:val="000000"/>
                <w:sz w:val="20"/>
                <w:szCs w:val="18"/>
                <w:lang w:eastAsia="en-IN"/>
              </w:rPr>
              <w:t> </w:t>
            </w:r>
          </w:p>
        </w:tc>
        <w:tc>
          <w:tcPr>
            <w:tcW w:w="2681" w:type="dxa"/>
            <w:gridSpan w:val="2"/>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b/>
                <w:bCs/>
                <w:color w:val="000000"/>
                <w:sz w:val="20"/>
                <w:szCs w:val="18"/>
                <w:lang w:eastAsia="en-IN"/>
              </w:rPr>
            </w:pPr>
            <w:r w:rsidRPr="00031333">
              <w:rPr>
                <w:rFonts w:ascii="Bookman Old Style" w:eastAsia="Times New Roman" w:hAnsi="Bookman Old Style" w:cs="Calibri"/>
                <w:b/>
                <w:bCs/>
                <w:color w:val="000000"/>
                <w:sz w:val="20"/>
                <w:szCs w:val="18"/>
                <w:lang w:eastAsia="en-IN"/>
              </w:rPr>
              <w:t>Total</w:t>
            </w:r>
          </w:p>
        </w:tc>
        <w:tc>
          <w:tcPr>
            <w:tcW w:w="2247" w:type="dxa"/>
            <w:gridSpan w:val="2"/>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b/>
                <w:color w:val="000000"/>
                <w:sz w:val="20"/>
                <w:szCs w:val="18"/>
                <w:lang w:eastAsia="en-IN"/>
              </w:rPr>
            </w:pPr>
            <w:r w:rsidRPr="00031333">
              <w:rPr>
                <w:rFonts w:ascii="Bookman Old Style" w:eastAsia="Times New Roman" w:hAnsi="Bookman Old Style" w:cs="Calibri"/>
                <w:b/>
                <w:color w:val="000000"/>
                <w:sz w:val="20"/>
                <w:szCs w:val="18"/>
                <w:lang w:eastAsia="en-IN"/>
              </w:rPr>
              <w:t>58.81</w:t>
            </w:r>
          </w:p>
        </w:tc>
      </w:tr>
    </w:tbl>
    <w:p w:rsidR="00525AA8" w:rsidRPr="00403E96" w:rsidRDefault="00525AA8" w:rsidP="000B00E8">
      <w:pPr>
        <w:pStyle w:val="ListParagraph"/>
        <w:spacing w:before="120" w:line="360" w:lineRule="auto"/>
        <w:ind w:left="1134"/>
        <w:jc w:val="both"/>
        <w:rPr>
          <w:rFonts w:ascii="Bookman Old Style" w:hAnsi="Bookman Old Style"/>
        </w:rPr>
      </w:pPr>
    </w:p>
    <w:p w:rsidR="00525AA8" w:rsidRPr="00031333" w:rsidRDefault="00525AA8" w:rsidP="00D1444E">
      <w:pPr>
        <w:pStyle w:val="ListParagraph"/>
        <w:numPr>
          <w:ilvl w:val="0"/>
          <w:numId w:val="11"/>
        </w:numPr>
        <w:spacing w:before="120" w:line="360" w:lineRule="auto"/>
        <w:ind w:left="567" w:hanging="283"/>
        <w:contextualSpacing/>
        <w:jc w:val="both"/>
        <w:rPr>
          <w:rFonts w:ascii="Bookman Old Style" w:hAnsi="Bookman Old Style"/>
          <w:sz w:val="22"/>
        </w:rPr>
      </w:pPr>
      <w:r w:rsidRPr="00031333">
        <w:rPr>
          <w:rFonts w:ascii="Bookman Old Style" w:hAnsi="Bookman Old Style"/>
          <w:sz w:val="22"/>
        </w:rPr>
        <w:t>Conveyance and Travelling expenses for FY-20 are shown in the below table:</w:t>
      </w:r>
    </w:p>
    <w:tbl>
      <w:tblPr>
        <w:tblW w:w="9833" w:type="dxa"/>
        <w:jc w:val="center"/>
        <w:tblInd w:w="113" w:type="dxa"/>
        <w:tblLook w:val="04A0" w:firstRow="1" w:lastRow="0" w:firstColumn="1" w:lastColumn="0" w:noHBand="0" w:noVBand="1"/>
      </w:tblPr>
      <w:tblGrid>
        <w:gridCol w:w="1077"/>
        <w:gridCol w:w="1645"/>
        <w:gridCol w:w="1089"/>
        <w:gridCol w:w="1521"/>
        <w:gridCol w:w="1089"/>
        <w:gridCol w:w="1521"/>
        <w:gridCol w:w="1908"/>
      </w:tblGrid>
      <w:tr w:rsidR="00525AA8" w:rsidRPr="00031333" w:rsidTr="00031333">
        <w:trPr>
          <w:trHeight w:val="984"/>
          <w:jc w:val="center"/>
        </w:trPr>
        <w:tc>
          <w:tcPr>
            <w:tcW w:w="10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031333" w:rsidRDefault="00525AA8" w:rsidP="00031333">
            <w:pPr>
              <w:spacing w:before="120" w:after="0" w:line="360" w:lineRule="auto"/>
              <w:jc w:val="center"/>
              <w:rPr>
                <w:rFonts w:ascii="Bookman Old Style" w:eastAsia="Times New Roman" w:hAnsi="Bookman Old Style" w:cs="Calibri"/>
                <w:color w:val="000000"/>
                <w:sz w:val="20"/>
                <w:szCs w:val="20"/>
                <w:lang w:eastAsia="en-IN"/>
              </w:rPr>
            </w:pPr>
          </w:p>
        </w:tc>
        <w:tc>
          <w:tcPr>
            <w:tcW w:w="1645" w:type="dxa"/>
            <w:tcBorders>
              <w:top w:val="single" w:sz="4" w:space="0" w:color="auto"/>
              <w:left w:val="nil"/>
              <w:bottom w:val="single" w:sz="4" w:space="0" w:color="auto"/>
              <w:right w:val="single" w:sz="4" w:space="0" w:color="auto"/>
            </w:tcBorders>
            <w:shd w:val="clear" w:color="auto" w:fill="auto"/>
            <w:noWrap/>
            <w:vAlign w:val="center"/>
            <w:hideMark/>
          </w:tcPr>
          <w:p w:rsidR="00525AA8" w:rsidRPr="00031333" w:rsidRDefault="00525AA8" w:rsidP="00031333">
            <w:pPr>
              <w:spacing w:before="120" w:after="0" w:line="360" w:lineRule="auto"/>
              <w:jc w:val="center"/>
              <w:rPr>
                <w:rFonts w:ascii="Bookman Old Style" w:eastAsia="Times New Roman" w:hAnsi="Bookman Old Style" w:cs="Calibri"/>
                <w:color w:val="000000"/>
                <w:sz w:val="20"/>
                <w:szCs w:val="20"/>
                <w:lang w:eastAsia="en-IN"/>
              </w:rPr>
            </w:pPr>
          </w:p>
        </w:tc>
        <w:tc>
          <w:tcPr>
            <w:tcW w:w="2603"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20"/>
                <w:lang w:eastAsia="en-IN"/>
              </w:rPr>
            </w:pPr>
            <w:r w:rsidRPr="00031333">
              <w:rPr>
                <w:rFonts w:ascii="Bookman Old Style" w:eastAsia="Times New Roman" w:hAnsi="Bookman Old Style" w:cs="Calibri"/>
                <w:b/>
                <w:bCs/>
                <w:color w:val="000000"/>
                <w:sz w:val="20"/>
                <w:szCs w:val="20"/>
                <w:lang w:eastAsia="en-IN"/>
              </w:rPr>
              <w:t>Regular Employees related expenses</w:t>
            </w:r>
          </w:p>
        </w:tc>
        <w:tc>
          <w:tcPr>
            <w:tcW w:w="2603" w:type="dxa"/>
            <w:gridSpan w:val="2"/>
            <w:tcBorders>
              <w:top w:val="single" w:sz="4" w:space="0" w:color="auto"/>
              <w:left w:val="nil"/>
              <w:bottom w:val="single" w:sz="4" w:space="0" w:color="auto"/>
              <w:right w:val="single" w:sz="4" w:space="0" w:color="auto"/>
            </w:tcBorders>
            <w:shd w:val="clear" w:color="auto" w:fill="auto"/>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20"/>
                <w:lang w:eastAsia="en-IN"/>
              </w:rPr>
            </w:pPr>
            <w:r w:rsidRPr="00031333">
              <w:rPr>
                <w:rFonts w:ascii="Bookman Old Style" w:eastAsia="Times New Roman" w:hAnsi="Bookman Old Style" w:cs="Calibri"/>
                <w:b/>
                <w:bCs/>
                <w:color w:val="000000"/>
                <w:sz w:val="20"/>
                <w:szCs w:val="20"/>
                <w:lang w:eastAsia="en-IN"/>
              </w:rPr>
              <w:t>Service stations Maintenance expenses</w:t>
            </w:r>
          </w:p>
        </w:tc>
        <w:tc>
          <w:tcPr>
            <w:tcW w:w="1908" w:type="dxa"/>
            <w:tcBorders>
              <w:top w:val="single" w:sz="4" w:space="0" w:color="auto"/>
              <w:left w:val="nil"/>
              <w:bottom w:val="single" w:sz="4" w:space="0" w:color="auto"/>
              <w:right w:val="single" w:sz="4" w:space="0" w:color="auto"/>
            </w:tcBorders>
            <w:shd w:val="clear" w:color="auto" w:fill="auto"/>
            <w:noWrap/>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20"/>
                <w:lang w:eastAsia="en-IN"/>
              </w:rPr>
            </w:pPr>
            <w:r w:rsidRPr="00031333">
              <w:rPr>
                <w:rFonts w:ascii="Bookman Old Style" w:eastAsia="Times New Roman" w:hAnsi="Bookman Old Style" w:cs="Calibri"/>
                <w:b/>
                <w:bCs/>
                <w:color w:val="000000"/>
                <w:sz w:val="20"/>
                <w:szCs w:val="20"/>
                <w:lang w:eastAsia="en-IN"/>
              </w:rPr>
              <w:t>Total (Amount in Rs.)</w:t>
            </w:r>
          </w:p>
        </w:tc>
      </w:tr>
      <w:tr w:rsidR="00525AA8" w:rsidRPr="00031333" w:rsidTr="00031333">
        <w:trPr>
          <w:trHeight w:val="273"/>
          <w:jc w:val="center"/>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20"/>
                <w:lang w:eastAsia="en-IN"/>
              </w:rPr>
            </w:pPr>
            <w:r w:rsidRPr="00031333">
              <w:rPr>
                <w:rFonts w:ascii="Bookman Old Style" w:eastAsia="Times New Roman" w:hAnsi="Bookman Old Style" w:cs="Calibri"/>
                <w:b/>
                <w:bCs/>
                <w:color w:val="000000"/>
                <w:sz w:val="20"/>
                <w:szCs w:val="20"/>
                <w:lang w:eastAsia="en-IN"/>
              </w:rPr>
              <w:t>Account code</w:t>
            </w:r>
          </w:p>
        </w:tc>
        <w:tc>
          <w:tcPr>
            <w:tcW w:w="1645" w:type="dxa"/>
            <w:tcBorders>
              <w:top w:val="nil"/>
              <w:left w:val="nil"/>
              <w:bottom w:val="single" w:sz="4" w:space="0" w:color="auto"/>
              <w:right w:val="single" w:sz="4" w:space="0" w:color="auto"/>
            </w:tcBorders>
            <w:shd w:val="clear" w:color="auto" w:fill="auto"/>
            <w:noWrap/>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20"/>
                <w:lang w:eastAsia="en-IN"/>
              </w:rPr>
            </w:pPr>
            <w:r w:rsidRPr="00031333">
              <w:rPr>
                <w:rFonts w:ascii="Bookman Old Style" w:eastAsia="Times New Roman" w:hAnsi="Bookman Old Style" w:cs="Calibri"/>
                <w:b/>
                <w:bCs/>
                <w:color w:val="000000"/>
                <w:sz w:val="20"/>
                <w:szCs w:val="20"/>
                <w:lang w:eastAsia="en-IN"/>
              </w:rPr>
              <w:t>Description</w:t>
            </w:r>
          </w:p>
        </w:tc>
        <w:tc>
          <w:tcPr>
            <w:tcW w:w="1086" w:type="dxa"/>
            <w:tcBorders>
              <w:top w:val="nil"/>
              <w:left w:val="nil"/>
              <w:bottom w:val="single" w:sz="4" w:space="0" w:color="auto"/>
              <w:right w:val="single" w:sz="4" w:space="0" w:color="auto"/>
            </w:tcBorders>
            <w:shd w:val="clear" w:color="auto" w:fill="auto"/>
            <w:noWrap/>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20"/>
                <w:lang w:eastAsia="en-IN"/>
              </w:rPr>
            </w:pPr>
            <w:r w:rsidRPr="00031333">
              <w:rPr>
                <w:rFonts w:ascii="Bookman Old Style" w:eastAsia="Times New Roman" w:hAnsi="Bookman Old Style" w:cs="Calibri"/>
                <w:b/>
                <w:bCs/>
                <w:color w:val="000000"/>
                <w:sz w:val="20"/>
                <w:szCs w:val="20"/>
                <w:lang w:eastAsia="en-IN"/>
              </w:rPr>
              <w:t>No. of Vehicles</w:t>
            </w:r>
          </w:p>
        </w:tc>
        <w:tc>
          <w:tcPr>
            <w:tcW w:w="1517" w:type="dxa"/>
            <w:tcBorders>
              <w:top w:val="nil"/>
              <w:left w:val="nil"/>
              <w:bottom w:val="single" w:sz="4" w:space="0" w:color="auto"/>
              <w:right w:val="single" w:sz="4" w:space="0" w:color="auto"/>
            </w:tcBorders>
            <w:shd w:val="clear" w:color="auto" w:fill="auto"/>
            <w:noWrap/>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20"/>
                <w:lang w:eastAsia="en-IN"/>
              </w:rPr>
            </w:pPr>
            <w:r w:rsidRPr="00031333">
              <w:rPr>
                <w:rFonts w:ascii="Bookman Old Style" w:eastAsia="Times New Roman" w:hAnsi="Bookman Old Style" w:cs="Calibri"/>
                <w:b/>
                <w:bCs/>
                <w:color w:val="000000"/>
                <w:sz w:val="20"/>
                <w:szCs w:val="20"/>
                <w:lang w:eastAsia="en-IN"/>
              </w:rPr>
              <w:t>Expenditure incurred</w:t>
            </w:r>
          </w:p>
        </w:tc>
        <w:tc>
          <w:tcPr>
            <w:tcW w:w="1086" w:type="dxa"/>
            <w:tcBorders>
              <w:top w:val="nil"/>
              <w:left w:val="nil"/>
              <w:bottom w:val="single" w:sz="4" w:space="0" w:color="auto"/>
              <w:right w:val="single" w:sz="4" w:space="0" w:color="auto"/>
            </w:tcBorders>
            <w:shd w:val="clear" w:color="auto" w:fill="auto"/>
            <w:noWrap/>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20"/>
                <w:lang w:eastAsia="en-IN"/>
              </w:rPr>
            </w:pPr>
            <w:r w:rsidRPr="00031333">
              <w:rPr>
                <w:rFonts w:ascii="Bookman Old Style" w:eastAsia="Times New Roman" w:hAnsi="Bookman Old Style" w:cs="Calibri"/>
                <w:b/>
                <w:bCs/>
                <w:color w:val="000000"/>
                <w:sz w:val="20"/>
                <w:szCs w:val="20"/>
                <w:lang w:eastAsia="en-IN"/>
              </w:rPr>
              <w:t>No. of Vehicles</w:t>
            </w:r>
          </w:p>
        </w:tc>
        <w:tc>
          <w:tcPr>
            <w:tcW w:w="1517" w:type="dxa"/>
            <w:tcBorders>
              <w:top w:val="nil"/>
              <w:left w:val="nil"/>
              <w:bottom w:val="single" w:sz="4" w:space="0" w:color="auto"/>
              <w:right w:val="single" w:sz="4" w:space="0" w:color="auto"/>
            </w:tcBorders>
            <w:shd w:val="clear" w:color="auto" w:fill="auto"/>
            <w:noWrap/>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20"/>
                <w:lang w:eastAsia="en-IN"/>
              </w:rPr>
            </w:pPr>
            <w:r w:rsidRPr="00031333">
              <w:rPr>
                <w:rFonts w:ascii="Bookman Old Style" w:eastAsia="Times New Roman" w:hAnsi="Bookman Old Style" w:cs="Calibri"/>
                <w:b/>
                <w:bCs/>
                <w:color w:val="000000"/>
                <w:sz w:val="20"/>
                <w:szCs w:val="20"/>
                <w:lang w:eastAsia="en-IN"/>
              </w:rPr>
              <w:t>Expenditure incurred</w:t>
            </w:r>
          </w:p>
        </w:tc>
        <w:tc>
          <w:tcPr>
            <w:tcW w:w="1908" w:type="dxa"/>
            <w:tcBorders>
              <w:top w:val="nil"/>
              <w:left w:val="nil"/>
              <w:bottom w:val="single" w:sz="4" w:space="0" w:color="auto"/>
              <w:right w:val="single" w:sz="4" w:space="0" w:color="auto"/>
            </w:tcBorders>
            <w:shd w:val="clear" w:color="auto" w:fill="auto"/>
            <w:noWrap/>
            <w:vAlign w:val="center"/>
            <w:hideMark/>
          </w:tcPr>
          <w:p w:rsidR="00525AA8" w:rsidRPr="00031333" w:rsidRDefault="00525AA8" w:rsidP="00031333">
            <w:pPr>
              <w:spacing w:before="120" w:after="0" w:line="360" w:lineRule="auto"/>
              <w:jc w:val="center"/>
              <w:rPr>
                <w:rFonts w:ascii="Bookman Old Style" w:eastAsia="Times New Roman" w:hAnsi="Bookman Old Style" w:cs="Calibri"/>
                <w:b/>
                <w:bCs/>
                <w:color w:val="000000"/>
                <w:sz w:val="20"/>
                <w:szCs w:val="20"/>
                <w:lang w:eastAsia="en-IN"/>
              </w:rPr>
            </w:pPr>
          </w:p>
        </w:tc>
      </w:tr>
      <w:tr w:rsidR="00525AA8" w:rsidRPr="00031333" w:rsidTr="00031333">
        <w:trPr>
          <w:trHeight w:val="273"/>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76.131</w:t>
            </w:r>
          </w:p>
        </w:tc>
        <w:tc>
          <w:tcPr>
            <w:tcW w:w="1645"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Conveyance expenses</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1967548</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 </w:t>
            </w:r>
          </w:p>
        </w:tc>
        <w:tc>
          <w:tcPr>
            <w:tcW w:w="1908"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1967548</w:t>
            </w:r>
          </w:p>
        </w:tc>
      </w:tr>
      <w:tr w:rsidR="00525AA8" w:rsidRPr="00031333" w:rsidTr="00031333">
        <w:trPr>
          <w:trHeight w:val="273"/>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76.132</w:t>
            </w:r>
          </w:p>
        </w:tc>
        <w:tc>
          <w:tcPr>
            <w:tcW w:w="1645"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Travelling expenses</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542881</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 </w:t>
            </w:r>
          </w:p>
        </w:tc>
        <w:tc>
          <w:tcPr>
            <w:tcW w:w="1908"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542881</w:t>
            </w:r>
          </w:p>
        </w:tc>
      </w:tr>
      <w:tr w:rsidR="00525AA8" w:rsidRPr="00031333" w:rsidTr="00031333">
        <w:trPr>
          <w:trHeight w:val="273"/>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76.133</w:t>
            </w:r>
          </w:p>
        </w:tc>
        <w:tc>
          <w:tcPr>
            <w:tcW w:w="1645"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Travelling allowance  employees</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105119955</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 </w:t>
            </w:r>
          </w:p>
        </w:tc>
        <w:tc>
          <w:tcPr>
            <w:tcW w:w="1908"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105119955</w:t>
            </w:r>
          </w:p>
        </w:tc>
      </w:tr>
      <w:tr w:rsidR="00525AA8" w:rsidRPr="00031333" w:rsidTr="00031333">
        <w:trPr>
          <w:trHeight w:val="273"/>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76.134</w:t>
            </w:r>
          </w:p>
        </w:tc>
        <w:tc>
          <w:tcPr>
            <w:tcW w:w="1645"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Travelling  Allowance to Contract  A.E/J.E.</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15876</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 </w:t>
            </w:r>
          </w:p>
        </w:tc>
        <w:tc>
          <w:tcPr>
            <w:tcW w:w="1908"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15876</w:t>
            </w:r>
          </w:p>
        </w:tc>
      </w:tr>
      <w:tr w:rsidR="00525AA8" w:rsidRPr="00031333" w:rsidTr="00031333">
        <w:trPr>
          <w:trHeight w:val="273"/>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76.137</w:t>
            </w:r>
          </w:p>
        </w:tc>
        <w:tc>
          <w:tcPr>
            <w:tcW w:w="1645"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Vehicle hiring expenses</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581</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221175017.8</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461</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199747200.5</w:t>
            </w:r>
          </w:p>
        </w:tc>
        <w:tc>
          <w:tcPr>
            <w:tcW w:w="1908"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420922218.3</w:t>
            </w:r>
          </w:p>
        </w:tc>
      </w:tr>
      <w:tr w:rsidR="00525AA8" w:rsidRPr="00031333" w:rsidTr="00031333">
        <w:trPr>
          <w:trHeight w:val="273"/>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76.138</w:t>
            </w:r>
          </w:p>
        </w:tc>
        <w:tc>
          <w:tcPr>
            <w:tcW w:w="1645"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Vehicle License, Registration fee and Taxes</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5469953</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 </w:t>
            </w:r>
          </w:p>
        </w:tc>
        <w:tc>
          <w:tcPr>
            <w:tcW w:w="1908"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5469953</w:t>
            </w:r>
          </w:p>
        </w:tc>
      </w:tr>
      <w:tr w:rsidR="00525AA8" w:rsidRPr="00031333" w:rsidTr="00031333">
        <w:trPr>
          <w:trHeight w:val="273"/>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 </w:t>
            </w:r>
          </w:p>
        </w:tc>
        <w:tc>
          <w:tcPr>
            <w:tcW w:w="1645"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Total</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 </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 </w:t>
            </w:r>
          </w:p>
        </w:tc>
        <w:tc>
          <w:tcPr>
            <w:tcW w:w="1086"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 </w:t>
            </w:r>
          </w:p>
        </w:tc>
        <w:tc>
          <w:tcPr>
            <w:tcW w:w="1517"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rPr>
                <w:rFonts w:ascii="Bookman Old Style" w:eastAsia="Times New Roman" w:hAnsi="Bookman Old Style" w:cs="Calibri"/>
                <w:color w:val="000000"/>
                <w:sz w:val="20"/>
                <w:szCs w:val="20"/>
                <w:lang w:eastAsia="en-IN"/>
              </w:rPr>
            </w:pPr>
            <w:r w:rsidRPr="00031333">
              <w:rPr>
                <w:rFonts w:ascii="Bookman Old Style" w:eastAsia="Times New Roman" w:hAnsi="Bookman Old Style" w:cs="Calibri"/>
                <w:color w:val="000000"/>
                <w:sz w:val="20"/>
                <w:szCs w:val="20"/>
                <w:lang w:eastAsia="en-IN"/>
              </w:rPr>
              <w:t> </w:t>
            </w:r>
          </w:p>
        </w:tc>
        <w:tc>
          <w:tcPr>
            <w:tcW w:w="1908" w:type="dxa"/>
            <w:tcBorders>
              <w:top w:val="nil"/>
              <w:left w:val="nil"/>
              <w:bottom w:val="single" w:sz="4" w:space="0" w:color="auto"/>
              <w:right w:val="single" w:sz="4" w:space="0" w:color="auto"/>
            </w:tcBorders>
            <w:shd w:val="clear" w:color="auto" w:fill="auto"/>
            <w:noWrap/>
            <w:vAlign w:val="bottom"/>
            <w:hideMark/>
          </w:tcPr>
          <w:p w:rsidR="00525AA8" w:rsidRPr="00031333" w:rsidRDefault="00525AA8" w:rsidP="000B00E8">
            <w:pPr>
              <w:spacing w:before="120" w:after="0" w:line="360" w:lineRule="auto"/>
              <w:jc w:val="right"/>
              <w:rPr>
                <w:rFonts w:ascii="Bookman Old Style" w:eastAsia="Times New Roman" w:hAnsi="Bookman Old Style" w:cs="Calibri"/>
                <w:b/>
                <w:color w:val="000000"/>
                <w:sz w:val="20"/>
                <w:szCs w:val="20"/>
                <w:lang w:eastAsia="en-IN"/>
              </w:rPr>
            </w:pPr>
            <w:r w:rsidRPr="00031333">
              <w:rPr>
                <w:rFonts w:ascii="Bookman Old Style" w:eastAsia="Times New Roman" w:hAnsi="Bookman Old Style" w:cs="Calibri"/>
                <w:b/>
                <w:color w:val="000000"/>
                <w:sz w:val="20"/>
                <w:szCs w:val="20"/>
                <w:lang w:eastAsia="en-IN"/>
              </w:rPr>
              <w:t>534038431.3</w:t>
            </w:r>
          </w:p>
        </w:tc>
      </w:tr>
    </w:tbl>
    <w:p w:rsidR="00525AA8" w:rsidRPr="00031333" w:rsidRDefault="00525AA8" w:rsidP="00D1444E">
      <w:pPr>
        <w:pStyle w:val="ListParagraph"/>
        <w:numPr>
          <w:ilvl w:val="0"/>
          <w:numId w:val="11"/>
        </w:numPr>
        <w:spacing w:before="120" w:line="360" w:lineRule="auto"/>
        <w:ind w:left="567" w:hanging="283"/>
        <w:contextualSpacing/>
        <w:jc w:val="both"/>
        <w:rPr>
          <w:rFonts w:ascii="Bookman Old Style" w:hAnsi="Bookman Old Style"/>
          <w:sz w:val="22"/>
        </w:rPr>
      </w:pPr>
      <w:r w:rsidRPr="00031333">
        <w:rPr>
          <w:rFonts w:ascii="Bookman Old Style" w:hAnsi="Bookman Old Style"/>
          <w:sz w:val="22"/>
        </w:rPr>
        <w:t>Additional employees cost (Terminal Benefits): The detailed computation sheet for incurring the terminal benefit expenditure along with actuarial Valuation Report are shown in the below tables:</w:t>
      </w:r>
    </w:p>
    <w:p w:rsidR="00525AA8" w:rsidRDefault="00525AA8" w:rsidP="000B00E8">
      <w:pPr>
        <w:pStyle w:val="ListParagraph"/>
        <w:spacing w:before="120" w:line="360" w:lineRule="auto"/>
        <w:ind w:left="1134"/>
        <w:jc w:val="both"/>
        <w:rPr>
          <w:rFonts w:ascii="Bookman Old Style" w:hAnsi="Bookman Old Style"/>
        </w:rPr>
      </w:pPr>
    </w:p>
    <w:tbl>
      <w:tblPr>
        <w:tblW w:w="9768" w:type="dxa"/>
        <w:tblInd w:w="113" w:type="dxa"/>
        <w:tblLook w:val="04A0" w:firstRow="1" w:lastRow="0" w:firstColumn="1" w:lastColumn="0" w:noHBand="0" w:noVBand="1"/>
      </w:tblPr>
      <w:tblGrid>
        <w:gridCol w:w="1077"/>
        <w:gridCol w:w="6100"/>
        <w:gridCol w:w="1680"/>
        <w:gridCol w:w="1000"/>
      </w:tblGrid>
      <w:tr w:rsidR="00525AA8" w:rsidRPr="000502CE" w:rsidTr="00553549">
        <w:trPr>
          <w:trHeight w:val="315"/>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Account Code</w:t>
            </w:r>
          </w:p>
        </w:tc>
        <w:tc>
          <w:tcPr>
            <w:tcW w:w="6100" w:type="dxa"/>
            <w:tcBorders>
              <w:top w:val="single" w:sz="4" w:space="0" w:color="auto"/>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Description</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Amount</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In crs</w:t>
            </w:r>
          </w:p>
        </w:tc>
      </w:tr>
      <w:tr w:rsidR="00525AA8" w:rsidRPr="000502CE" w:rsidTr="0055354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75.810</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Terminal Benefits (PF) Corporation</w:t>
            </w:r>
            <w:r w:rsidRPr="000502CE">
              <w:rPr>
                <w:rFonts w:ascii="Bookman Old Style" w:eastAsia="Times New Roman" w:hAnsi="Bookman Old Style" w:cs="Bookman Old Style"/>
                <w:color w:val="000000"/>
                <w:sz w:val="20"/>
                <w:szCs w:val="20"/>
                <w:lang w:eastAsia="en-IN"/>
              </w:rPr>
              <w:t>’</w:t>
            </w:r>
            <w:r w:rsidRPr="000502CE">
              <w:rPr>
                <w:rFonts w:ascii="Bookman Old Style" w:eastAsia="Times New Roman" w:hAnsi="Bookman Old Style" w:cs="Calibri"/>
                <w:color w:val="000000"/>
                <w:sz w:val="20"/>
                <w:szCs w:val="20"/>
                <w:lang w:eastAsia="en-IN"/>
              </w:rPr>
              <w:t>s Contribution</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815707</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0.08</w:t>
            </w:r>
          </w:p>
        </w:tc>
      </w:tr>
      <w:tr w:rsidR="00525AA8" w:rsidRPr="000502CE" w:rsidTr="00553549">
        <w:trPr>
          <w:trHeight w:val="63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75.811</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 xml:space="preserve">Company portion of EPF contribution in respect of Contract Junior Engineers and Gangmen.  </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1655862.17</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0.17</w:t>
            </w:r>
          </w:p>
        </w:tc>
      </w:tr>
      <w:tr w:rsidR="00525AA8" w:rsidRPr="000502CE" w:rsidTr="0055354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75.820</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Terminal Benefits (FPS) Corporation</w:t>
            </w:r>
            <w:r w:rsidRPr="000502CE">
              <w:rPr>
                <w:rFonts w:ascii="Bookman Old Style" w:eastAsia="Times New Roman" w:hAnsi="Bookman Old Style" w:cs="Bookman Old Style"/>
                <w:color w:val="000000"/>
                <w:sz w:val="20"/>
                <w:szCs w:val="20"/>
                <w:lang w:eastAsia="en-IN"/>
              </w:rPr>
              <w:t>’</w:t>
            </w:r>
            <w:r w:rsidRPr="000502CE">
              <w:rPr>
                <w:rFonts w:ascii="Bookman Old Style" w:eastAsia="Times New Roman" w:hAnsi="Bookman Old Style" w:cs="Calibri"/>
                <w:color w:val="000000"/>
                <w:sz w:val="20"/>
                <w:szCs w:val="20"/>
                <w:lang w:eastAsia="en-IN"/>
              </w:rPr>
              <w:t>s Contribution</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0.00</w:t>
            </w:r>
          </w:p>
        </w:tc>
      </w:tr>
      <w:tr w:rsidR="00525AA8" w:rsidRPr="000502CE" w:rsidTr="0055354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lastRenderedPageBreak/>
              <w:t>75.830</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Terminal Benefits (Pension) Corporation</w:t>
            </w:r>
            <w:r w:rsidRPr="000502CE">
              <w:rPr>
                <w:rFonts w:ascii="Bookman Old Style" w:eastAsia="Times New Roman" w:hAnsi="Bookman Old Style" w:cs="Bookman Old Style"/>
                <w:color w:val="000000"/>
                <w:sz w:val="20"/>
                <w:szCs w:val="20"/>
                <w:lang w:eastAsia="en-IN"/>
              </w:rPr>
              <w:t>’</w:t>
            </w:r>
            <w:r w:rsidRPr="000502CE">
              <w:rPr>
                <w:rFonts w:ascii="Bookman Old Style" w:eastAsia="Times New Roman" w:hAnsi="Bookman Old Style" w:cs="Calibri"/>
                <w:color w:val="000000"/>
                <w:sz w:val="20"/>
                <w:szCs w:val="20"/>
                <w:lang w:eastAsia="en-IN"/>
              </w:rPr>
              <w:t>s Contribution</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3140679690</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314.07</w:t>
            </w:r>
          </w:p>
        </w:tc>
      </w:tr>
      <w:tr w:rsidR="00525AA8" w:rsidRPr="000502CE" w:rsidTr="00553549">
        <w:trPr>
          <w:trHeight w:val="63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75.831</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Terminal Benefits- BESCOM contribution to new defined contributory Pension scheme w.e.f.from 1.4.2006</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611177313.3</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61.12</w:t>
            </w:r>
          </w:p>
        </w:tc>
      </w:tr>
      <w:tr w:rsidR="00525AA8" w:rsidRPr="000502CE" w:rsidTr="00553549">
        <w:trPr>
          <w:trHeight w:val="126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75.832</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Terminal Benefits - BESCOM Contribution to Contributory Pension Scheme (Other than KPTCL &amp; ESCOM P&amp;G Trust) for employees deputed to BESCOM from other Departments.</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1292454</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0.13</w:t>
            </w:r>
          </w:p>
        </w:tc>
      </w:tr>
      <w:tr w:rsidR="00525AA8" w:rsidRPr="000502CE" w:rsidTr="00553549">
        <w:trPr>
          <w:trHeight w:val="126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75.833</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Lumpsum Compensation paid to the legal heirs on death of the employee/Officers while in service in respect of employees/officers appointed on or after 01.04.2006 under NDCP Scheme.</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18361903</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1.84</w:t>
            </w:r>
          </w:p>
        </w:tc>
      </w:tr>
      <w:tr w:rsidR="00525AA8" w:rsidRPr="000502CE" w:rsidTr="0055354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75.835</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Terminal Benefits (Pension Charges)</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0.00</w:t>
            </w:r>
          </w:p>
        </w:tc>
      </w:tr>
      <w:tr w:rsidR="00525AA8" w:rsidRPr="000502CE" w:rsidTr="0055354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75.840</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Terminal Benefits (Gratuity)</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207864812</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20.79</w:t>
            </w:r>
          </w:p>
        </w:tc>
      </w:tr>
      <w:tr w:rsidR="00525AA8" w:rsidRPr="000502CE" w:rsidTr="0055354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75.850</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Provident Fund Inspection and Audit Charges</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0.00</w:t>
            </w:r>
          </w:p>
        </w:tc>
      </w:tr>
      <w:tr w:rsidR="00525AA8" w:rsidRPr="000502CE" w:rsidTr="0055354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75.860</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Family Benefit Fund Contribution</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12158672</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1.22</w:t>
            </w:r>
          </w:p>
        </w:tc>
      </w:tr>
      <w:tr w:rsidR="00525AA8" w:rsidRPr="000502CE" w:rsidTr="0055354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75.870</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Contribution  KPTCL life cover scheme 1987</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10500</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0.00</w:t>
            </w:r>
          </w:p>
        </w:tc>
      </w:tr>
      <w:tr w:rsidR="00525AA8" w:rsidRPr="000502CE" w:rsidTr="0055354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75.880</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Compensation under KPTCL life cover scheme, 1987</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396250</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0.04</w:t>
            </w:r>
          </w:p>
        </w:tc>
      </w:tr>
      <w:tr w:rsidR="00525AA8" w:rsidRPr="000502CE" w:rsidTr="0055354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75.890</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Pension &amp; leave contribution of employees on deputation.</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1357030</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0.14</w:t>
            </w:r>
          </w:p>
        </w:tc>
      </w:tr>
      <w:tr w:rsidR="00525AA8" w:rsidRPr="000502CE" w:rsidTr="0055354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 </w:t>
            </w:r>
          </w:p>
        </w:tc>
        <w:tc>
          <w:tcPr>
            <w:tcW w:w="6100" w:type="dxa"/>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Total</w:t>
            </w:r>
          </w:p>
        </w:tc>
        <w:tc>
          <w:tcPr>
            <w:tcW w:w="168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3995770193</w:t>
            </w:r>
          </w:p>
        </w:tc>
        <w:tc>
          <w:tcPr>
            <w:tcW w:w="1000" w:type="dxa"/>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399.58</w:t>
            </w:r>
          </w:p>
        </w:tc>
      </w:tr>
    </w:tbl>
    <w:p w:rsidR="00525AA8" w:rsidRDefault="00525AA8" w:rsidP="000B00E8">
      <w:pPr>
        <w:pStyle w:val="ListParagraph"/>
        <w:spacing w:before="120" w:line="360" w:lineRule="auto"/>
        <w:ind w:left="1134"/>
        <w:jc w:val="both"/>
        <w:rPr>
          <w:rFonts w:ascii="Bookman Old Style" w:hAnsi="Bookman Old Style"/>
        </w:rPr>
      </w:pPr>
    </w:p>
    <w:p w:rsidR="00525AA8" w:rsidRPr="00287427" w:rsidRDefault="00525AA8" w:rsidP="00287427">
      <w:pPr>
        <w:pStyle w:val="ListParagraph"/>
        <w:spacing w:before="120" w:line="360" w:lineRule="auto"/>
        <w:ind w:left="0"/>
        <w:jc w:val="both"/>
        <w:rPr>
          <w:rFonts w:ascii="Bookman Old Style" w:hAnsi="Bookman Old Style"/>
          <w:sz w:val="22"/>
        </w:rPr>
      </w:pPr>
      <w:r w:rsidRPr="00287427">
        <w:rPr>
          <w:rFonts w:ascii="Bookman Old Style" w:hAnsi="Bookman Old Style"/>
          <w:sz w:val="22"/>
        </w:rPr>
        <w:t>Statement showing the details of Basic DP and DA all O &amp; M Divisions for the financial Year 2019-20:</w:t>
      </w:r>
    </w:p>
    <w:tbl>
      <w:tblPr>
        <w:tblW w:w="10359" w:type="dxa"/>
        <w:jc w:val="center"/>
        <w:tblInd w:w="-459" w:type="dxa"/>
        <w:tblLayout w:type="fixed"/>
        <w:tblLook w:val="04A0" w:firstRow="1" w:lastRow="0" w:firstColumn="1" w:lastColumn="0" w:noHBand="0" w:noVBand="1"/>
      </w:tblPr>
      <w:tblGrid>
        <w:gridCol w:w="528"/>
        <w:gridCol w:w="1391"/>
        <w:gridCol w:w="729"/>
        <w:gridCol w:w="783"/>
        <w:gridCol w:w="1110"/>
        <w:gridCol w:w="1212"/>
        <w:gridCol w:w="783"/>
        <w:gridCol w:w="783"/>
        <w:gridCol w:w="1261"/>
        <w:gridCol w:w="776"/>
        <w:gridCol w:w="1003"/>
      </w:tblGrid>
      <w:tr w:rsidR="00525AA8" w:rsidRPr="00F76D37" w:rsidTr="00031333">
        <w:trPr>
          <w:trHeight w:val="1519"/>
          <w:jc w:val="center"/>
        </w:trPr>
        <w:tc>
          <w:tcPr>
            <w:tcW w:w="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F76D37" w:rsidRDefault="00525AA8" w:rsidP="009C0DF6">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SL no.</w:t>
            </w:r>
          </w:p>
        </w:tc>
        <w:tc>
          <w:tcPr>
            <w:tcW w:w="1391" w:type="dxa"/>
            <w:tcBorders>
              <w:top w:val="single" w:sz="4" w:space="0" w:color="auto"/>
              <w:left w:val="nil"/>
              <w:bottom w:val="single" w:sz="4" w:space="0" w:color="auto"/>
              <w:right w:val="single" w:sz="4" w:space="0" w:color="auto"/>
            </w:tcBorders>
            <w:shd w:val="clear" w:color="auto" w:fill="auto"/>
            <w:noWrap/>
            <w:vAlign w:val="center"/>
            <w:hideMark/>
          </w:tcPr>
          <w:p w:rsidR="00525AA8" w:rsidRPr="00F76D37" w:rsidRDefault="00525AA8" w:rsidP="009C0DF6">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Month</w:t>
            </w:r>
          </w:p>
        </w:tc>
        <w:tc>
          <w:tcPr>
            <w:tcW w:w="729" w:type="dxa"/>
            <w:tcBorders>
              <w:top w:val="single" w:sz="4" w:space="0" w:color="auto"/>
              <w:left w:val="nil"/>
              <w:bottom w:val="single" w:sz="4" w:space="0" w:color="auto"/>
              <w:right w:val="single" w:sz="4" w:space="0" w:color="auto"/>
            </w:tcBorders>
            <w:shd w:val="clear" w:color="auto" w:fill="auto"/>
            <w:vAlign w:val="center"/>
            <w:hideMark/>
          </w:tcPr>
          <w:p w:rsidR="00525AA8" w:rsidRPr="00F76D37" w:rsidRDefault="00525AA8" w:rsidP="009C0DF6">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No.of EMP</w:t>
            </w:r>
          </w:p>
        </w:tc>
        <w:tc>
          <w:tcPr>
            <w:tcW w:w="783" w:type="dxa"/>
            <w:tcBorders>
              <w:top w:val="single" w:sz="4" w:space="0" w:color="auto"/>
              <w:left w:val="nil"/>
              <w:bottom w:val="single" w:sz="4" w:space="0" w:color="auto"/>
              <w:right w:val="single" w:sz="4" w:space="0" w:color="auto"/>
            </w:tcBorders>
            <w:shd w:val="clear" w:color="auto" w:fill="auto"/>
            <w:noWrap/>
            <w:vAlign w:val="center"/>
            <w:hideMark/>
          </w:tcPr>
          <w:p w:rsidR="00525AA8" w:rsidRPr="00F76D37" w:rsidRDefault="00525AA8" w:rsidP="009C0DF6">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Basic</w:t>
            </w:r>
          </w:p>
        </w:tc>
        <w:tc>
          <w:tcPr>
            <w:tcW w:w="1110" w:type="dxa"/>
            <w:tcBorders>
              <w:top w:val="single" w:sz="4" w:space="0" w:color="auto"/>
              <w:left w:val="nil"/>
              <w:bottom w:val="single" w:sz="4" w:space="0" w:color="auto"/>
              <w:right w:val="single" w:sz="4" w:space="0" w:color="auto"/>
            </w:tcBorders>
            <w:shd w:val="clear" w:color="auto" w:fill="auto"/>
            <w:noWrap/>
            <w:vAlign w:val="center"/>
            <w:hideMark/>
          </w:tcPr>
          <w:p w:rsidR="00525AA8" w:rsidRPr="00F76D37" w:rsidRDefault="00525AA8" w:rsidP="009C0DF6">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Dearness pay</w:t>
            </w:r>
          </w:p>
        </w:tc>
        <w:tc>
          <w:tcPr>
            <w:tcW w:w="1212" w:type="dxa"/>
            <w:tcBorders>
              <w:top w:val="single" w:sz="4" w:space="0" w:color="auto"/>
              <w:left w:val="nil"/>
              <w:bottom w:val="single" w:sz="4" w:space="0" w:color="auto"/>
              <w:right w:val="single" w:sz="4" w:space="0" w:color="auto"/>
            </w:tcBorders>
            <w:shd w:val="clear" w:color="auto" w:fill="auto"/>
            <w:vAlign w:val="center"/>
            <w:hideMark/>
          </w:tcPr>
          <w:p w:rsidR="00525AA8" w:rsidRPr="00F76D37" w:rsidRDefault="00525AA8" w:rsidP="009C0DF6">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Dearness Allowance</w:t>
            </w:r>
          </w:p>
        </w:tc>
        <w:tc>
          <w:tcPr>
            <w:tcW w:w="783" w:type="dxa"/>
            <w:tcBorders>
              <w:top w:val="single" w:sz="4" w:space="0" w:color="auto"/>
              <w:left w:val="nil"/>
              <w:bottom w:val="single" w:sz="4" w:space="0" w:color="auto"/>
              <w:right w:val="single" w:sz="4" w:space="0" w:color="auto"/>
            </w:tcBorders>
            <w:shd w:val="clear" w:color="auto" w:fill="auto"/>
            <w:noWrap/>
            <w:vAlign w:val="center"/>
            <w:hideMark/>
          </w:tcPr>
          <w:p w:rsidR="00525AA8" w:rsidRPr="00F76D37" w:rsidRDefault="00525AA8" w:rsidP="009C0DF6">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Total</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525AA8" w:rsidRPr="00F76D37" w:rsidRDefault="00525AA8" w:rsidP="009C0DF6">
            <w:pPr>
              <w:spacing w:before="120" w:after="0" w:line="240" w:lineRule="auto"/>
              <w:jc w:val="center"/>
              <w:rPr>
                <w:rFonts w:ascii="Bookman Old Style" w:eastAsia="Times New Roman" w:hAnsi="Bookman Old Style" w:cs="Arial"/>
                <w:b/>
                <w:bCs/>
                <w:sz w:val="19"/>
                <w:szCs w:val="19"/>
                <w:lang w:eastAsia="en-IN"/>
              </w:rPr>
            </w:pPr>
            <w:r w:rsidRPr="00F76D37">
              <w:rPr>
                <w:rFonts w:ascii="Bookman Old Style" w:eastAsia="Times New Roman" w:hAnsi="Bookman Old Style" w:cs="Arial"/>
                <w:b/>
                <w:bCs/>
                <w:sz w:val="19"/>
                <w:szCs w:val="19"/>
                <w:lang w:eastAsia="en-IN"/>
              </w:rPr>
              <w:t>Basic +DP</w:t>
            </w:r>
          </w:p>
        </w:tc>
        <w:tc>
          <w:tcPr>
            <w:tcW w:w="1261" w:type="dxa"/>
            <w:tcBorders>
              <w:top w:val="single" w:sz="4" w:space="0" w:color="auto"/>
              <w:left w:val="nil"/>
              <w:bottom w:val="single" w:sz="4" w:space="0" w:color="auto"/>
              <w:right w:val="single" w:sz="4" w:space="0" w:color="auto"/>
            </w:tcBorders>
            <w:shd w:val="clear" w:color="auto" w:fill="auto"/>
            <w:vAlign w:val="center"/>
            <w:hideMark/>
          </w:tcPr>
          <w:p w:rsidR="00525AA8" w:rsidRPr="00F76D37" w:rsidRDefault="00525AA8" w:rsidP="009C0DF6">
            <w:pPr>
              <w:spacing w:before="120" w:after="0" w:line="240" w:lineRule="auto"/>
              <w:jc w:val="center"/>
              <w:rPr>
                <w:rFonts w:ascii="Bookman Old Style" w:eastAsia="Times New Roman" w:hAnsi="Bookman Old Style" w:cs="Arial"/>
                <w:b/>
                <w:bCs/>
                <w:sz w:val="19"/>
                <w:szCs w:val="19"/>
                <w:lang w:eastAsia="en-IN"/>
              </w:rPr>
            </w:pPr>
            <w:r w:rsidRPr="00F76D37">
              <w:rPr>
                <w:rFonts w:ascii="Bookman Old Style" w:eastAsia="Times New Roman" w:hAnsi="Bookman Old Style" w:cs="Arial"/>
                <w:b/>
                <w:bCs/>
                <w:sz w:val="19"/>
                <w:szCs w:val="19"/>
                <w:lang w:eastAsia="en-IN"/>
              </w:rPr>
              <w:t xml:space="preserve">Rate of pension 42.53% in </w:t>
            </w:r>
            <w:proofErr w:type="gramStart"/>
            <w:r w:rsidRPr="00F76D37">
              <w:rPr>
                <w:rFonts w:ascii="Bookman Old Style" w:eastAsia="Times New Roman" w:hAnsi="Bookman Old Style" w:cs="Arial"/>
                <w:b/>
                <w:bCs/>
                <w:sz w:val="19"/>
                <w:szCs w:val="19"/>
                <w:lang w:eastAsia="en-IN"/>
              </w:rPr>
              <w:t>Lakhs</w:t>
            </w:r>
            <w:proofErr w:type="gramEnd"/>
            <w:r w:rsidRPr="00F76D37">
              <w:rPr>
                <w:rFonts w:ascii="Bookman Old Style" w:eastAsia="Times New Roman" w:hAnsi="Bookman Old Style" w:cs="Arial"/>
                <w:b/>
                <w:bCs/>
                <w:sz w:val="19"/>
                <w:szCs w:val="19"/>
                <w:lang w:eastAsia="en-IN"/>
              </w:rPr>
              <w:br/>
              <w:t>(From Oct 19 onwards 57.30%)</w:t>
            </w:r>
          </w:p>
        </w:tc>
        <w:tc>
          <w:tcPr>
            <w:tcW w:w="776" w:type="dxa"/>
            <w:tcBorders>
              <w:top w:val="single" w:sz="4" w:space="0" w:color="auto"/>
              <w:left w:val="nil"/>
              <w:bottom w:val="single" w:sz="4" w:space="0" w:color="auto"/>
              <w:right w:val="single" w:sz="4" w:space="0" w:color="auto"/>
            </w:tcBorders>
            <w:shd w:val="clear" w:color="auto" w:fill="auto"/>
            <w:vAlign w:val="center"/>
            <w:hideMark/>
          </w:tcPr>
          <w:p w:rsidR="00525AA8" w:rsidRPr="00F76D37" w:rsidRDefault="00525AA8" w:rsidP="009C0DF6">
            <w:pPr>
              <w:spacing w:before="120" w:after="0" w:line="240" w:lineRule="auto"/>
              <w:jc w:val="center"/>
              <w:rPr>
                <w:rFonts w:ascii="Bookman Old Style" w:eastAsia="Times New Roman" w:hAnsi="Bookman Old Style" w:cs="Arial"/>
                <w:b/>
                <w:bCs/>
                <w:sz w:val="19"/>
                <w:szCs w:val="19"/>
                <w:lang w:eastAsia="en-IN"/>
              </w:rPr>
            </w:pPr>
            <w:r w:rsidRPr="00F76D37">
              <w:rPr>
                <w:rFonts w:ascii="Bookman Old Style" w:eastAsia="Times New Roman" w:hAnsi="Bookman Old Style" w:cs="Arial"/>
                <w:b/>
                <w:bCs/>
                <w:sz w:val="19"/>
                <w:szCs w:val="19"/>
                <w:lang w:eastAsia="en-IN"/>
              </w:rPr>
              <w:t>Rate of Gratuity6.08%</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rsidR="00525AA8" w:rsidRPr="00F76D37" w:rsidRDefault="00525AA8" w:rsidP="009C0DF6">
            <w:pPr>
              <w:spacing w:before="120" w:after="0" w:line="240" w:lineRule="auto"/>
              <w:jc w:val="center"/>
              <w:rPr>
                <w:rFonts w:ascii="Bookman Old Style" w:eastAsia="Times New Roman" w:hAnsi="Bookman Old Style" w:cs="Arial"/>
                <w:b/>
                <w:bCs/>
                <w:sz w:val="19"/>
                <w:szCs w:val="19"/>
                <w:lang w:eastAsia="en-IN"/>
              </w:rPr>
            </w:pPr>
            <w:r w:rsidRPr="00F76D37">
              <w:rPr>
                <w:rFonts w:ascii="Bookman Old Style" w:eastAsia="Times New Roman" w:hAnsi="Bookman Old Style" w:cs="Arial"/>
                <w:b/>
                <w:bCs/>
                <w:sz w:val="19"/>
                <w:szCs w:val="19"/>
                <w:lang w:eastAsia="en-IN"/>
              </w:rPr>
              <w:t>Total Amount in Crs.</w:t>
            </w:r>
          </w:p>
        </w:tc>
      </w:tr>
      <w:tr w:rsidR="00525AA8" w:rsidRPr="00F76D37" w:rsidTr="00031333">
        <w:trPr>
          <w:trHeight w:val="296"/>
          <w:jc w:val="center"/>
        </w:trPr>
        <w:tc>
          <w:tcPr>
            <w:tcW w:w="528"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w:t>
            </w:r>
          </w:p>
        </w:tc>
        <w:tc>
          <w:tcPr>
            <w:tcW w:w="139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April-19</w:t>
            </w:r>
          </w:p>
        </w:tc>
        <w:tc>
          <w:tcPr>
            <w:tcW w:w="729"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4598</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20.3</w:t>
            </w:r>
          </w:p>
        </w:tc>
        <w:tc>
          <w:tcPr>
            <w:tcW w:w="111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9.2</w:t>
            </w:r>
          </w:p>
        </w:tc>
        <w:tc>
          <w:tcPr>
            <w:tcW w:w="1212"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3.3</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32.8</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29.5</w:t>
            </w:r>
          </w:p>
        </w:tc>
        <w:tc>
          <w:tcPr>
            <w:tcW w:w="126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18.8</w:t>
            </w:r>
          </w:p>
        </w:tc>
        <w:tc>
          <w:tcPr>
            <w:tcW w:w="776"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1.8</w:t>
            </w:r>
          </w:p>
        </w:tc>
        <w:tc>
          <w:tcPr>
            <w:tcW w:w="100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20.6</w:t>
            </w:r>
          </w:p>
        </w:tc>
      </w:tr>
      <w:tr w:rsidR="00525AA8" w:rsidRPr="00F76D37" w:rsidTr="00031333">
        <w:trPr>
          <w:trHeight w:val="296"/>
          <w:jc w:val="center"/>
        </w:trPr>
        <w:tc>
          <w:tcPr>
            <w:tcW w:w="528"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w:t>
            </w:r>
          </w:p>
        </w:tc>
        <w:tc>
          <w:tcPr>
            <w:tcW w:w="139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May-19</w:t>
            </w:r>
          </w:p>
        </w:tc>
        <w:tc>
          <w:tcPr>
            <w:tcW w:w="729"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4650</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20.5</w:t>
            </w:r>
          </w:p>
        </w:tc>
        <w:tc>
          <w:tcPr>
            <w:tcW w:w="111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9.3</w:t>
            </w:r>
          </w:p>
        </w:tc>
        <w:tc>
          <w:tcPr>
            <w:tcW w:w="1212"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2.8</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32.5</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29.7</w:t>
            </w:r>
          </w:p>
        </w:tc>
        <w:tc>
          <w:tcPr>
            <w:tcW w:w="126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18.6</w:t>
            </w:r>
          </w:p>
        </w:tc>
        <w:tc>
          <w:tcPr>
            <w:tcW w:w="776"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1.8</w:t>
            </w:r>
          </w:p>
        </w:tc>
        <w:tc>
          <w:tcPr>
            <w:tcW w:w="100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20.4</w:t>
            </w:r>
          </w:p>
        </w:tc>
      </w:tr>
      <w:tr w:rsidR="00525AA8" w:rsidRPr="00F76D37" w:rsidTr="00031333">
        <w:trPr>
          <w:trHeight w:val="296"/>
          <w:jc w:val="center"/>
        </w:trPr>
        <w:tc>
          <w:tcPr>
            <w:tcW w:w="528"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w:t>
            </w:r>
          </w:p>
        </w:tc>
        <w:tc>
          <w:tcPr>
            <w:tcW w:w="139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June-19</w:t>
            </w:r>
          </w:p>
        </w:tc>
        <w:tc>
          <w:tcPr>
            <w:tcW w:w="729"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4578</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19.9</w:t>
            </w:r>
          </w:p>
        </w:tc>
        <w:tc>
          <w:tcPr>
            <w:tcW w:w="111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9.0</w:t>
            </w:r>
          </w:p>
        </w:tc>
        <w:tc>
          <w:tcPr>
            <w:tcW w:w="1212"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2.1</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31.1</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28.9</w:t>
            </w:r>
          </w:p>
        </w:tc>
        <w:tc>
          <w:tcPr>
            <w:tcW w:w="126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17.8</w:t>
            </w:r>
          </w:p>
        </w:tc>
        <w:tc>
          <w:tcPr>
            <w:tcW w:w="776"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1.8</w:t>
            </w:r>
          </w:p>
        </w:tc>
        <w:tc>
          <w:tcPr>
            <w:tcW w:w="100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19.6</w:t>
            </w:r>
          </w:p>
        </w:tc>
      </w:tr>
      <w:tr w:rsidR="00525AA8" w:rsidRPr="00F76D37" w:rsidTr="00031333">
        <w:trPr>
          <w:trHeight w:val="296"/>
          <w:jc w:val="center"/>
        </w:trPr>
        <w:tc>
          <w:tcPr>
            <w:tcW w:w="528"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w:t>
            </w:r>
          </w:p>
        </w:tc>
        <w:tc>
          <w:tcPr>
            <w:tcW w:w="139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July-19</w:t>
            </w:r>
          </w:p>
        </w:tc>
        <w:tc>
          <w:tcPr>
            <w:tcW w:w="729"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4518</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22.8</w:t>
            </w:r>
          </w:p>
        </w:tc>
        <w:tc>
          <w:tcPr>
            <w:tcW w:w="111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10.3</w:t>
            </w:r>
          </w:p>
        </w:tc>
        <w:tc>
          <w:tcPr>
            <w:tcW w:w="1212"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2.2</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35.3</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33.0</w:t>
            </w:r>
          </w:p>
        </w:tc>
        <w:tc>
          <w:tcPr>
            <w:tcW w:w="126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20.2</w:t>
            </w:r>
          </w:p>
        </w:tc>
        <w:tc>
          <w:tcPr>
            <w:tcW w:w="776"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2.0</w:t>
            </w:r>
          </w:p>
        </w:tc>
        <w:tc>
          <w:tcPr>
            <w:tcW w:w="100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22.2</w:t>
            </w:r>
          </w:p>
        </w:tc>
      </w:tr>
      <w:tr w:rsidR="00525AA8" w:rsidRPr="00F76D37" w:rsidTr="00031333">
        <w:trPr>
          <w:trHeight w:val="296"/>
          <w:jc w:val="center"/>
        </w:trPr>
        <w:tc>
          <w:tcPr>
            <w:tcW w:w="528"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5</w:t>
            </w:r>
          </w:p>
        </w:tc>
        <w:tc>
          <w:tcPr>
            <w:tcW w:w="139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August-19</w:t>
            </w:r>
          </w:p>
        </w:tc>
        <w:tc>
          <w:tcPr>
            <w:tcW w:w="729"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4483</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17.0</w:t>
            </w:r>
          </w:p>
        </w:tc>
        <w:tc>
          <w:tcPr>
            <w:tcW w:w="111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7.7</w:t>
            </w:r>
          </w:p>
        </w:tc>
        <w:tc>
          <w:tcPr>
            <w:tcW w:w="1212"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1.6</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26.4</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24.7</w:t>
            </w:r>
          </w:p>
        </w:tc>
        <w:tc>
          <w:tcPr>
            <w:tcW w:w="126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15.1</w:t>
            </w:r>
          </w:p>
        </w:tc>
        <w:tc>
          <w:tcPr>
            <w:tcW w:w="776"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1.5</w:t>
            </w:r>
          </w:p>
        </w:tc>
        <w:tc>
          <w:tcPr>
            <w:tcW w:w="100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16.6</w:t>
            </w:r>
          </w:p>
        </w:tc>
      </w:tr>
      <w:tr w:rsidR="00525AA8" w:rsidRPr="00F76D37" w:rsidTr="00031333">
        <w:trPr>
          <w:trHeight w:val="296"/>
          <w:jc w:val="center"/>
        </w:trPr>
        <w:tc>
          <w:tcPr>
            <w:tcW w:w="528"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lastRenderedPageBreak/>
              <w:t>6</w:t>
            </w:r>
          </w:p>
        </w:tc>
        <w:tc>
          <w:tcPr>
            <w:tcW w:w="139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September-19</w:t>
            </w:r>
          </w:p>
        </w:tc>
        <w:tc>
          <w:tcPr>
            <w:tcW w:w="729"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4448</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19.7</w:t>
            </w:r>
          </w:p>
        </w:tc>
        <w:tc>
          <w:tcPr>
            <w:tcW w:w="111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8.9</w:t>
            </w:r>
          </w:p>
        </w:tc>
        <w:tc>
          <w:tcPr>
            <w:tcW w:w="1212"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30.5</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28.5</w:t>
            </w:r>
          </w:p>
        </w:tc>
        <w:tc>
          <w:tcPr>
            <w:tcW w:w="126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17.5</w:t>
            </w:r>
          </w:p>
        </w:tc>
        <w:tc>
          <w:tcPr>
            <w:tcW w:w="776"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w:t>
            </w:r>
          </w:p>
        </w:tc>
        <w:tc>
          <w:tcPr>
            <w:tcW w:w="100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19.2</w:t>
            </w:r>
          </w:p>
        </w:tc>
      </w:tr>
      <w:tr w:rsidR="00525AA8" w:rsidRPr="00F76D37" w:rsidTr="00031333">
        <w:trPr>
          <w:trHeight w:val="593"/>
          <w:jc w:val="center"/>
        </w:trPr>
        <w:tc>
          <w:tcPr>
            <w:tcW w:w="528"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7</w:t>
            </w:r>
          </w:p>
        </w:tc>
        <w:tc>
          <w:tcPr>
            <w:tcW w:w="139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October-19 [57.30%]</w:t>
            </w:r>
          </w:p>
        </w:tc>
        <w:tc>
          <w:tcPr>
            <w:tcW w:w="729"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4420</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19.4</w:t>
            </w:r>
          </w:p>
        </w:tc>
        <w:tc>
          <w:tcPr>
            <w:tcW w:w="111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8.8</w:t>
            </w:r>
          </w:p>
        </w:tc>
        <w:tc>
          <w:tcPr>
            <w:tcW w:w="1212"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1.8</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30.0</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28.1</w:t>
            </w:r>
          </w:p>
        </w:tc>
        <w:tc>
          <w:tcPr>
            <w:tcW w:w="126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17.2</w:t>
            </w:r>
          </w:p>
        </w:tc>
        <w:tc>
          <w:tcPr>
            <w:tcW w:w="776"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w:t>
            </w:r>
          </w:p>
        </w:tc>
        <w:tc>
          <w:tcPr>
            <w:tcW w:w="100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18.9</w:t>
            </w:r>
          </w:p>
        </w:tc>
      </w:tr>
      <w:tr w:rsidR="00525AA8" w:rsidRPr="00F76D37" w:rsidTr="00031333">
        <w:trPr>
          <w:trHeight w:val="296"/>
          <w:jc w:val="center"/>
        </w:trPr>
        <w:tc>
          <w:tcPr>
            <w:tcW w:w="528"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8</w:t>
            </w:r>
          </w:p>
        </w:tc>
        <w:tc>
          <w:tcPr>
            <w:tcW w:w="139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November-19</w:t>
            </w:r>
          </w:p>
        </w:tc>
        <w:tc>
          <w:tcPr>
            <w:tcW w:w="729"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4419</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19.3</w:t>
            </w:r>
          </w:p>
        </w:tc>
        <w:tc>
          <w:tcPr>
            <w:tcW w:w="111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8.7</w:t>
            </w:r>
          </w:p>
        </w:tc>
        <w:tc>
          <w:tcPr>
            <w:tcW w:w="1212"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8.4</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36.4</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27.9</w:t>
            </w:r>
          </w:p>
        </w:tc>
        <w:tc>
          <w:tcPr>
            <w:tcW w:w="126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20.8</w:t>
            </w:r>
          </w:p>
        </w:tc>
        <w:tc>
          <w:tcPr>
            <w:tcW w:w="776"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w:t>
            </w:r>
          </w:p>
        </w:tc>
        <w:tc>
          <w:tcPr>
            <w:tcW w:w="100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22.5</w:t>
            </w:r>
          </w:p>
        </w:tc>
      </w:tr>
      <w:tr w:rsidR="00525AA8" w:rsidRPr="00F76D37" w:rsidTr="00031333">
        <w:trPr>
          <w:trHeight w:val="296"/>
          <w:jc w:val="center"/>
        </w:trPr>
        <w:tc>
          <w:tcPr>
            <w:tcW w:w="528"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9</w:t>
            </w:r>
          </w:p>
        </w:tc>
        <w:tc>
          <w:tcPr>
            <w:tcW w:w="139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December-19</w:t>
            </w:r>
          </w:p>
        </w:tc>
        <w:tc>
          <w:tcPr>
            <w:tcW w:w="729"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4395</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19.0</w:t>
            </w:r>
          </w:p>
        </w:tc>
        <w:tc>
          <w:tcPr>
            <w:tcW w:w="111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8.6</w:t>
            </w:r>
          </w:p>
        </w:tc>
        <w:tc>
          <w:tcPr>
            <w:tcW w:w="1212"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3.2</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30.9</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27.7</w:t>
            </w:r>
          </w:p>
        </w:tc>
        <w:tc>
          <w:tcPr>
            <w:tcW w:w="126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17.7</w:t>
            </w:r>
          </w:p>
        </w:tc>
        <w:tc>
          <w:tcPr>
            <w:tcW w:w="776"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w:t>
            </w:r>
          </w:p>
        </w:tc>
        <w:tc>
          <w:tcPr>
            <w:tcW w:w="100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19.4</w:t>
            </w:r>
          </w:p>
        </w:tc>
      </w:tr>
      <w:tr w:rsidR="00525AA8" w:rsidRPr="00F76D37" w:rsidTr="00031333">
        <w:trPr>
          <w:trHeight w:val="296"/>
          <w:jc w:val="center"/>
        </w:trPr>
        <w:tc>
          <w:tcPr>
            <w:tcW w:w="528"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10</w:t>
            </w:r>
          </w:p>
        </w:tc>
        <w:tc>
          <w:tcPr>
            <w:tcW w:w="139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January-20</w:t>
            </w:r>
          </w:p>
        </w:tc>
        <w:tc>
          <w:tcPr>
            <w:tcW w:w="729"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4379</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19.2</w:t>
            </w:r>
          </w:p>
        </w:tc>
        <w:tc>
          <w:tcPr>
            <w:tcW w:w="111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8.7</w:t>
            </w:r>
          </w:p>
        </w:tc>
        <w:tc>
          <w:tcPr>
            <w:tcW w:w="1212"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2.9</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30.8</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27.9</w:t>
            </w:r>
          </w:p>
        </w:tc>
        <w:tc>
          <w:tcPr>
            <w:tcW w:w="126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17.6</w:t>
            </w:r>
          </w:p>
        </w:tc>
        <w:tc>
          <w:tcPr>
            <w:tcW w:w="776"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w:t>
            </w:r>
          </w:p>
        </w:tc>
        <w:tc>
          <w:tcPr>
            <w:tcW w:w="100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19.3</w:t>
            </w:r>
          </w:p>
        </w:tc>
      </w:tr>
      <w:tr w:rsidR="00525AA8" w:rsidRPr="00F76D37" w:rsidTr="00031333">
        <w:trPr>
          <w:trHeight w:val="296"/>
          <w:jc w:val="center"/>
        </w:trPr>
        <w:tc>
          <w:tcPr>
            <w:tcW w:w="528"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11</w:t>
            </w:r>
          </w:p>
        </w:tc>
        <w:tc>
          <w:tcPr>
            <w:tcW w:w="139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February-20</w:t>
            </w:r>
          </w:p>
        </w:tc>
        <w:tc>
          <w:tcPr>
            <w:tcW w:w="729"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4333</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19.4</w:t>
            </w:r>
          </w:p>
        </w:tc>
        <w:tc>
          <w:tcPr>
            <w:tcW w:w="111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8.7</w:t>
            </w:r>
          </w:p>
        </w:tc>
        <w:tc>
          <w:tcPr>
            <w:tcW w:w="1212"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3.2</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31.4</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28.1</w:t>
            </w:r>
          </w:p>
        </w:tc>
        <w:tc>
          <w:tcPr>
            <w:tcW w:w="126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18.0</w:t>
            </w:r>
          </w:p>
        </w:tc>
        <w:tc>
          <w:tcPr>
            <w:tcW w:w="776"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w:t>
            </w:r>
          </w:p>
        </w:tc>
        <w:tc>
          <w:tcPr>
            <w:tcW w:w="100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19.7</w:t>
            </w:r>
          </w:p>
        </w:tc>
      </w:tr>
      <w:tr w:rsidR="00525AA8" w:rsidRPr="00F76D37" w:rsidTr="00031333">
        <w:trPr>
          <w:trHeight w:val="296"/>
          <w:jc w:val="center"/>
        </w:trPr>
        <w:tc>
          <w:tcPr>
            <w:tcW w:w="528"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12</w:t>
            </w:r>
          </w:p>
        </w:tc>
        <w:tc>
          <w:tcPr>
            <w:tcW w:w="139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March-20</w:t>
            </w:r>
          </w:p>
        </w:tc>
        <w:tc>
          <w:tcPr>
            <w:tcW w:w="729"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4307</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19.0</w:t>
            </w:r>
          </w:p>
        </w:tc>
        <w:tc>
          <w:tcPr>
            <w:tcW w:w="111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8.6</w:t>
            </w:r>
          </w:p>
        </w:tc>
        <w:tc>
          <w:tcPr>
            <w:tcW w:w="1212"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3.1</w:t>
            </w:r>
          </w:p>
        </w:tc>
        <w:tc>
          <w:tcPr>
            <w:tcW w:w="78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30.7</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27.6</w:t>
            </w:r>
          </w:p>
        </w:tc>
        <w:tc>
          <w:tcPr>
            <w:tcW w:w="1261"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17.6</w:t>
            </w:r>
          </w:p>
        </w:tc>
        <w:tc>
          <w:tcPr>
            <w:tcW w:w="776"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1.7</w:t>
            </w:r>
          </w:p>
        </w:tc>
        <w:tc>
          <w:tcPr>
            <w:tcW w:w="100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31333">
            <w:pPr>
              <w:spacing w:before="120" w:after="0" w:line="240" w:lineRule="auto"/>
              <w:jc w:val="center"/>
              <w:rPr>
                <w:rFonts w:ascii="Bookman Old Style" w:eastAsia="Times New Roman" w:hAnsi="Bookman Old Style" w:cs="Calibri"/>
                <w:color w:val="000000"/>
                <w:sz w:val="19"/>
                <w:szCs w:val="19"/>
                <w:lang w:eastAsia="en-IN"/>
              </w:rPr>
            </w:pPr>
            <w:r w:rsidRPr="00F76D37">
              <w:rPr>
                <w:rFonts w:ascii="Bookman Old Style" w:eastAsia="Times New Roman" w:hAnsi="Bookman Old Style" w:cs="Calibri"/>
                <w:color w:val="000000"/>
                <w:sz w:val="19"/>
                <w:szCs w:val="19"/>
                <w:lang w:eastAsia="en-IN"/>
              </w:rPr>
              <w:t>19.3</w:t>
            </w:r>
          </w:p>
        </w:tc>
      </w:tr>
      <w:tr w:rsidR="00525AA8" w:rsidRPr="00F76D37" w:rsidTr="00031333">
        <w:trPr>
          <w:trHeight w:val="902"/>
          <w:jc w:val="center"/>
        </w:trPr>
        <w:tc>
          <w:tcPr>
            <w:tcW w:w="1919"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 xml:space="preserve">Grand Total    </w:t>
            </w:r>
          </w:p>
        </w:tc>
        <w:tc>
          <w:tcPr>
            <w:tcW w:w="729"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 </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235.5</w:t>
            </w:r>
          </w:p>
        </w:tc>
        <w:tc>
          <w:tcPr>
            <w:tcW w:w="1110"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106.4</w:t>
            </w:r>
          </w:p>
        </w:tc>
        <w:tc>
          <w:tcPr>
            <w:tcW w:w="1212"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36.7</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378.5</w:t>
            </w:r>
          </w:p>
        </w:tc>
        <w:tc>
          <w:tcPr>
            <w:tcW w:w="78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341.9</w:t>
            </w:r>
          </w:p>
        </w:tc>
        <w:tc>
          <w:tcPr>
            <w:tcW w:w="1261"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216.9</w:t>
            </w:r>
          </w:p>
        </w:tc>
        <w:tc>
          <w:tcPr>
            <w:tcW w:w="776"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20.8</w:t>
            </w:r>
          </w:p>
        </w:tc>
        <w:tc>
          <w:tcPr>
            <w:tcW w:w="100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31333">
            <w:pPr>
              <w:spacing w:before="120" w:after="0" w:line="240" w:lineRule="auto"/>
              <w:jc w:val="center"/>
              <w:rPr>
                <w:rFonts w:ascii="Bookman Old Style" w:eastAsia="Times New Roman" w:hAnsi="Bookman Old Style" w:cs="Calibri"/>
                <w:b/>
                <w:bCs/>
                <w:color w:val="000000"/>
                <w:sz w:val="19"/>
                <w:szCs w:val="19"/>
                <w:lang w:eastAsia="en-IN"/>
              </w:rPr>
            </w:pPr>
            <w:r w:rsidRPr="00F76D37">
              <w:rPr>
                <w:rFonts w:ascii="Bookman Old Style" w:eastAsia="Times New Roman" w:hAnsi="Bookman Old Style" w:cs="Calibri"/>
                <w:b/>
                <w:bCs/>
                <w:color w:val="000000"/>
                <w:sz w:val="19"/>
                <w:szCs w:val="19"/>
                <w:lang w:eastAsia="en-IN"/>
              </w:rPr>
              <w:t>237.7</w:t>
            </w:r>
          </w:p>
        </w:tc>
      </w:tr>
    </w:tbl>
    <w:p w:rsidR="00525AA8" w:rsidRDefault="00525AA8" w:rsidP="000B00E8">
      <w:pPr>
        <w:pStyle w:val="ListParagraph"/>
        <w:spacing w:before="120" w:line="360" w:lineRule="auto"/>
        <w:ind w:left="1134"/>
        <w:jc w:val="both"/>
        <w:rPr>
          <w:rFonts w:ascii="Bookman Old Style" w:hAnsi="Bookman Old Style"/>
        </w:rPr>
      </w:pPr>
    </w:p>
    <w:p w:rsidR="00525AA8" w:rsidRPr="00031333" w:rsidRDefault="00525AA8" w:rsidP="00031333">
      <w:pPr>
        <w:pStyle w:val="ListParagraph"/>
        <w:spacing w:before="120" w:line="360" w:lineRule="auto"/>
        <w:ind w:left="0"/>
        <w:jc w:val="both"/>
        <w:rPr>
          <w:rFonts w:ascii="Bookman Old Style" w:hAnsi="Bookman Old Style"/>
          <w:sz w:val="22"/>
        </w:rPr>
      </w:pPr>
      <w:r w:rsidRPr="00031333">
        <w:rPr>
          <w:rFonts w:ascii="Bookman Old Style" w:hAnsi="Bookman Old Style"/>
          <w:sz w:val="22"/>
        </w:rPr>
        <w:t>Pension Contribution rate at (57.30%) &amp; Gratuity Contribution (6.08%) has been calculated as per the Actuarial Valuation report vide order No. KEPGT/KCO123/P7/2019-20/CYS-13 Bengaluru dated</w:t>
      </w:r>
      <w:proofErr w:type="gramStart"/>
      <w:r w:rsidRPr="00031333">
        <w:rPr>
          <w:rFonts w:ascii="Bookman Old Style" w:hAnsi="Bookman Old Style"/>
          <w:sz w:val="22"/>
        </w:rPr>
        <w:t>:30.10.2019</w:t>
      </w:r>
      <w:proofErr w:type="gramEnd"/>
    </w:p>
    <w:p w:rsidR="00525AA8" w:rsidRDefault="00525AA8" w:rsidP="00031333">
      <w:pPr>
        <w:pStyle w:val="ListParagraph"/>
        <w:spacing w:before="120" w:line="360" w:lineRule="auto"/>
        <w:ind w:left="0"/>
        <w:jc w:val="both"/>
        <w:rPr>
          <w:rFonts w:ascii="Bookman Old Style" w:hAnsi="Bookman Old Style"/>
          <w:sz w:val="22"/>
        </w:rPr>
      </w:pPr>
      <w:r w:rsidRPr="00031333">
        <w:rPr>
          <w:rFonts w:ascii="Bookman Old Style" w:hAnsi="Bookman Old Style"/>
          <w:sz w:val="22"/>
        </w:rPr>
        <w:t>NDCPS  Statement of Amount Contribution towards Employees  &amp; Employer Contribution for the  financial year 2019-20 in respect of those who are appointed on or after 01.04.2006</w:t>
      </w:r>
      <w:r w:rsidR="008677C1">
        <w:rPr>
          <w:rFonts w:ascii="Bookman Old Style" w:hAnsi="Bookman Old Style"/>
          <w:sz w:val="22"/>
        </w:rPr>
        <w:t>.</w:t>
      </w:r>
    </w:p>
    <w:p w:rsidR="008677C1" w:rsidRDefault="008677C1" w:rsidP="00031333">
      <w:pPr>
        <w:pStyle w:val="ListParagraph"/>
        <w:spacing w:before="120" w:line="360" w:lineRule="auto"/>
        <w:ind w:left="0"/>
        <w:jc w:val="both"/>
        <w:rPr>
          <w:rFonts w:ascii="Bookman Old Style" w:hAnsi="Bookman Old Style"/>
          <w:sz w:val="22"/>
        </w:rPr>
      </w:pPr>
    </w:p>
    <w:p w:rsidR="009C0DF6" w:rsidRDefault="009C0DF6" w:rsidP="00031333">
      <w:pPr>
        <w:pStyle w:val="ListParagraph"/>
        <w:spacing w:before="120" w:line="360" w:lineRule="auto"/>
        <w:ind w:left="0"/>
        <w:jc w:val="both"/>
        <w:rPr>
          <w:rFonts w:ascii="Bookman Old Style" w:hAnsi="Bookman Old Style"/>
          <w:sz w:val="22"/>
        </w:rPr>
      </w:pPr>
    </w:p>
    <w:p w:rsidR="009C0DF6" w:rsidRDefault="009C0DF6" w:rsidP="00031333">
      <w:pPr>
        <w:pStyle w:val="ListParagraph"/>
        <w:spacing w:before="120" w:line="360" w:lineRule="auto"/>
        <w:ind w:left="0"/>
        <w:jc w:val="both"/>
        <w:rPr>
          <w:rFonts w:ascii="Bookman Old Style" w:hAnsi="Bookman Old Style"/>
          <w:sz w:val="22"/>
        </w:rPr>
      </w:pPr>
    </w:p>
    <w:tbl>
      <w:tblPr>
        <w:tblW w:w="9509" w:type="dxa"/>
        <w:tblInd w:w="113" w:type="dxa"/>
        <w:tblLook w:val="04A0" w:firstRow="1" w:lastRow="0" w:firstColumn="1" w:lastColumn="0" w:noHBand="0" w:noVBand="1"/>
      </w:tblPr>
      <w:tblGrid>
        <w:gridCol w:w="500"/>
        <w:gridCol w:w="1480"/>
        <w:gridCol w:w="1333"/>
        <w:gridCol w:w="1537"/>
        <w:gridCol w:w="1553"/>
        <w:gridCol w:w="1553"/>
        <w:gridCol w:w="1553"/>
      </w:tblGrid>
      <w:tr w:rsidR="00525AA8" w:rsidRPr="00F76D37" w:rsidTr="00B36372">
        <w:trPr>
          <w:trHeight w:val="559"/>
        </w:trPr>
        <w:tc>
          <w:tcPr>
            <w:tcW w:w="5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center"/>
              <w:rPr>
                <w:rFonts w:ascii="Bookman Old Style" w:eastAsia="Times New Roman" w:hAnsi="Bookman Old Style" w:cs="Times New Roman"/>
                <w:b/>
                <w:bCs/>
                <w:i/>
                <w:iCs/>
                <w:color w:val="000000"/>
                <w:sz w:val="20"/>
                <w:szCs w:val="20"/>
                <w:lang w:eastAsia="en-IN"/>
              </w:rPr>
            </w:pPr>
            <w:r w:rsidRPr="00F76D37">
              <w:rPr>
                <w:rFonts w:ascii="Bookman Old Style" w:eastAsia="Times New Roman" w:hAnsi="Bookman Old Style" w:cs="Times New Roman"/>
                <w:b/>
                <w:bCs/>
                <w:i/>
                <w:iCs/>
                <w:color w:val="000000"/>
                <w:sz w:val="20"/>
                <w:szCs w:val="20"/>
                <w:lang w:eastAsia="en-IN"/>
              </w:rPr>
              <w:t>SL N0</w:t>
            </w:r>
          </w:p>
        </w:tc>
        <w:tc>
          <w:tcPr>
            <w:tcW w:w="1480" w:type="dxa"/>
            <w:tcBorders>
              <w:top w:val="single" w:sz="4" w:space="0" w:color="auto"/>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center"/>
              <w:rPr>
                <w:rFonts w:ascii="Bookman Old Style" w:eastAsia="Times New Roman" w:hAnsi="Bookman Old Style" w:cs="Times New Roman"/>
                <w:b/>
                <w:bCs/>
                <w:i/>
                <w:iCs/>
                <w:color w:val="000000"/>
                <w:sz w:val="20"/>
                <w:szCs w:val="20"/>
                <w:lang w:eastAsia="en-IN"/>
              </w:rPr>
            </w:pPr>
            <w:r w:rsidRPr="00F76D37">
              <w:rPr>
                <w:rFonts w:ascii="Bookman Old Style" w:eastAsia="Times New Roman" w:hAnsi="Bookman Old Style" w:cs="Times New Roman"/>
                <w:b/>
                <w:bCs/>
                <w:i/>
                <w:iCs/>
                <w:color w:val="000000"/>
                <w:sz w:val="20"/>
                <w:szCs w:val="20"/>
                <w:lang w:eastAsia="en-IN"/>
              </w:rPr>
              <w:t>MONTH</w:t>
            </w:r>
          </w:p>
        </w:tc>
        <w:tc>
          <w:tcPr>
            <w:tcW w:w="1333" w:type="dxa"/>
            <w:tcBorders>
              <w:top w:val="single" w:sz="4" w:space="0" w:color="auto"/>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center"/>
              <w:rPr>
                <w:rFonts w:ascii="Bookman Old Style" w:eastAsia="Times New Roman" w:hAnsi="Bookman Old Style" w:cs="Times New Roman"/>
                <w:b/>
                <w:bCs/>
                <w:i/>
                <w:iCs/>
                <w:color w:val="000000"/>
                <w:sz w:val="20"/>
                <w:szCs w:val="20"/>
                <w:lang w:eastAsia="en-IN"/>
              </w:rPr>
            </w:pPr>
            <w:r w:rsidRPr="00F76D37">
              <w:rPr>
                <w:rFonts w:ascii="Bookman Old Style" w:eastAsia="Times New Roman" w:hAnsi="Bookman Old Style" w:cs="Times New Roman"/>
                <w:b/>
                <w:bCs/>
                <w:i/>
                <w:iCs/>
                <w:color w:val="000000"/>
                <w:sz w:val="20"/>
                <w:szCs w:val="20"/>
                <w:lang w:eastAsia="en-IN"/>
              </w:rPr>
              <w:t>No of Employees</w:t>
            </w:r>
          </w:p>
        </w:tc>
        <w:tc>
          <w:tcPr>
            <w:tcW w:w="1537" w:type="dxa"/>
            <w:tcBorders>
              <w:top w:val="single" w:sz="4" w:space="0" w:color="auto"/>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center"/>
              <w:rPr>
                <w:rFonts w:ascii="Bookman Old Style" w:eastAsia="Times New Roman" w:hAnsi="Bookman Old Style" w:cs="Times New Roman"/>
                <w:b/>
                <w:bCs/>
                <w:i/>
                <w:iCs/>
                <w:color w:val="000000"/>
                <w:sz w:val="20"/>
                <w:szCs w:val="20"/>
                <w:lang w:eastAsia="en-IN"/>
              </w:rPr>
            </w:pPr>
            <w:r w:rsidRPr="00F76D37">
              <w:rPr>
                <w:rFonts w:ascii="Bookman Old Style" w:eastAsia="Times New Roman" w:hAnsi="Bookman Old Style" w:cs="Times New Roman"/>
                <w:b/>
                <w:bCs/>
                <w:i/>
                <w:iCs/>
                <w:color w:val="000000"/>
                <w:sz w:val="20"/>
                <w:szCs w:val="20"/>
                <w:lang w:eastAsia="en-IN"/>
              </w:rPr>
              <w:t>TOTAL</w:t>
            </w:r>
            <w:r w:rsidRPr="00F76D37">
              <w:rPr>
                <w:rFonts w:ascii="Bookman Old Style" w:eastAsia="Times New Roman" w:hAnsi="Bookman Old Style" w:cs="Times New Roman"/>
                <w:b/>
                <w:bCs/>
                <w:i/>
                <w:iCs/>
                <w:color w:val="000000"/>
                <w:sz w:val="20"/>
                <w:szCs w:val="20"/>
                <w:lang w:eastAsia="en-IN"/>
              </w:rPr>
              <w:br/>
              <w:t>BP+DP+DA</w:t>
            </w:r>
          </w:p>
        </w:tc>
        <w:tc>
          <w:tcPr>
            <w:tcW w:w="1553" w:type="dxa"/>
            <w:tcBorders>
              <w:top w:val="single" w:sz="4" w:space="0" w:color="auto"/>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center"/>
              <w:rPr>
                <w:rFonts w:ascii="Bookman Old Style" w:eastAsia="Times New Roman" w:hAnsi="Bookman Old Style" w:cs="Times New Roman"/>
                <w:b/>
                <w:bCs/>
                <w:i/>
                <w:iCs/>
                <w:color w:val="000000"/>
                <w:sz w:val="20"/>
                <w:szCs w:val="20"/>
                <w:lang w:eastAsia="en-IN"/>
              </w:rPr>
            </w:pPr>
            <w:r w:rsidRPr="00F76D37">
              <w:rPr>
                <w:rFonts w:ascii="Bookman Old Style" w:eastAsia="Times New Roman" w:hAnsi="Bookman Old Style" w:cs="Times New Roman"/>
                <w:b/>
                <w:bCs/>
                <w:i/>
                <w:iCs/>
                <w:color w:val="000000"/>
                <w:sz w:val="20"/>
                <w:szCs w:val="20"/>
                <w:lang w:eastAsia="en-IN"/>
              </w:rPr>
              <w:t>Employee Contribution (10%)</w:t>
            </w:r>
          </w:p>
        </w:tc>
        <w:tc>
          <w:tcPr>
            <w:tcW w:w="1553" w:type="dxa"/>
            <w:tcBorders>
              <w:top w:val="single" w:sz="4" w:space="0" w:color="auto"/>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center"/>
              <w:rPr>
                <w:rFonts w:ascii="Bookman Old Style" w:eastAsia="Times New Roman" w:hAnsi="Bookman Old Style" w:cs="Times New Roman"/>
                <w:b/>
                <w:bCs/>
                <w:i/>
                <w:iCs/>
                <w:color w:val="000000"/>
                <w:sz w:val="20"/>
                <w:szCs w:val="20"/>
                <w:lang w:eastAsia="en-IN"/>
              </w:rPr>
            </w:pPr>
            <w:r w:rsidRPr="00F76D37">
              <w:rPr>
                <w:rFonts w:ascii="Bookman Old Style" w:eastAsia="Times New Roman" w:hAnsi="Bookman Old Style" w:cs="Times New Roman"/>
                <w:b/>
                <w:bCs/>
                <w:i/>
                <w:iCs/>
                <w:color w:val="000000"/>
                <w:sz w:val="20"/>
                <w:szCs w:val="20"/>
                <w:lang w:eastAsia="en-IN"/>
              </w:rPr>
              <w:t>Employer Contribution (14%)</w:t>
            </w:r>
          </w:p>
        </w:tc>
        <w:tc>
          <w:tcPr>
            <w:tcW w:w="1553" w:type="dxa"/>
            <w:tcBorders>
              <w:top w:val="single" w:sz="4" w:space="0" w:color="auto"/>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center"/>
              <w:rPr>
                <w:rFonts w:ascii="Bookman Old Style" w:eastAsia="Times New Roman" w:hAnsi="Bookman Old Style" w:cs="Times New Roman"/>
                <w:b/>
                <w:bCs/>
                <w:i/>
                <w:iCs/>
                <w:color w:val="000000"/>
                <w:sz w:val="20"/>
                <w:szCs w:val="20"/>
                <w:lang w:eastAsia="en-IN"/>
              </w:rPr>
            </w:pPr>
            <w:r w:rsidRPr="00F76D37">
              <w:rPr>
                <w:rFonts w:ascii="Bookman Old Style" w:eastAsia="Times New Roman" w:hAnsi="Bookman Old Style" w:cs="Times New Roman"/>
                <w:b/>
                <w:bCs/>
                <w:i/>
                <w:iCs/>
                <w:color w:val="000000"/>
                <w:sz w:val="20"/>
                <w:szCs w:val="20"/>
                <w:lang w:eastAsia="en-IN"/>
              </w:rPr>
              <w:t>Total Contribution</w:t>
            </w:r>
          </w:p>
        </w:tc>
      </w:tr>
      <w:tr w:rsidR="00525AA8" w:rsidRPr="00F76D37" w:rsidTr="00B36372">
        <w:trPr>
          <w:trHeight w:val="599"/>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1</w:t>
            </w:r>
          </w:p>
        </w:tc>
        <w:tc>
          <w:tcPr>
            <w:tcW w:w="148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Apr-19</w:t>
            </w:r>
          </w:p>
        </w:tc>
        <w:tc>
          <w:tcPr>
            <w:tcW w:w="133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8488</w:t>
            </w:r>
          </w:p>
        </w:tc>
        <w:tc>
          <w:tcPr>
            <w:tcW w:w="1537"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347913658</w:t>
            </w:r>
          </w:p>
        </w:tc>
        <w:tc>
          <w:tcPr>
            <w:tcW w:w="155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34791710</w:t>
            </w:r>
          </w:p>
        </w:tc>
        <w:tc>
          <w:tcPr>
            <w:tcW w:w="155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34791710</w:t>
            </w:r>
          </w:p>
        </w:tc>
        <w:tc>
          <w:tcPr>
            <w:tcW w:w="155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69583420</w:t>
            </w:r>
          </w:p>
        </w:tc>
      </w:tr>
      <w:tr w:rsidR="00525AA8" w:rsidRPr="00F76D37" w:rsidTr="00B36372">
        <w:trPr>
          <w:trHeight w:val="599"/>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2</w:t>
            </w:r>
          </w:p>
        </w:tc>
        <w:tc>
          <w:tcPr>
            <w:tcW w:w="148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May-19</w:t>
            </w:r>
          </w:p>
        </w:tc>
        <w:tc>
          <w:tcPr>
            <w:tcW w:w="133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8566</w:t>
            </w:r>
          </w:p>
        </w:tc>
        <w:tc>
          <w:tcPr>
            <w:tcW w:w="1537"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347314071</w:t>
            </w:r>
          </w:p>
        </w:tc>
        <w:tc>
          <w:tcPr>
            <w:tcW w:w="155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34731739</w:t>
            </w:r>
          </w:p>
        </w:tc>
        <w:tc>
          <w:tcPr>
            <w:tcW w:w="155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34731739</w:t>
            </w:r>
          </w:p>
        </w:tc>
        <w:tc>
          <w:tcPr>
            <w:tcW w:w="1553" w:type="dxa"/>
            <w:tcBorders>
              <w:top w:val="nil"/>
              <w:left w:val="nil"/>
              <w:bottom w:val="single" w:sz="4" w:space="0" w:color="auto"/>
              <w:right w:val="single" w:sz="4" w:space="0" w:color="auto"/>
            </w:tcBorders>
            <w:shd w:val="clear" w:color="000000" w:fill="FFFFFF"/>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69463478</w:t>
            </w:r>
          </w:p>
        </w:tc>
      </w:tr>
      <w:tr w:rsidR="00525AA8" w:rsidRPr="00F76D37" w:rsidTr="00B36372">
        <w:trPr>
          <w:trHeight w:val="599"/>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w:t>
            </w:r>
          </w:p>
        </w:tc>
        <w:tc>
          <w:tcPr>
            <w:tcW w:w="148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Jun-19</w:t>
            </w:r>
          </w:p>
        </w:tc>
        <w:tc>
          <w:tcPr>
            <w:tcW w:w="133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8594</w:t>
            </w:r>
          </w:p>
        </w:tc>
        <w:tc>
          <w:tcPr>
            <w:tcW w:w="1537"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332485127</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33249077</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33249077</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66498154</w:t>
            </w:r>
          </w:p>
        </w:tc>
      </w:tr>
      <w:tr w:rsidR="00525AA8" w:rsidRPr="00F76D37" w:rsidTr="00B36372">
        <w:trPr>
          <w:trHeight w:val="599"/>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4</w:t>
            </w:r>
          </w:p>
        </w:tc>
        <w:tc>
          <w:tcPr>
            <w:tcW w:w="148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Jul-19</w:t>
            </w:r>
          </w:p>
        </w:tc>
        <w:tc>
          <w:tcPr>
            <w:tcW w:w="133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8607</w:t>
            </w:r>
          </w:p>
        </w:tc>
        <w:tc>
          <w:tcPr>
            <w:tcW w:w="1537"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338686949</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33869109</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33869109</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67738218</w:t>
            </w:r>
          </w:p>
        </w:tc>
      </w:tr>
      <w:tr w:rsidR="00525AA8" w:rsidRPr="00F76D37" w:rsidTr="00B36372">
        <w:trPr>
          <w:trHeight w:val="599"/>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5</w:t>
            </w:r>
          </w:p>
        </w:tc>
        <w:tc>
          <w:tcPr>
            <w:tcW w:w="148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Aug-19</w:t>
            </w:r>
          </w:p>
        </w:tc>
        <w:tc>
          <w:tcPr>
            <w:tcW w:w="133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8652</w:t>
            </w:r>
          </w:p>
        </w:tc>
        <w:tc>
          <w:tcPr>
            <w:tcW w:w="1537"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341292727</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34129845</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34129845</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68259690</w:t>
            </w:r>
          </w:p>
        </w:tc>
      </w:tr>
      <w:tr w:rsidR="00525AA8" w:rsidRPr="00F76D37" w:rsidTr="00B36372">
        <w:trPr>
          <w:trHeight w:val="599"/>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lastRenderedPageBreak/>
              <w:t>6</w:t>
            </w:r>
          </w:p>
        </w:tc>
        <w:tc>
          <w:tcPr>
            <w:tcW w:w="148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Sep-19</w:t>
            </w:r>
          </w:p>
        </w:tc>
        <w:tc>
          <w:tcPr>
            <w:tcW w:w="133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8740</w:t>
            </w:r>
          </w:p>
        </w:tc>
        <w:tc>
          <w:tcPr>
            <w:tcW w:w="1537"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357506915</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35751385</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49052286</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84803671</w:t>
            </w:r>
          </w:p>
        </w:tc>
      </w:tr>
      <w:tr w:rsidR="00525AA8" w:rsidRPr="00F76D37" w:rsidTr="00B36372">
        <w:trPr>
          <w:trHeight w:val="599"/>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7</w:t>
            </w:r>
          </w:p>
        </w:tc>
        <w:tc>
          <w:tcPr>
            <w:tcW w:w="148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Oct-19</w:t>
            </w:r>
          </w:p>
        </w:tc>
        <w:tc>
          <w:tcPr>
            <w:tcW w:w="133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8775</w:t>
            </w:r>
          </w:p>
        </w:tc>
        <w:tc>
          <w:tcPr>
            <w:tcW w:w="1537"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365858647</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36586447</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49998770</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86585217</w:t>
            </w:r>
          </w:p>
        </w:tc>
      </w:tr>
      <w:tr w:rsidR="00525AA8" w:rsidRPr="00F76D37" w:rsidTr="00B36372">
        <w:trPr>
          <w:trHeight w:val="599"/>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w:t>
            </w:r>
          </w:p>
        </w:tc>
        <w:tc>
          <w:tcPr>
            <w:tcW w:w="148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Nov-19</w:t>
            </w:r>
          </w:p>
        </w:tc>
        <w:tc>
          <w:tcPr>
            <w:tcW w:w="133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8765</w:t>
            </w:r>
          </w:p>
        </w:tc>
        <w:tc>
          <w:tcPr>
            <w:tcW w:w="1537"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360466066</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41821690</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122712088</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164533778</w:t>
            </w:r>
          </w:p>
        </w:tc>
      </w:tr>
      <w:tr w:rsidR="00525AA8" w:rsidRPr="00F76D37" w:rsidTr="00B36372">
        <w:trPr>
          <w:trHeight w:val="599"/>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9</w:t>
            </w:r>
          </w:p>
        </w:tc>
        <w:tc>
          <w:tcPr>
            <w:tcW w:w="148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Dec-19</w:t>
            </w:r>
          </w:p>
        </w:tc>
        <w:tc>
          <w:tcPr>
            <w:tcW w:w="133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8830</w:t>
            </w:r>
          </w:p>
        </w:tc>
        <w:tc>
          <w:tcPr>
            <w:tcW w:w="1537"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393283101</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39332437</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53682760</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93015197</w:t>
            </w:r>
          </w:p>
        </w:tc>
      </w:tr>
      <w:tr w:rsidR="00525AA8" w:rsidRPr="00F76D37" w:rsidTr="00B36372">
        <w:trPr>
          <w:trHeight w:val="599"/>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10</w:t>
            </w:r>
          </w:p>
        </w:tc>
        <w:tc>
          <w:tcPr>
            <w:tcW w:w="148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Jan-20</w:t>
            </w:r>
          </w:p>
        </w:tc>
        <w:tc>
          <w:tcPr>
            <w:tcW w:w="133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8873</w:t>
            </w:r>
          </w:p>
        </w:tc>
        <w:tc>
          <w:tcPr>
            <w:tcW w:w="1537"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396556951</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39668615</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54415503</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94084118</w:t>
            </w:r>
          </w:p>
        </w:tc>
      </w:tr>
      <w:tr w:rsidR="00525AA8" w:rsidRPr="00F76D37" w:rsidTr="00B36372">
        <w:trPr>
          <w:trHeight w:val="599"/>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11</w:t>
            </w:r>
          </w:p>
        </w:tc>
        <w:tc>
          <w:tcPr>
            <w:tcW w:w="148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Feb-20</w:t>
            </w:r>
          </w:p>
        </w:tc>
        <w:tc>
          <w:tcPr>
            <w:tcW w:w="133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8863</w:t>
            </w:r>
          </w:p>
        </w:tc>
        <w:tc>
          <w:tcPr>
            <w:tcW w:w="1537"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370793008</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37281653</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51847690</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89129343</w:t>
            </w:r>
          </w:p>
        </w:tc>
      </w:tr>
      <w:tr w:rsidR="00525AA8" w:rsidRPr="00F76D37" w:rsidTr="00B36372">
        <w:trPr>
          <w:trHeight w:val="599"/>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12</w:t>
            </w:r>
          </w:p>
        </w:tc>
        <w:tc>
          <w:tcPr>
            <w:tcW w:w="1480"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Mar-20</w:t>
            </w:r>
          </w:p>
        </w:tc>
        <w:tc>
          <w:tcPr>
            <w:tcW w:w="133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8898</w:t>
            </w:r>
          </w:p>
        </w:tc>
        <w:tc>
          <w:tcPr>
            <w:tcW w:w="1537"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418580435</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41858094</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56453349</w:t>
            </w:r>
          </w:p>
        </w:tc>
        <w:tc>
          <w:tcPr>
            <w:tcW w:w="1553" w:type="dxa"/>
            <w:tcBorders>
              <w:top w:val="nil"/>
              <w:left w:val="nil"/>
              <w:bottom w:val="single" w:sz="4" w:space="0" w:color="auto"/>
              <w:right w:val="single" w:sz="4" w:space="0" w:color="auto"/>
            </w:tcBorders>
            <w:shd w:val="clear" w:color="auto" w:fill="auto"/>
            <w:vAlign w:val="center"/>
            <w:hideMark/>
          </w:tcPr>
          <w:p w:rsidR="00525AA8" w:rsidRPr="00F76D37"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F76D37">
              <w:rPr>
                <w:rFonts w:ascii="Bookman Old Style" w:eastAsia="Times New Roman" w:hAnsi="Bookman Old Style" w:cs="Calibri"/>
                <w:color w:val="000000"/>
                <w:sz w:val="20"/>
                <w:szCs w:val="20"/>
                <w:lang w:eastAsia="en-IN"/>
              </w:rPr>
              <w:t>98311443</w:t>
            </w:r>
          </w:p>
        </w:tc>
      </w:tr>
      <w:tr w:rsidR="00B36372" w:rsidRPr="00F76D37" w:rsidTr="00B36372">
        <w:trPr>
          <w:trHeight w:val="852"/>
        </w:trPr>
        <w:tc>
          <w:tcPr>
            <w:tcW w:w="3313" w:type="dxa"/>
            <w:gridSpan w:val="3"/>
            <w:tcBorders>
              <w:top w:val="nil"/>
              <w:left w:val="single" w:sz="4" w:space="0" w:color="auto"/>
              <w:bottom w:val="single" w:sz="4" w:space="0" w:color="auto"/>
              <w:right w:val="single" w:sz="4" w:space="0" w:color="auto"/>
            </w:tcBorders>
            <w:shd w:val="clear" w:color="auto" w:fill="auto"/>
            <w:vAlign w:val="center"/>
            <w:hideMark/>
          </w:tcPr>
          <w:p w:rsidR="00B36372" w:rsidRPr="00B36372" w:rsidRDefault="00B36372" w:rsidP="00B36372">
            <w:pPr>
              <w:spacing w:before="120" w:after="0" w:line="360" w:lineRule="auto"/>
              <w:rPr>
                <w:rFonts w:ascii="Bookman Old Style" w:eastAsia="Times New Roman" w:hAnsi="Bookman Old Style" w:cs="Calibri"/>
                <w:b/>
                <w:bCs/>
                <w:color w:val="000000"/>
                <w:sz w:val="20"/>
                <w:szCs w:val="20"/>
                <w:lang w:eastAsia="en-IN"/>
              </w:rPr>
            </w:pPr>
            <w:r w:rsidRPr="00F76D37">
              <w:rPr>
                <w:rFonts w:ascii="Bookman Old Style" w:eastAsia="Times New Roman" w:hAnsi="Bookman Old Style" w:cs="Calibri"/>
                <w:color w:val="000000"/>
                <w:sz w:val="20"/>
                <w:szCs w:val="20"/>
                <w:lang w:eastAsia="en-IN"/>
              </w:rPr>
              <w:t> </w:t>
            </w:r>
            <w:r w:rsidRPr="00F76D37">
              <w:rPr>
                <w:rFonts w:ascii="Bookman Old Style" w:eastAsia="Times New Roman" w:hAnsi="Bookman Old Style" w:cs="Calibri"/>
                <w:b/>
                <w:bCs/>
                <w:color w:val="000000"/>
                <w:sz w:val="20"/>
                <w:szCs w:val="20"/>
                <w:lang w:eastAsia="en-IN"/>
              </w:rPr>
              <w:t>Grand Total :  for the FY 2019-20</w:t>
            </w:r>
          </w:p>
        </w:tc>
        <w:tc>
          <w:tcPr>
            <w:tcW w:w="1537" w:type="dxa"/>
            <w:tcBorders>
              <w:top w:val="nil"/>
              <w:left w:val="nil"/>
              <w:bottom w:val="single" w:sz="4" w:space="0" w:color="auto"/>
              <w:right w:val="single" w:sz="4" w:space="0" w:color="auto"/>
            </w:tcBorders>
            <w:shd w:val="clear" w:color="auto" w:fill="auto"/>
            <w:vAlign w:val="center"/>
            <w:hideMark/>
          </w:tcPr>
          <w:p w:rsidR="00B36372" w:rsidRPr="00F76D37" w:rsidRDefault="00B36372" w:rsidP="000B00E8">
            <w:pPr>
              <w:spacing w:before="120" w:after="0" w:line="360" w:lineRule="auto"/>
              <w:jc w:val="right"/>
              <w:rPr>
                <w:rFonts w:ascii="Bookman Old Style" w:eastAsia="Times New Roman" w:hAnsi="Bookman Old Style" w:cs="Calibri"/>
                <w:b/>
                <w:bCs/>
                <w:color w:val="000000"/>
                <w:sz w:val="20"/>
                <w:szCs w:val="20"/>
                <w:lang w:eastAsia="en-IN"/>
              </w:rPr>
            </w:pPr>
            <w:r w:rsidRPr="00F76D37">
              <w:rPr>
                <w:rFonts w:ascii="Bookman Old Style" w:eastAsia="Times New Roman" w:hAnsi="Bookman Old Style" w:cs="Calibri"/>
                <w:b/>
                <w:bCs/>
                <w:color w:val="000000"/>
                <w:sz w:val="20"/>
                <w:szCs w:val="20"/>
                <w:lang w:eastAsia="en-IN"/>
              </w:rPr>
              <w:t>4370737655</w:t>
            </w:r>
          </w:p>
        </w:tc>
        <w:tc>
          <w:tcPr>
            <w:tcW w:w="1553" w:type="dxa"/>
            <w:tcBorders>
              <w:top w:val="nil"/>
              <w:left w:val="nil"/>
              <w:bottom w:val="single" w:sz="4" w:space="0" w:color="auto"/>
              <w:right w:val="single" w:sz="4" w:space="0" w:color="auto"/>
            </w:tcBorders>
            <w:shd w:val="clear" w:color="000000" w:fill="FFFFFF"/>
            <w:vAlign w:val="center"/>
            <w:hideMark/>
          </w:tcPr>
          <w:p w:rsidR="00B36372" w:rsidRPr="00F76D37" w:rsidRDefault="00B36372" w:rsidP="000B00E8">
            <w:pPr>
              <w:spacing w:before="120" w:after="0" w:line="360" w:lineRule="auto"/>
              <w:jc w:val="right"/>
              <w:rPr>
                <w:rFonts w:ascii="Bookman Old Style" w:eastAsia="Times New Roman" w:hAnsi="Bookman Old Style" w:cs="Calibri"/>
                <w:b/>
                <w:bCs/>
                <w:color w:val="000000"/>
                <w:sz w:val="20"/>
                <w:szCs w:val="20"/>
                <w:lang w:eastAsia="en-IN"/>
              </w:rPr>
            </w:pPr>
            <w:r w:rsidRPr="00F76D37">
              <w:rPr>
                <w:rFonts w:ascii="Bookman Old Style" w:eastAsia="Times New Roman" w:hAnsi="Bookman Old Style" w:cs="Calibri"/>
                <w:b/>
                <w:bCs/>
                <w:color w:val="000000"/>
                <w:sz w:val="20"/>
                <w:szCs w:val="20"/>
                <w:lang w:eastAsia="en-IN"/>
              </w:rPr>
              <w:t>443071801</w:t>
            </w:r>
          </w:p>
        </w:tc>
        <w:tc>
          <w:tcPr>
            <w:tcW w:w="1553" w:type="dxa"/>
            <w:tcBorders>
              <w:top w:val="nil"/>
              <w:left w:val="nil"/>
              <w:bottom w:val="single" w:sz="4" w:space="0" w:color="auto"/>
              <w:right w:val="single" w:sz="4" w:space="0" w:color="auto"/>
            </w:tcBorders>
            <w:shd w:val="clear" w:color="000000" w:fill="FFFFFF"/>
            <w:vAlign w:val="center"/>
            <w:hideMark/>
          </w:tcPr>
          <w:p w:rsidR="00B36372" w:rsidRPr="00F76D37" w:rsidRDefault="00B36372" w:rsidP="000B00E8">
            <w:pPr>
              <w:spacing w:before="120" w:after="0" w:line="360" w:lineRule="auto"/>
              <w:jc w:val="right"/>
              <w:rPr>
                <w:rFonts w:ascii="Bookman Old Style" w:eastAsia="Times New Roman" w:hAnsi="Bookman Old Style" w:cs="Calibri"/>
                <w:b/>
                <w:bCs/>
                <w:color w:val="000000"/>
                <w:sz w:val="20"/>
                <w:szCs w:val="20"/>
                <w:lang w:eastAsia="en-IN"/>
              </w:rPr>
            </w:pPr>
            <w:r w:rsidRPr="00F76D37">
              <w:rPr>
                <w:rFonts w:ascii="Bookman Old Style" w:eastAsia="Times New Roman" w:hAnsi="Bookman Old Style" w:cs="Calibri"/>
                <w:b/>
                <w:bCs/>
                <w:color w:val="000000"/>
                <w:sz w:val="20"/>
                <w:szCs w:val="20"/>
                <w:lang w:eastAsia="en-IN"/>
              </w:rPr>
              <w:t>608933926</w:t>
            </w:r>
          </w:p>
        </w:tc>
        <w:tc>
          <w:tcPr>
            <w:tcW w:w="1553" w:type="dxa"/>
            <w:tcBorders>
              <w:top w:val="nil"/>
              <w:left w:val="nil"/>
              <w:bottom w:val="single" w:sz="4" w:space="0" w:color="auto"/>
              <w:right w:val="single" w:sz="4" w:space="0" w:color="auto"/>
            </w:tcBorders>
            <w:shd w:val="clear" w:color="000000" w:fill="FFFFFF"/>
            <w:vAlign w:val="center"/>
            <w:hideMark/>
          </w:tcPr>
          <w:p w:rsidR="00B36372" w:rsidRPr="00F76D37" w:rsidRDefault="00B36372" w:rsidP="000B00E8">
            <w:pPr>
              <w:spacing w:before="120" w:after="0" w:line="360" w:lineRule="auto"/>
              <w:jc w:val="right"/>
              <w:rPr>
                <w:rFonts w:ascii="Bookman Old Style" w:eastAsia="Times New Roman" w:hAnsi="Bookman Old Style" w:cs="Calibri"/>
                <w:b/>
                <w:bCs/>
                <w:color w:val="000000"/>
                <w:sz w:val="20"/>
                <w:szCs w:val="20"/>
                <w:lang w:eastAsia="en-IN"/>
              </w:rPr>
            </w:pPr>
            <w:r w:rsidRPr="00F76D37">
              <w:rPr>
                <w:rFonts w:ascii="Bookman Old Style" w:eastAsia="Times New Roman" w:hAnsi="Bookman Old Style" w:cs="Calibri"/>
                <w:b/>
                <w:bCs/>
                <w:color w:val="000000"/>
                <w:sz w:val="20"/>
                <w:szCs w:val="20"/>
                <w:lang w:eastAsia="en-IN"/>
              </w:rPr>
              <w:t>1052005727</w:t>
            </w:r>
          </w:p>
        </w:tc>
      </w:tr>
    </w:tbl>
    <w:p w:rsidR="00525AA8" w:rsidRDefault="00525AA8" w:rsidP="000B00E8">
      <w:pPr>
        <w:pStyle w:val="ListParagraph"/>
        <w:spacing w:before="120" w:line="360" w:lineRule="auto"/>
        <w:ind w:left="1134"/>
        <w:jc w:val="both"/>
        <w:rPr>
          <w:rFonts w:ascii="Bookman Old Style" w:hAnsi="Bookman Old Style"/>
        </w:rPr>
      </w:pPr>
    </w:p>
    <w:tbl>
      <w:tblPr>
        <w:tblW w:w="7491" w:type="dxa"/>
        <w:jc w:val="center"/>
        <w:tblInd w:w="108" w:type="dxa"/>
        <w:tblLook w:val="04A0" w:firstRow="1" w:lastRow="0" w:firstColumn="1" w:lastColumn="0" w:noHBand="0" w:noVBand="1"/>
      </w:tblPr>
      <w:tblGrid>
        <w:gridCol w:w="2191"/>
        <w:gridCol w:w="1967"/>
        <w:gridCol w:w="1656"/>
        <w:gridCol w:w="1677"/>
      </w:tblGrid>
      <w:tr w:rsidR="00525AA8" w:rsidRPr="00B36372" w:rsidTr="00B36372">
        <w:trPr>
          <w:trHeight w:val="127"/>
          <w:jc w:val="center"/>
        </w:trPr>
        <w:tc>
          <w:tcPr>
            <w:tcW w:w="2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color w:val="000000"/>
                <w:szCs w:val="20"/>
                <w:lang w:eastAsia="en-IN"/>
              </w:rPr>
            </w:pPr>
            <w:r w:rsidRPr="00B36372">
              <w:rPr>
                <w:rFonts w:ascii="Bookman Old Style" w:eastAsia="Times New Roman" w:hAnsi="Bookman Old Style" w:cs="Calibri"/>
                <w:color w:val="000000"/>
                <w:szCs w:val="20"/>
                <w:lang w:eastAsia="en-IN"/>
              </w:rPr>
              <w:t> </w:t>
            </w:r>
          </w:p>
        </w:tc>
        <w:tc>
          <w:tcPr>
            <w:tcW w:w="1967" w:type="dxa"/>
            <w:tcBorders>
              <w:top w:val="single" w:sz="4" w:space="0" w:color="auto"/>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b/>
                <w:bCs/>
                <w:color w:val="000000"/>
                <w:szCs w:val="20"/>
                <w:lang w:eastAsia="en-IN"/>
              </w:rPr>
            </w:pPr>
            <w:r w:rsidRPr="00B36372">
              <w:rPr>
                <w:rFonts w:ascii="Bookman Old Style" w:eastAsia="Times New Roman" w:hAnsi="Bookman Old Style" w:cs="Calibri"/>
                <w:b/>
                <w:bCs/>
                <w:color w:val="000000"/>
                <w:szCs w:val="20"/>
                <w:lang w:eastAsia="en-IN"/>
              </w:rPr>
              <w:t xml:space="preserve">Pension Contribution </w:t>
            </w:r>
            <w:r w:rsidRPr="00B36372">
              <w:rPr>
                <w:rFonts w:ascii="Bookman Old Style" w:eastAsia="Times New Roman" w:hAnsi="Bookman Old Style" w:cs="Calibri"/>
                <w:b/>
                <w:bCs/>
                <w:color w:val="000000"/>
                <w:szCs w:val="20"/>
                <w:lang w:eastAsia="en-IN"/>
              </w:rPr>
              <w:br/>
              <w:t>(57.30%)</w:t>
            </w:r>
          </w:p>
        </w:tc>
        <w:tc>
          <w:tcPr>
            <w:tcW w:w="1656" w:type="dxa"/>
            <w:tcBorders>
              <w:top w:val="single" w:sz="4" w:space="0" w:color="auto"/>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b/>
                <w:bCs/>
                <w:color w:val="000000"/>
                <w:szCs w:val="20"/>
                <w:lang w:eastAsia="en-IN"/>
              </w:rPr>
            </w:pPr>
            <w:r w:rsidRPr="00B36372">
              <w:rPr>
                <w:rFonts w:ascii="Bookman Old Style" w:eastAsia="Times New Roman" w:hAnsi="Bookman Old Style" w:cs="Calibri"/>
                <w:b/>
                <w:bCs/>
                <w:color w:val="000000"/>
                <w:szCs w:val="20"/>
                <w:lang w:eastAsia="en-IN"/>
              </w:rPr>
              <w:t>Gratuity (6.08%)</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b/>
                <w:bCs/>
                <w:color w:val="000000"/>
                <w:szCs w:val="20"/>
                <w:lang w:eastAsia="en-IN"/>
              </w:rPr>
            </w:pPr>
            <w:r w:rsidRPr="00B36372">
              <w:rPr>
                <w:rFonts w:ascii="Bookman Old Style" w:eastAsia="Times New Roman" w:hAnsi="Bookman Old Style" w:cs="Calibri"/>
                <w:b/>
                <w:bCs/>
                <w:color w:val="000000"/>
                <w:szCs w:val="20"/>
                <w:lang w:eastAsia="en-IN"/>
              </w:rPr>
              <w:t>TOTAL(Rs.)</w:t>
            </w:r>
          </w:p>
        </w:tc>
      </w:tr>
      <w:tr w:rsidR="00525AA8" w:rsidRPr="00B36372" w:rsidTr="00B36372">
        <w:trPr>
          <w:trHeight w:val="127"/>
          <w:jc w:val="center"/>
        </w:trPr>
        <w:tc>
          <w:tcPr>
            <w:tcW w:w="2191" w:type="dxa"/>
            <w:tcBorders>
              <w:top w:val="nil"/>
              <w:left w:val="single" w:sz="4" w:space="0" w:color="auto"/>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b/>
                <w:bCs/>
                <w:color w:val="000000"/>
                <w:szCs w:val="20"/>
                <w:lang w:eastAsia="en-IN"/>
              </w:rPr>
            </w:pPr>
            <w:r w:rsidRPr="00B36372">
              <w:rPr>
                <w:rFonts w:ascii="Bookman Old Style" w:eastAsia="Times New Roman" w:hAnsi="Bookman Old Style" w:cs="Calibri"/>
                <w:b/>
                <w:bCs/>
                <w:color w:val="000000"/>
                <w:szCs w:val="20"/>
                <w:lang w:eastAsia="en-IN"/>
              </w:rPr>
              <w:t xml:space="preserve">P &amp; G Contribution for the FY 2019-20 </w:t>
            </w:r>
          </w:p>
        </w:tc>
        <w:tc>
          <w:tcPr>
            <w:tcW w:w="1967" w:type="dxa"/>
            <w:tcBorders>
              <w:top w:val="nil"/>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color w:val="000000"/>
                <w:szCs w:val="20"/>
                <w:lang w:eastAsia="en-IN"/>
              </w:rPr>
            </w:pPr>
            <w:r w:rsidRPr="00B36372">
              <w:rPr>
                <w:rFonts w:ascii="Bookman Old Style" w:eastAsia="Times New Roman" w:hAnsi="Bookman Old Style" w:cs="Calibri"/>
                <w:color w:val="000000"/>
                <w:szCs w:val="20"/>
                <w:lang w:eastAsia="en-IN"/>
              </w:rPr>
              <w:t>216.90</w:t>
            </w:r>
          </w:p>
        </w:tc>
        <w:tc>
          <w:tcPr>
            <w:tcW w:w="1656" w:type="dxa"/>
            <w:tcBorders>
              <w:top w:val="nil"/>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color w:val="000000"/>
                <w:szCs w:val="20"/>
                <w:lang w:eastAsia="en-IN"/>
              </w:rPr>
            </w:pPr>
            <w:r w:rsidRPr="00B36372">
              <w:rPr>
                <w:rFonts w:ascii="Bookman Old Style" w:eastAsia="Times New Roman" w:hAnsi="Bookman Old Style" w:cs="Calibri"/>
                <w:color w:val="000000"/>
                <w:szCs w:val="20"/>
                <w:lang w:eastAsia="en-IN"/>
              </w:rPr>
              <w:t>20.79</w:t>
            </w:r>
          </w:p>
        </w:tc>
        <w:tc>
          <w:tcPr>
            <w:tcW w:w="1677" w:type="dxa"/>
            <w:tcBorders>
              <w:top w:val="nil"/>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color w:val="000000"/>
                <w:szCs w:val="20"/>
                <w:lang w:eastAsia="en-IN"/>
              </w:rPr>
            </w:pPr>
            <w:r w:rsidRPr="00B36372">
              <w:rPr>
                <w:rFonts w:ascii="Bookman Old Style" w:eastAsia="Times New Roman" w:hAnsi="Bookman Old Style" w:cs="Calibri"/>
                <w:color w:val="000000"/>
                <w:szCs w:val="20"/>
                <w:lang w:eastAsia="en-IN"/>
              </w:rPr>
              <w:t>237.69</w:t>
            </w:r>
          </w:p>
        </w:tc>
      </w:tr>
      <w:tr w:rsidR="00525AA8" w:rsidRPr="00B36372" w:rsidTr="00B36372">
        <w:trPr>
          <w:trHeight w:val="142"/>
          <w:jc w:val="center"/>
        </w:trPr>
        <w:tc>
          <w:tcPr>
            <w:tcW w:w="2191" w:type="dxa"/>
            <w:vMerge w:val="restart"/>
            <w:tcBorders>
              <w:top w:val="nil"/>
              <w:left w:val="single" w:sz="4" w:space="0" w:color="auto"/>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b/>
                <w:bCs/>
                <w:color w:val="000000"/>
                <w:szCs w:val="20"/>
                <w:lang w:eastAsia="en-IN"/>
              </w:rPr>
            </w:pPr>
            <w:r w:rsidRPr="00B36372">
              <w:rPr>
                <w:rFonts w:ascii="Bookman Old Style" w:eastAsia="Times New Roman" w:hAnsi="Bookman Old Style" w:cs="Calibri"/>
                <w:b/>
                <w:bCs/>
                <w:color w:val="000000"/>
                <w:szCs w:val="20"/>
                <w:lang w:eastAsia="en-IN"/>
              </w:rPr>
              <w:t xml:space="preserve">NDCPS  Contribution </w:t>
            </w:r>
          </w:p>
        </w:tc>
        <w:tc>
          <w:tcPr>
            <w:tcW w:w="1967" w:type="dxa"/>
            <w:tcBorders>
              <w:top w:val="nil"/>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color w:val="000000"/>
                <w:szCs w:val="20"/>
                <w:lang w:eastAsia="en-IN"/>
              </w:rPr>
            </w:pPr>
            <w:r w:rsidRPr="00B36372">
              <w:rPr>
                <w:rFonts w:ascii="Bookman Old Style" w:eastAsia="Times New Roman" w:hAnsi="Bookman Old Style" w:cs="Calibri"/>
                <w:color w:val="000000"/>
                <w:szCs w:val="20"/>
                <w:lang w:eastAsia="en-IN"/>
              </w:rPr>
              <w:t>Employee Contribution (10%)</w:t>
            </w:r>
          </w:p>
        </w:tc>
        <w:tc>
          <w:tcPr>
            <w:tcW w:w="1656" w:type="dxa"/>
            <w:tcBorders>
              <w:top w:val="nil"/>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color w:val="000000"/>
                <w:szCs w:val="20"/>
                <w:lang w:eastAsia="en-IN"/>
              </w:rPr>
            </w:pPr>
            <w:r w:rsidRPr="00B36372">
              <w:rPr>
                <w:rFonts w:ascii="Bookman Old Style" w:eastAsia="Times New Roman" w:hAnsi="Bookman Old Style" w:cs="Calibri"/>
                <w:color w:val="000000"/>
                <w:szCs w:val="20"/>
                <w:lang w:eastAsia="en-IN"/>
              </w:rPr>
              <w:t>Employer's Contribution (14%)</w:t>
            </w:r>
          </w:p>
        </w:tc>
        <w:tc>
          <w:tcPr>
            <w:tcW w:w="1677" w:type="dxa"/>
            <w:tcBorders>
              <w:top w:val="nil"/>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color w:val="000000"/>
                <w:szCs w:val="20"/>
                <w:lang w:eastAsia="en-IN"/>
              </w:rPr>
            </w:pPr>
            <w:r w:rsidRPr="00B36372">
              <w:rPr>
                <w:rFonts w:ascii="Bookman Old Style" w:eastAsia="Times New Roman" w:hAnsi="Bookman Old Style" w:cs="Calibri"/>
                <w:color w:val="000000"/>
                <w:szCs w:val="20"/>
                <w:lang w:eastAsia="en-IN"/>
              </w:rPr>
              <w:t> </w:t>
            </w:r>
          </w:p>
        </w:tc>
      </w:tr>
      <w:tr w:rsidR="00525AA8" w:rsidRPr="00B36372" w:rsidTr="00B36372">
        <w:trPr>
          <w:trHeight w:val="42"/>
          <w:jc w:val="center"/>
        </w:trPr>
        <w:tc>
          <w:tcPr>
            <w:tcW w:w="2191" w:type="dxa"/>
            <w:vMerge/>
            <w:tcBorders>
              <w:top w:val="nil"/>
              <w:left w:val="single" w:sz="4" w:space="0" w:color="auto"/>
              <w:bottom w:val="single" w:sz="4" w:space="0" w:color="auto"/>
              <w:right w:val="single" w:sz="4" w:space="0" w:color="auto"/>
            </w:tcBorders>
            <w:vAlign w:val="center"/>
            <w:hideMark/>
          </w:tcPr>
          <w:p w:rsidR="00525AA8" w:rsidRPr="00B36372" w:rsidRDefault="00525AA8" w:rsidP="00B36372">
            <w:pPr>
              <w:spacing w:before="120" w:after="0" w:line="240" w:lineRule="auto"/>
              <w:rPr>
                <w:rFonts w:ascii="Bookman Old Style" w:eastAsia="Times New Roman" w:hAnsi="Bookman Old Style" w:cs="Calibri"/>
                <w:b/>
                <w:bCs/>
                <w:color w:val="000000"/>
                <w:szCs w:val="20"/>
                <w:lang w:eastAsia="en-IN"/>
              </w:rPr>
            </w:pPr>
          </w:p>
        </w:tc>
        <w:tc>
          <w:tcPr>
            <w:tcW w:w="1967" w:type="dxa"/>
            <w:tcBorders>
              <w:top w:val="nil"/>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color w:val="000000"/>
                <w:szCs w:val="20"/>
                <w:lang w:eastAsia="en-IN"/>
              </w:rPr>
            </w:pPr>
            <w:r w:rsidRPr="00B36372">
              <w:rPr>
                <w:rFonts w:ascii="Bookman Old Style" w:eastAsia="Times New Roman" w:hAnsi="Bookman Old Style" w:cs="Calibri"/>
                <w:color w:val="000000"/>
                <w:szCs w:val="20"/>
                <w:lang w:eastAsia="en-IN"/>
              </w:rPr>
              <w:t>44.31</w:t>
            </w:r>
          </w:p>
        </w:tc>
        <w:tc>
          <w:tcPr>
            <w:tcW w:w="1656" w:type="dxa"/>
            <w:tcBorders>
              <w:top w:val="nil"/>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color w:val="000000"/>
                <w:szCs w:val="20"/>
                <w:lang w:eastAsia="en-IN"/>
              </w:rPr>
            </w:pPr>
            <w:r w:rsidRPr="00B36372">
              <w:rPr>
                <w:rFonts w:ascii="Bookman Old Style" w:eastAsia="Times New Roman" w:hAnsi="Bookman Old Style" w:cs="Calibri"/>
                <w:color w:val="000000"/>
                <w:szCs w:val="20"/>
                <w:lang w:eastAsia="en-IN"/>
              </w:rPr>
              <w:t>60.89</w:t>
            </w:r>
          </w:p>
        </w:tc>
        <w:tc>
          <w:tcPr>
            <w:tcW w:w="1677" w:type="dxa"/>
            <w:tcBorders>
              <w:top w:val="nil"/>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color w:val="000000"/>
                <w:szCs w:val="20"/>
                <w:lang w:eastAsia="en-IN"/>
              </w:rPr>
            </w:pPr>
            <w:r w:rsidRPr="00B36372">
              <w:rPr>
                <w:rFonts w:ascii="Bookman Old Style" w:eastAsia="Times New Roman" w:hAnsi="Bookman Old Style" w:cs="Calibri"/>
                <w:color w:val="000000"/>
                <w:szCs w:val="20"/>
                <w:lang w:eastAsia="en-IN"/>
              </w:rPr>
              <w:t>105.20</w:t>
            </w:r>
          </w:p>
        </w:tc>
      </w:tr>
      <w:tr w:rsidR="00525AA8" w:rsidRPr="00B36372" w:rsidTr="00B36372">
        <w:trPr>
          <w:trHeight w:val="42"/>
          <w:jc w:val="center"/>
        </w:trPr>
        <w:tc>
          <w:tcPr>
            <w:tcW w:w="581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b/>
                <w:bCs/>
                <w:color w:val="000000"/>
                <w:szCs w:val="20"/>
                <w:lang w:eastAsia="en-IN"/>
              </w:rPr>
            </w:pPr>
            <w:r w:rsidRPr="00B36372">
              <w:rPr>
                <w:rFonts w:ascii="Bookman Old Style" w:eastAsia="Times New Roman" w:hAnsi="Bookman Old Style" w:cs="Calibri"/>
                <w:b/>
                <w:bCs/>
                <w:color w:val="000000"/>
                <w:szCs w:val="20"/>
                <w:lang w:eastAsia="en-IN"/>
              </w:rPr>
              <w:t>Grand Total</w:t>
            </w:r>
          </w:p>
        </w:tc>
        <w:tc>
          <w:tcPr>
            <w:tcW w:w="1677" w:type="dxa"/>
            <w:tcBorders>
              <w:top w:val="nil"/>
              <w:left w:val="nil"/>
              <w:bottom w:val="single" w:sz="4" w:space="0" w:color="auto"/>
              <w:right w:val="single" w:sz="4" w:space="0" w:color="auto"/>
            </w:tcBorders>
            <w:shd w:val="clear" w:color="auto" w:fill="auto"/>
            <w:vAlign w:val="center"/>
            <w:hideMark/>
          </w:tcPr>
          <w:p w:rsidR="00525AA8" w:rsidRPr="00B36372" w:rsidRDefault="00525AA8" w:rsidP="00B36372">
            <w:pPr>
              <w:spacing w:before="120" w:after="0" w:line="240" w:lineRule="auto"/>
              <w:jc w:val="center"/>
              <w:rPr>
                <w:rFonts w:ascii="Bookman Old Style" w:eastAsia="Times New Roman" w:hAnsi="Bookman Old Style" w:cs="Calibri"/>
                <w:b/>
                <w:bCs/>
                <w:color w:val="000000"/>
                <w:szCs w:val="20"/>
                <w:lang w:eastAsia="en-IN"/>
              </w:rPr>
            </w:pPr>
            <w:r w:rsidRPr="00B36372">
              <w:rPr>
                <w:rFonts w:ascii="Bookman Old Style" w:eastAsia="Times New Roman" w:hAnsi="Bookman Old Style" w:cs="Calibri"/>
                <w:b/>
                <w:bCs/>
                <w:color w:val="000000"/>
                <w:szCs w:val="20"/>
                <w:lang w:eastAsia="en-IN"/>
              </w:rPr>
              <w:t>342.89</w:t>
            </w:r>
          </w:p>
        </w:tc>
      </w:tr>
    </w:tbl>
    <w:p w:rsidR="00525AA8" w:rsidRPr="00B36372" w:rsidRDefault="00525AA8" w:rsidP="00D1444E">
      <w:pPr>
        <w:pStyle w:val="ListParagraph"/>
        <w:numPr>
          <w:ilvl w:val="0"/>
          <w:numId w:val="11"/>
        </w:numPr>
        <w:spacing w:before="120" w:line="360" w:lineRule="auto"/>
        <w:ind w:left="567" w:hanging="283"/>
        <w:contextualSpacing/>
        <w:jc w:val="both"/>
        <w:rPr>
          <w:rFonts w:ascii="Bookman Old Style" w:hAnsi="Bookman Old Style"/>
          <w:sz w:val="22"/>
        </w:rPr>
      </w:pPr>
      <w:r w:rsidRPr="00B36372">
        <w:rPr>
          <w:rFonts w:ascii="Bookman Old Style" w:hAnsi="Bookman Old Style"/>
          <w:sz w:val="22"/>
        </w:rPr>
        <w:t>Long term borrowings for FY-20:</w:t>
      </w:r>
      <w:r w:rsidR="00CB6D4E">
        <w:rPr>
          <w:rFonts w:ascii="Bookman Old Style" w:hAnsi="Bookman Old Style"/>
          <w:sz w:val="22"/>
        </w:rPr>
        <w:t xml:space="preserve"> </w:t>
      </w:r>
      <w:r w:rsidRPr="00B36372">
        <w:rPr>
          <w:rFonts w:ascii="Bookman Old Style" w:hAnsi="Bookman Old Style"/>
          <w:sz w:val="22"/>
        </w:rPr>
        <w:t xml:space="preserve">Capex loan exhibited in Annexure-II is Rs.1762.30 Crs which includes Rs.500 Crs interest free loan for working capital which directly paid to power purchase dues of KPC from GOK. The remaining balance of Rs.1262.30 Crs which is required for CAPEX payments, even after the receipt of Grants/Equity. The subsidy cannot be used for Capex payment which is revenue in nature. Details of loan wise capital </w:t>
      </w:r>
      <w:r w:rsidR="008677C1" w:rsidRPr="00B36372">
        <w:rPr>
          <w:rFonts w:ascii="Bookman Old Style" w:hAnsi="Bookman Old Style"/>
          <w:sz w:val="22"/>
        </w:rPr>
        <w:t>loans are</w:t>
      </w:r>
      <w:r w:rsidRPr="00B36372">
        <w:rPr>
          <w:rFonts w:ascii="Bookman Old Style" w:hAnsi="Bookman Old Style"/>
          <w:sz w:val="22"/>
        </w:rPr>
        <w:t xml:space="preserve"> submitted in the Commission prescribed format Annexure-2. </w:t>
      </w:r>
    </w:p>
    <w:p w:rsidR="00525AA8" w:rsidRPr="00B36372" w:rsidRDefault="00525AA8" w:rsidP="00B0339A">
      <w:pPr>
        <w:pStyle w:val="ListParagraph"/>
        <w:spacing w:before="120" w:line="360" w:lineRule="auto"/>
        <w:ind w:left="567"/>
        <w:contextualSpacing/>
        <w:jc w:val="both"/>
        <w:rPr>
          <w:rFonts w:ascii="Bookman Old Style" w:hAnsi="Bookman Old Style"/>
          <w:sz w:val="22"/>
        </w:rPr>
      </w:pPr>
    </w:p>
    <w:p w:rsidR="00525AA8" w:rsidRPr="00B36372" w:rsidRDefault="00525AA8" w:rsidP="00D1444E">
      <w:pPr>
        <w:pStyle w:val="ListParagraph"/>
        <w:numPr>
          <w:ilvl w:val="0"/>
          <w:numId w:val="11"/>
        </w:numPr>
        <w:spacing w:before="120" w:line="360" w:lineRule="auto"/>
        <w:ind w:left="567" w:hanging="283"/>
        <w:contextualSpacing/>
        <w:jc w:val="both"/>
        <w:rPr>
          <w:rFonts w:ascii="Bookman Old Style" w:hAnsi="Bookman Old Style"/>
          <w:sz w:val="22"/>
        </w:rPr>
      </w:pPr>
      <w:r w:rsidRPr="00B36372">
        <w:rPr>
          <w:rFonts w:ascii="Bookman Old Style" w:hAnsi="Bookman Old Style"/>
          <w:sz w:val="22"/>
        </w:rPr>
        <w:t xml:space="preserve">Short term /Over draft borrowings for FY-20: Out of Rs.6150 Crs, short term loan of Rs.750 Crs is the line of credit availed in BOB (Vijaya Bank) for 3 months with 3 months MCLR rate to be renewed every 3 months. (Rs.750 Crs* 4 quarters= </w:t>
      </w:r>
      <w:r w:rsidRPr="00B36372">
        <w:rPr>
          <w:rFonts w:ascii="Bookman Old Style" w:hAnsi="Bookman Old Style"/>
          <w:sz w:val="22"/>
        </w:rPr>
        <w:lastRenderedPageBreak/>
        <w:t>Rs.3000 Crs). Further an amount of Rs.500 Crs is converted to shorterm loan from Cash credit/Overdraft availed in Bank of Baroda. Hence the OD limit is reduced from Rs.800 Crs to Rs.300 Crs.</w:t>
      </w:r>
    </w:p>
    <w:p w:rsidR="00525AA8" w:rsidRPr="00B36372" w:rsidRDefault="00525AA8" w:rsidP="00B0339A">
      <w:pPr>
        <w:pStyle w:val="ListParagraph"/>
        <w:spacing w:before="120" w:line="360" w:lineRule="auto"/>
        <w:ind w:left="567"/>
        <w:jc w:val="both"/>
        <w:rPr>
          <w:rFonts w:ascii="Bookman Old Style" w:hAnsi="Bookman Old Style"/>
          <w:sz w:val="22"/>
        </w:rPr>
      </w:pPr>
      <w:r w:rsidRPr="00B36372">
        <w:rPr>
          <w:rFonts w:ascii="Bookman Old Style" w:hAnsi="Bookman Old Style"/>
          <w:sz w:val="22"/>
        </w:rPr>
        <w:t>Out of cash credit/Overdraft sanctioned by SBI amounting Rs.500 Crs, initially Rs.200 Crs converted to Working Capital Demand Loan (WCDL). Then it has been enhanced to 400 quarters for 3 months to be renewed every 3 months. (Rs.400 Crs*2 quarters= Rs.800 Crs). Hence the OD limit is reduced from Rs.500 Crs to Rs.100 Crs. Rs.1650 Crores is the new  short term loan availed during FY20 (Rs.6150-3000-500-200-800=1650)</w:t>
      </w:r>
    </w:p>
    <w:p w:rsidR="00525AA8" w:rsidRDefault="00525AA8" w:rsidP="00B0339A">
      <w:pPr>
        <w:pStyle w:val="ListParagraph"/>
        <w:spacing w:before="120" w:line="360" w:lineRule="auto"/>
        <w:ind w:left="567"/>
        <w:jc w:val="both"/>
        <w:rPr>
          <w:rFonts w:ascii="Bookman Old Style" w:hAnsi="Bookman Old Style"/>
          <w:sz w:val="22"/>
        </w:rPr>
      </w:pPr>
      <w:r w:rsidRPr="00B36372">
        <w:rPr>
          <w:rFonts w:ascii="Bookman Old Style" w:hAnsi="Bookman Old Style"/>
          <w:sz w:val="22"/>
        </w:rPr>
        <w:t xml:space="preserve">Details of loan wise short term/overdraft drawn are submitted in the Commission prescribed format Annexure-3. </w:t>
      </w:r>
    </w:p>
    <w:p w:rsidR="00B0339A" w:rsidRPr="00B0339A" w:rsidRDefault="00B0339A" w:rsidP="00B0339A">
      <w:pPr>
        <w:pStyle w:val="ListParagraph"/>
        <w:spacing w:before="120" w:line="360" w:lineRule="auto"/>
        <w:ind w:left="567"/>
        <w:jc w:val="both"/>
        <w:rPr>
          <w:rFonts w:ascii="Bookman Old Style" w:hAnsi="Bookman Old Style"/>
          <w:sz w:val="12"/>
        </w:rPr>
      </w:pPr>
    </w:p>
    <w:p w:rsidR="00525AA8" w:rsidRPr="00B36372" w:rsidRDefault="00525AA8" w:rsidP="00D1444E">
      <w:pPr>
        <w:pStyle w:val="ListParagraph"/>
        <w:numPr>
          <w:ilvl w:val="0"/>
          <w:numId w:val="11"/>
        </w:numPr>
        <w:spacing w:before="120" w:line="360" w:lineRule="auto"/>
        <w:ind w:left="567" w:hanging="283"/>
        <w:contextualSpacing/>
        <w:jc w:val="both"/>
        <w:rPr>
          <w:rFonts w:ascii="Bookman Old Style" w:hAnsi="Bookman Old Style"/>
          <w:sz w:val="22"/>
        </w:rPr>
      </w:pPr>
      <w:r w:rsidRPr="00B36372">
        <w:rPr>
          <w:rFonts w:ascii="Bookman Old Style" w:hAnsi="Bookman Old Style"/>
          <w:sz w:val="22"/>
        </w:rPr>
        <w:t>Details of Bank charges for FY-20 are depicted in the below table:</w:t>
      </w:r>
    </w:p>
    <w:tbl>
      <w:tblPr>
        <w:tblW w:w="8040" w:type="dxa"/>
        <w:tblInd w:w="1384" w:type="dxa"/>
        <w:tblLook w:val="04A0" w:firstRow="1" w:lastRow="0" w:firstColumn="1" w:lastColumn="0" w:noHBand="0" w:noVBand="1"/>
      </w:tblPr>
      <w:tblGrid>
        <w:gridCol w:w="592"/>
        <w:gridCol w:w="485"/>
        <w:gridCol w:w="1956"/>
        <w:gridCol w:w="3488"/>
        <w:gridCol w:w="26"/>
        <w:gridCol w:w="1456"/>
        <w:gridCol w:w="37"/>
      </w:tblGrid>
      <w:tr w:rsidR="00525AA8" w:rsidRPr="000502CE" w:rsidTr="00CB6D4E">
        <w:trPr>
          <w:gridAfter w:val="1"/>
          <w:wAfter w:w="37" w:type="dxa"/>
          <w:trHeight w:val="300"/>
        </w:trPr>
        <w:tc>
          <w:tcPr>
            <w:tcW w:w="10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0502CE" w:rsidRDefault="00525AA8" w:rsidP="00CB6D4E">
            <w:pPr>
              <w:spacing w:before="120" w:after="0" w:line="360" w:lineRule="auto"/>
              <w:jc w:val="center"/>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Account code</w:t>
            </w:r>
          </w:p>
        </w:tc>
        <w:tc>
          <w:tcPr>
            <w:tcW w:w="5444" w:type="dxa"/>
            <w:gridSpan w:val="2"/>
            <w:tcBorders>
              <w:top w:val="single" w:sz="4" w:space="0" w:color="auto"/>
              <w:left w:val="nil"/>
              <w:bottom w:val="single" w:sz="4" w:space="0" w:color="auto"/>
              <w:right w:val="single" w:sz="4" w:space="0" w:color="auto"/>
            </w:tcBorders>
            <w:shd w:val="clear" w:color="auto" w:fill="auto"/>
            <w:noWrap/>
            <w:vAlign w:val="center"/>
            <w:hideMark/>
          </w:tcPr>
          <w:p w:rsidR="00525AA8" w:rsidRPr="000502CE" w:rsidRDefault="00525AA8" w:rsidP="00CB6D4E">
            <w:pPr>
              <w:spacing w:before="120" w:after="0" w:line="360" w:lineRule="auto"/>
              <w:jc w:val="center"/>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Description</w:t>
            </w:r>
          </w:p>
        </w:tc>
        <w:tc>
          <w:tcPr>
            <w:tcW w:w="1482" w:type="dxa"/>
            <w:gridSpan w:val="2"/>
            <w:tcBorders>
              <w:top w:val="single" w:sz="4" w:space="0" w:color="auto"/>
              <w:left w:val="nil"/>
              <w:bottom w:val="single" w:sz="4" w:space="0" w:color="auto"/>
              <w:right w:val="single" w:sz="4" w:space="0" w:color="auto"/>
            </w:tcBorders>
            <w:shd w:val="clear" w:color="auto" w:fill="auto"/>
            <w:noWrap/>
            <w:vAlign w:val="center"/>
            <w:hideMark/>
          </w:tcPr>
          <w:p w:rsidR="00525AA8" w:rsidRPr="000502CE" w:rsidRDefault="00525AA8" w:rsidP="00CB6D4E">
            <w:pPr>
              <w:spacing w:before="120" w:after="0" w:line="360" w:lineRule="auto"/>
              <w:jc w:val="center"/>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Amount in Crs.</w:t>
            </w:r>
          </w:p>
        </w:tc>
      </w:tr>
      <w:tr w:rsidR="00525AA8" w:rsidRPr="000502CE" w:rsidTr="00B36372">
        <w:trPr>
          <w:gridAfter w:val="1"/>
          <w:wAfter w:w="37" w:type="dxa"/>
          <w:trHeight w:val="300"/>
        </w:trPr>
        <w:tc>
          <w:tcPr>
            <w:tcW w:w="1077" w:type="dxa"/>
            <w:gridSpan w:val="2"/>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78.880</w:t>
            </w:r>
          </w:p>
        </w:tc>
        <w:tc>
          <w:tcPr>
            <w:tcW w:w="5444" w:type="dxa"/>
            <w:gridSpan w:val="2"/>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Other Charges</w:t>
            </w:r>
          </w:p>
        </w:tc>
        <w:tc>
          <w:tcPr>
            <w:tcW w:w="1482" w:type="dxa"/>
            <w:gridSpan w:val="2"/>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0.03</w:t>
            </w:r>
          </w:p>
        </w:tc>
      </w:tr>
      <w:tr w:rsidR="00525AA8" w:rsidRPr="000502CE" w:rsidTr="00B36372">
        <w:trPr>
          <w:gridAfter w:val="1"/>
          <w:wAfter w:w="37" w:type="dxa"/>
          <w:trHeight w:val="300"/>
        </w:trPr>
        <w:tc>
          <w:tcPr>
            <w:tcW w:w="1077" w:type="dxa"/>
            <w:gridSpan w:val="2"/>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78.883</w:t>
            </w:r>
          </w:p>
        </w:tc>
        <w:tc>
          <w:tcPr>
            <w:tcW w:w="5444" w:type="dxa"/>
            <w:gridSpan w:val="2"/>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Other Bank Charges</w:t>
            </w:r>
          </w:p>
        </w:tc>
        <w:tc>
          <w:tcPr>
            <w:tcW w:w="1482" w:type="dxa"/>
            <w:gridSpan w:val="2"/>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4.96</w:t>
            </w:r>
          </w:p>
        </w:tc>
      </w:tr>
      <w:tr w:rsidR="00525AA8" w:rsidRPr="000502CE" w:rsidTr="00B36372">
        <w:trPr>
          <w:gridAfter w:val="1"/>
          <w:wAfter w:w="37" w:type="dxa"/>
          <w:trHeight w:val="600"/>
        </w:trPr>
        <w:tc>
          <w:tcPr>
            <w:tcW w:w="1077" w:type="dxa"/>
            <w:gridSpan w:val="2"/>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78.885</w:t>
            </w:r>
          </w:p>
        </w:tc>
        <w:tc>
          <w:tcPr>
            <w:tcW w:w="5444" w:type="dxa"/>
            <w:gridSpan w:val="2"/>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Other Bank Charges (Non Operative Account)</w:t>
            </w:r>
          </w:p>
        </w:tc>
        <w:tc>
          <w:tcPr>
            <w:tcW w:w="1482" w:type="dxa"/>
            <w:gridSpan w:val="2"/>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0.36</w:t>
            </w:r>
          </w:p>
        </w:tc>
      </w:tr>
      <w:tr w:rsidR="00525AA8" w:rsidRPr="000502CE" w:rsidTr="00B36372">
        <w:trPr>
          <w:gridAfter w:val="1"/>
          <w:wAfter w:w="37" w:type="dxa"/>
          <w:trHeight w:val="900"/>
        </w:trPr>
        <w:tc>
          <w:tcPr>
            <w:tcW w:w="1077" w:type="dxa"/>
            <w:gridSpan w:val="2"/>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center"/>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78.886</w:t>
            </w:r>
          </w:p>
        </w:tc>
        <w:tc>
          <w:tcPr>
            <w:tcW w:w="5444" w:type="dxa"/>
            <w:gridSpan w:val="2"/>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Transaction charges charged by collection agencies like Post Office, IMI etc., for collecting Revenue from consumers.</w:t>
            </w:r>
          </w:p>
        </w:tc>
        <w:tc>
          <w:tcPr>
            <w:tcW w:w="1482" w:type="dxa"/>
            <w:gridSpan w:val="2"/>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14.56</w:t>
            </w:r>
          </w:p>
        </w:tc>
      </w:tr>
      <w:tr w:rsidR="00525AA8" w:rsidRPr="000502CE" w:rsidTr="00B36372">
        <w:trPr>
          <w:gridAfter w:val="1"/>
          <w:wAfter w:w="37" w:type="dxa"/>
          <w:trHeight w:val="300"/>
        </w:trPr>
        <w:tc>
          <w:tcPr>
            <w:tcW w:w="1077" w:type="dxa"/>
            <w:gridSpan w:val="2"/>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 </w:t>
            </w:r>
          </w:p>
        </w:tc>
        <w:tc>
          <w:tcPr>
            <w:tcW w:w="5444" w:type="dxa"/>
            <w:gridSpan w:val="2"/>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Total</w:t>
            </w:r>
          </w:p>
        </w:tc>
        <w:tc>
          <w:tcPr>
            <w:tcW w:w="1482" w:type="dxa"/>
            <w:gridSpan w:val="2"/>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jc w:val="right"/>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19.91</w:t>
            </w:r>
          </w:p>
        </w:tc>
      </w:tr>
      <w:tr w:rsidR="00525AA8" w:rsidRPr="000502CE" w:rsidTr="00B36372">
        <w:trPr>
          <w:trHeight w:val="182"/>
        </w:trPr>
        <w:tc>
          <w:tcPr>
            <w:tcW w:w="3033" w:type="dxa"/>
            <w:gridSpan w:val="3"/>
            <w:tcBorders>
              <w:top w:val="nil"/>
              <w:left w:val="nil"/>
              <w:bottom w:val="nil"/>
              <w:right w:val="nil"/>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Breakup Details for Account code 78.886</w:t>
            </w:r>
          </w:p>
        </w:tc>
        <w:tc>
          <w:tcPr>
            <w:tcW w:w="3514" w:type="dxa"/>
            <w:gridSpan w:val="2"/>
            <w:tcBorders>
              <w:top w:val="nil"/>
              <w:left w:val="nil"/>
              <w:bottom w:val="nil"/>
              <w:right w:val="nil"/>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b/>
                <w:bCs/>
                <w:color w:val="000000"/>
                <w:sz w:val="20"/>
                <w:szCs w:val="20"/>
                <w:lang w:eastAsia="en-IN"/>
              </w:rPr>
            </w:pPr>
          </w:p>
        </w:tc>
        <w:tc>
          <w:tcPr>
            <w:tcW w:w="1493" w:type="dxa"/>
            <w:gridSpan w:val="2"/>
            <w:tcBorders>
              <w:top w:val="nil"/>
              <w:left w:val="nil"/>
              <w:bottom w:val="nil"/>
              <w:right w:val="nil"/>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Times New Roman"/>
                <w:sz w:val="20"/>
                <w:szCs w:val="20"/>
                <w:lang w:eastAsia="en-IN"/>
              </w:rPr>
            </w:pPr>
          </w:p>
        </w:tc>
      </w:tr>
      <w:tr w:rsidR="00525AA8" w:rsidRPr="000502CE" w:rsidTr="00B36372">
        <w:trPr>
          <w:trHeight w:val="182"/>
        </w:trPr>
        <w:tc>
          <w:tcPr>
            <w:tcW w:w="592" w:type="dxa"/>
            <w:tcBorders>
              <w:top w:val="nil"/>
              <w:left w:val="nil"/>
              <w:bottom w:val="nil"/>
              <w:right w:val="nil"/>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Times New Roman"/>
                <w:sz w:val="20"/>
                <w:szCs w:val="20"/>
                <w:lang w:eastAsia="en-IN"/>
              </w:rPr>
            </w:pPr>
          </w:p>
        </w:tc>
        <w:tc>
          <w:tcPr>
            <w:tcW w:w="2441" w:type="dxa"/>
            <w:gridSpan w:val="2"/>
            <w:tcBorders>
              <w:top w:val="nil"/>
              <w:left w:val="nil"/>
              <w:bottom w:val="nil"/>
              <w:right w:val="nil"/>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Times New Roman"/>
                <w:sz w:val="20"/>
                <w:szCs w:val="20"/>
                <w:lang w:eastAsia="en-IN"/>
              </w:rPr>
            </w:pPr>
          </w:p>
        </w:tc>
        <w:tc>
          <w:tcPr>
            <w:tcW w:w="3514" w:type="dxa"/>
            <w:gridSpan w:val="2"/>
            <w:tcBorders>
              <w:top w:val="nil"/>
              <w:left w:val="nil"/>
              <w:bottom w:val="nil"/>
              <w:right w:val="nil"/>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Times New Roman"/>
                <w:sz w:val="20"/>
                <w:szCs w:val="20"/>
                <w:lang w:eastAsia="en-IN"/>
              </w:rPr>
            </w:pPr>
          </w:p>
        </w:tc>
        <w:tc>
          <w:tcPr>
            <w:tcW w:w="1493" w:type="dxa"/>
            <w:gridSpan w:val="2"/>
            <w:tcBorders>
              <w:top w:val="nil"/>
              <w:left w:val="nil"/>
              <w:bottom w:val="nil"/>
              <w:right w:val="nil"/>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Times New Roman"/>
                <w:sz w:val="20"/>
                <w:szCs w:val="20"/>
                <w:lang w:eastAsia="en-IN"/>
              </w:rPr>
            </w:pPr>
          </w:p>
        </w:tc>
      </w:tr>
      <w:tr w:rsidR="00525AA8" w:rsidRPr="000502CE" w:rsidTr="00464408">
        <w:trPr>
          <w:trHeight w:val="548"/>
        </w:trPr>
        <w:tc>
          <w:tcPr>
            <w:tcW w:w="5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jc w:val="center"/>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SL NO.</w:t>
            </w:r>
          </w:p>
        </w:tc>
        <w:tc>
          <w:tcPr>
            <w:tcW w:w="2441" w:type="dxa"/>
            <w:gridSpan w:val="2"/>
            <w:tcBorders>
              <w:top w:val="single" w:sz="4" w:space="0" w:color="auto"/>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jc w:val="center"/>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Name of the party/firm</w:t>
            </w:r>
          </w:p>
        </w:tc>
        <w:tc>
          <w:tcPr>
            <w:tcW w:w="3514" w:type="dxa"/>
            <w:gridSpan w:val="2"/>
            <w:tcBorders>
              <w:top w:val="single" w:sz="4" w:space="0" w:color="auto"/>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jc w:val="center"/>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Nature of expenditure</w:t>
            </w:r>
          </w:p>
        </w:tc>
        <w:tc>
          <w:tcPr>
            <w:tcW w:w="1493" w:type="dxa"/>
            <w:gridSpan w:val="2"/>
            <w:tcBorders>
              <w:top w:val="single" w:sz="4" w:space="0" w:color="auto"/>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jc w:val="center"/>
              <w:rPr>
                <w:rFonts w:ascii="Bookman Old Style" w:eastAsia="Times New Roman" w:hAnsi="Bookman Old Style" w:cs="Calibri"/>
                <w:b/>
                <w:bCs/>
                <w:color w:val="000000"/>
                <w:sz w:val="20"/>
                <w:szCs w:val="20"/>
                <w:lang w:eastAsia="en-IN"/>
              </w:rPr>
            </w:pPr>
            <w:r w:rsidRPr="000502CE">
              <w:rPr>
                <w:rFonts w:ascii="Bookman Old Style" w:eastAsia="Times New Roman" w:hAnsi="Bookman Old Style" w:cs="Calibri"/>
                <w:b/>
                <w:bCs/>
                <w:color w:val="000000"/>
                <w:sz w:val="20"/>
                <w:szCs w:val="20"/>
                <w:lang w:eastAsia="en-IN"/>
              </w:rPr>
              <w:t>Expenditure incurred for FY 2019-20  In Crs</w:t>
            </w:r>
          </w:p>
        </w:tc>
      </w:tr>
      <w:tr w:rsidR="00525AA8" w:rsidRPr="000502CE" w:rsidTr="00464408">
        <w:trPr>
          <w:trHeight w:val="731"/>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1</w:t>
            </w:r>
          </w:p>
        </w:tc>
        <w:tc>
          <w:tcPr>
            <w:tcW w:w="2441" w:type="dxa"/>
            <w:gridSpan w:val="2"/>
            <w:tcBorders>
              <w:top w:val="nil"/>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Department of Post</w:t>
            </w:r>
          </w:p>
        </w:tc>
        <w:tc>
          <w:tcPr>
            <w:tcW w:w="3514" w:type="dxa"/>
            <w:gridSpan w:val="2"/>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Service Charges for BESCOM Bill Payment Collections at Rs.5 per transaction on monthly basis as per the agreement executed.</w:t>
            </w:r>
          </w:p>
        </w:tc>
        <w:tc>
          <w:tcPr>
            <w:tcW w:w="1493" w:type="dxa"/>
            <w:gridSpan w:val="2"/>
            <w:tcBorders>
              <w:top w:val="nil"/>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0.17</w:t>
            </w:r>
          </w:p>
        </w:tc>
      </w:tr>
      <w:tr w:rsidR="00525AA8" w:rsidRPr="000502CE" w:rsidTr="00464408">
        <w:trPr>
          <w:trHeight w:val="914"/>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lastRenderedPageBreak/>
              <w:t>2</w:t>
            </w:r>
          </w:p>
        </w:tc>
        <w:tc>
          <w:tcPr>
            <w:tcW w:w="2441" w:type="dxa"/>
            <w:gridSpan w:val="2"/>
            <w:tcBorders>
              <w:top w:val="nil"/>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Directorate of Electronic Delivery of Citizen Services, GOK</w:t>
            </w:r>
          </w:p>
        </w:tc>
        <w:tc>
          <w:tcPr>
            <w:tcW w:w="3514" w:type="dxa"/>
            <w:gridSpan w:val="2"/>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Payment of Transaction charges for the serv</w:t>
            </w:r>
            <w:r>
              <w:rPr>
                <w:rFonts w:ascii="Bookman Old Style" w:eastAsia="Times New Roman" w:hAnsi="Bookman Old Style" w:cs="Calibri"/>
                <w:color w:val="000000"/>
                <w:sz w:val="20"/>
                <w:szCs w:val="20"/>
                <w:lang w:eastAsia="en-IN"/>
              </w:rPr>
              <w:t>ic</w:t>
            </w:r>
            <w:r w:rsidRPr="000502CE">
              <w:rPr>
                <w:rFonts w:ascii="Bookman Old Style" w:eastAsia="Times New Roman" w:hAnsi="Bookman Old Style" w:cs="Calibri"/>
                <w:color w:val="000000"/>
                <w:sz w:val="20"/>
                <w:szCs w:val="20"/>
                <w:lang w:eastAsia="en-IN"/>
              </w:rPr>
              <w:t>es rendered through</w:t>
            </w:r>
            <w:r>
              <w:rPr>
                <w:rFonts w:ascii="Bookman Old Style" w:eastAsia="Times New Roman" w:hAnsi="Bookman Old Style" w:cs="Calibri"/>
                <w:color w:val="000000"/>
                <w:sz w:val="20"/>
                <w:szCs w:val="20"/>
                <w:lang w:eastAsia="en-IN"/>
              </w:rPr>
              <w:t>ou</w:t>
            </w:r>
            <w:r w:rsidRPr="000502CE">
              <w:rPr>
                <w:rFonts w:ascii="Bookman Old Style" w:eastAsia="Times New Roman" w:hAnsi="Bookman Old Style" w:cs="Calibri"/>
                <w:color w:val="000000"/>
                <w:sz w:val="20"/>
                <w:szCs w:val="20"/>
                <w:lang w:eastAsia="en-IN"/>
              </w:rPr>
              <w:t>t the Mobile-One at Rs.2.85 per transaction on monthly basis as per the agreement executed</w:t>
            </w:r>
          </w:p>
        </w:tc>
        <w:tc>
          <w:tcPr>
            <w:tcW w:w="1493" w:type="dxa"/>
            <w:gridSpan w:val="2"/>
            <w:tcBorders>
              <w:top w:val="nil"/>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0.01</w:t>
            </w:r>
          </w:p>
        </w:tc>
      </w:tr>
      <w:tr w:rsidR="00525AA8" w:rsidRPr="000502CE" w:rsidTr="00464408">
        <w:trPr>
          <w:trHeight w:val="914"/>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3</w:t>
            </w:r>
          </w:p>
        </w:tc>
        <w:tc>
          <w:tcPr>
            <w:tcW w:w="2441" w:type="dxa"/>
            <w:gridSpan w:val="2"/>
            <w:tcBorders>
              <w:top w:val="nil"/>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M/s.Bank of Baroda(Vijaya Bank)</w:t>
            </w:r>
          </w:p>
        </w:tc>
        <w:tc>
          <w:tcPr>
            <w:tcW w:w="3514" w:type="dxa"/>
            <w:gridSpan w:val="2"/>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Payment of interchange fee for Collection of Electricity Bills through BBPS Platform at Rs.2 per transaction on monthly basis as the agreement executed</w:t>
            </w:r>
          </w:p>
        </w:tc>
        <w:tc>
          <w:tcPr>
            <w:tcW w:w="1493" w:type="dxa"/>
            <w:gridSpan w:val="2"/>
            <w:tcBorders>
              <w:top w:val="nil"/>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8.66</w:t>
            </w:r>
          </w:p>
        </w:tc>
      </w:tr>
      <w:tr w:rsidR="00525AA8" w:rsidRPr="000502CE" w:rsidTr="00464408">
        <w:trPr>
          <w:trHeight w:val="1097"/>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4</w:t>
            </w:r>
          </w:p>
        </w:tc>
        <w:tc>
          <w:tcPr>
            <w:tcW w:w="2441" w:type="dxa"/>
            <w:gridSpan w:val="2"/>
            <w:tcBorders>
              <w:top w:val="nil"/>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M/s.IndiaIdeas.Com Ltd,</w:t>
            </w:r>
          </w:p>
        </w:tc>
        <w:tc>
          <w:tcPr>
            <w:tcW w:w="3514" w:type="dxa"/>
            <w:gridSpan w:val="2"/>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Payment of Interchange fee for collection of Electricity Bills through Bill desk platform on Net Banking Transactions and for Credit Card Transactions as per th</w:t>
            </w:r>
            <w:r>
              <w:rPr>
                <w:rFonts w:ascii="Bookman Old Style" w:eastAsia="Times New Roman" w:hAnsi="Bookman Old Style" w:cs="Calibri"/>
                <w:color w:val="000000"/>
                <w:sz w:val="20"/>
                <w:szCs w:val="20"/>
                <w:lang w:eastAsia="en-IN"/>
              </w:rPr>
              <w:t>e</w:t>
            </w:r>
            <w:r w:rsidRPr="000502CE">
              <w:rPr>
                <w:rFonts w:ascii="Bookman Old Style" w:eastAsia="Times New Roman" w:hAnsi="Bookman Old Style" w:cs="Calibri"/>
                <w:color w:val="000000"/>
                <w:sz w:val="20"/>
                <w:szCs w:val="20"/>
                <w:lang w:eastAsia="en-IN"/>
              </w:rPr>
              <w:t xml:space="preserve"> agreement executed.</w:t>
            </w:r>
          </w:p>
        </w:tc>
        <w:tc>
          <w:tcPr>
            <w:tcW w:w="1493" w:type="dxa"/>
            <w:gridSpan w:val="2"/>
            <w:tcBorders>
              <w:top w:val="nil"/>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0.64</w:t>
            </w:r>
          </w:p>
        </w:tc>
      </w:tr>
      <w:tr w:rsidR="00525AA8" w:rsidRPr="000502CE" w:rsidTr="00464408">
        <w:trPr>
          <w:trHeight w:val="182"/>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5</w:t>
            </w:r>
          </w:p>
        </w:tc>
        <w:tc>
          <w:tcPr>
            <w:tcW w:w="2441" w:type="dxa"/>
            <w:gridSpan w:val="2"/>
            <w:tcBorders>
              <w:top w:val="nil"/>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 xml:space="preserve">Bangalore One &amp; Karnataka </w:t>
            </w:r>
          </w:p>
        </w:tc>
        <w:tc>
          <w:tcPr>
            <w:tcW w:w="3514" w:type="dxa"/>
            <w:gridSpan w:val="2"/>
            <w:tcBorders>
              <w:top w:val="nil"/>
              <w:left w:val="nil"/>
              <w:bottom w:val="single" w:sz="4" w:space="0" w:color="auto"/>
              <w:right w:val="single" w:sz="4" w:space="0" w:color="auto"/>
            </w:tcBorders>
            <w:shd w:val="clear" w:color="auto" w:fill="auto"/>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 xml:space="preserve">Transaction charges </w:t>
            </w:r>
          </w:p>
        </w:tc>
        <w:tc>
          <w:tcPr>
            <w:tcW w:w="1493" w:type="dxa"/>
            <w:gridSpan w:val="2"/>
            <w:tcBorders>
              <w:top w:val="nil"/>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jc w:val="right"/>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5.09</w:t>
            </w:r>
          </w:p>
        </w:tc>
      </w:tr>
      <w:tr w:rsidR="00525AA8" w:rsidRPr="000502CE" w:rsidTr="00464408">
        <w:trPr>
          <w:trHeight w:val="182"/>
        </w:trPr>
        <w:tc>
          <w:tcPr>
            <w:tcW w:w="592" w:type="dxa"/>
            <w:tcBorders>
              <w:top w:val="nil"/>
              <w:left w:val="single" w:sz="4" w:space="0" w:color="auto"/>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 </w:t>
            </w:r>
          </w:p>
        </w:tc>
        <w:tc>
          <w:tcPr>
            <w:tcW w:w="2441" w:type="dxa"/>
            <w:gridSpan w:val="2"/>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color w:val="000000"/>
                <w:sz w:val="20"/>
                <w:szCs w:val="20"/>
                <w:lang w:eastAsia="en-IN"/>
              </w:rPr>
            </w:pPr>
            <w:r w:rsidRPr="000502CE">
              <w:rPr>
                <w:rFonts w:ascii="Bookman Old Style" w:eastAsia="Times New Roman" w:hAnsi="Bookman Old Style" w:cs="Calibri"/>
                <w:color w:val="000000"/>
                <w:sz w:val="20"/>
                <w:szCs w:val="20"/>
                <w:lang w:eastAsia="en-IN"/>
              </w:rPr>
              <w:t> </w:t>
            </w:r>
          </w:p>
        </w:tc>
        <w:tc>
          <w:tcPr>
            <w:tcW w:w="3514" w:type="dxa"/>
            <w:gridSpan w:val="2"/>
            <w:tcBorders>
              <w:top w:val="nil"/>
              <w:left w:val="nil"/>
              <w:bottom w:val="single" w:sz="4" w:space="0" w:color="auto"/>
              <w:right w:val="single" w:sz="4" w:space="0" w:color="auto"/>
            </w:tcBorders>
            <w:shd w:val="clear" w:color="auto" w:fill="auto"/>
            <w:noWrap/>
            <w:vAlign w:val="bottom"/>
            <w:hideMark/>
          </w:tcPr>
          <w:p w:rsidR="00525AA8" w:rsidRPr="000502CE" w:rsidRDefault="00525AA8" w:rsidP="000B00E8">
            <w:pPr>
              <w:spacing w:before="120" w:after="0" w:line="360" w:lineRule="auto"/>
              <w:rPr>
                <w:rFonts w:ascii="Bookman Old Style" w:eastAsia="Times New Roman" w:hAnsi="Bookman Old Style" w:cs="Calibri"/>
                <w:b/>
                <w:color w:val="000000"/>
                <w:sz w:val="20"/>
                <w:szCs w:val="20"/>
                <w:lang w:eastAsia="en-IN"/>
              </w:rPr>
            </w:pPr>
            <w:r w:rsidRPr="000502CE">
              <w:rPr>
                <w:rFonts w:ascii="Bookman Old Style" w:eastAsia="Times New Roman" w:hAnsi="Bookman Old Style" w:cs="Calibri"/>
                <w:b/>
                <w:color w:val="000000"/>
                <w:sz w:val="20"/>
                <w:szCs w:val="20"/>
                <w:lang w:eastAsia="en-IN"/>
              </w:rPr>
              <w:t>Total</w:t>
            </w:r>
          </w:p>
        </w:tc>
        <w:tc>
          <w:tcPr>
            <w:tcW w:w="1493" w:type="dxa"/>
            <w:gridSpan w:val="2"/>
            <w:tcBorders>
              <w:top w:val="nil"/>
              <w:left w:val="nil"/>
              <w:bottom w:val="single" w:sz="4" w:space="0" w:color="auto"/>
              <w:right w:val="single" w:sz="4" w:space="0" w:color="auto"/>
            </w:tcBorders>
            <w:shd w:val="clear" w:color="auto" w:fill="auto"/>
            <w:noWrap/>
            <w:vAlign w:val="center"/>
            <w:hideMark/>
          </w:tcPr>
          <w:p w:rsidR="00525AA8" w:rsidRPr="000502CE" w:rsidRDefault="00525AA8" w:rsidP="00464408">
            <w:pPr>
              <w:spacing w:before="120" w:after="0" w:line="360" w:lineRule="auto"/>
              <w:jc w:val="right"/>
              <w:rPr>
                <w:rFonts w:ascii="Bookman Old Style" w:eastAsia="Times New Roman" w:hAnsi="Bookman Old Style" w:cs="Calibri"/>
                <w:b/>
                <w:color w:val="000000"/>
                <w:sz w:val="20"/>
                <w:szCs w:val="20"/>
                <w:lang w:eastAsia="en-IN"/>
              </w:rPr>
            </w:pPr>
            <w:r w:rsidRPr="000502CE">
              <w:rPr>
                <w:rFonts w:ascii="Bookman Old Style" w:eastAsia="Times New Roman" w:hAnsi="Bookman Old Style" w:cs="Calibri"/>
                <w:b/>
                <w:color w:val="000000"/>
                <w:sz w:val="20"/>
                <w:szCs w:val="20"/>
                <w:lang w:eastAsia="en-IN"/>
              </w:rPr>
              <w:t>14.56</w:t>
            </w:r>
          </w:p>
        </w:tc>
      </w:tr>
    </w:tbl>
    <w:p w:rsidR="00525AA8" w:rsidRPr="00403E96" w:rsidRDefault="00525AA8" w:rsidP="000B00E8">
      <w:pPr>
        <w:pStyle w:val="ListParagraph"/>
        <w:spacing w:before="120" w:line="360" w:lineRule="auto"/>
        <w:ind w:left="1134"/>
        <w:jc w:val="both"/>
        <w:rPr>
          <w:rFonts w:ascii="Bookman Old Style" w:hAnsi="Bookman Old Style"/>
        </w:rPr>
      </w:pPr>
    </w:p>
    <w:p w:rsidR="00525AA8" w:rsidRDefault="00525AA8" w:rsidP="00D1444E">
      <w:pPr>
        <w:pStyle w:val="ListParagraph"/>
        <w:numPr>
          <w:ilvl w:val="0"/>
          <w:numId w:val="10"/>
        </w:numPr>
        <w:spacing w:before="120" w:line="360" w:lineRule="auto"/>
        <w:ind w:left="426" w:hanging="426"/>
        <w:contextualSpacing/>
        <w:jc w:val="both"/>
        <w:rPr>
          <w:rFonts w:ascii="Bookman Old Style" w:hAnsi="Bookman Old Style"/>
          <w:b/>
        </w:rPr>
      </w:pPr>
      <w:r>
        <w:rPr>
          <w:rFonts w:ascii="Bookman Old Style" w:hAnsi="Bookman Old Style"/>
          <w:b/>
        </w:rPr>
        <w:t>Observations on ARR for FY</w:t>
      </w:r>
      <w:r w:rsidR="002C51B6">
        <w:rPr>
          <w:rFonts w:ascii="Bookman Old Style" w:hAnsi="Bookman Old Style"/>
          <w:b/>
        </w:rPr>
        <w:t>-</w:t>
      </w:r>
      <w:r>
        <w:rPr>
          <w:rFonts w:ascii="Bookman Old Style" w:hAnsi="Bookman Old Style"/>
          <w:b/>
        </w:rPr>
        <w:t>22 – Borrowing, Interest rates etc</w:t>
      </w:r>
      <w:r w:rsidR="00287427">
        <w:rPr>
          <w:rFonts w:ascii="Bookman Old Style" w:hAnsi="Bookman Old Style"/>
          <w:b/>
        </w:rPr>
        <w:t>.</w:t>
      </w:r>
    </w:p>
    <w:p w:rsidR="00525AA8" w:rsidRPr="00464408" w:rsidRDefault="00525AA8" w:rsidP="00D1444E">
      <w:pPr>
        <w:pStyle w:val="ListParagraph"/>
        <w:numPr>
          <w:ilvl w:val="0"/>
          <w:numId w:val="12"/>
        </w:numPr>
        <w:spacing w:before="120" w:line="360" w:lineRule="auto"/>
        <w:ind w:left="851" w:hanging="425"/>
        <w:contextualSpacing/>
        <w:jc w:val="both"/>
        <w:rPr>
          <w:rFonts w:ascii="Bookman Old Style" w:hAnsi="Bookman Old Style"/>
          <w:sz w:val="22"/>
        </w:rPr>
      </w:pPr>
      <w:r w:rsidRPr="00464408">
        <w:rPr>
          <w:rFonts w:ascii="Bookman Old Style" w:hAnsi="Bookman Old Style"/>
          <w:sz w:val="22"/>
        </w:rPr>
        <w:t>BESCOM has proposed Rs.2500 Crs</w:t>
      </w:r>
      <w:r w:rsidR="001F7D9A">
        <w:rPr>
          <w:rFonts w:ascii="Bookman Old Style" w:hAnsi="Bookman Old Style"/>
          <w:sz w:val="22"/>
        </w:rPr>
        <w:t>.</w:t>
      </w:r>
      <w:r w:rsidRPr="00464408">
        <w:rPr>
          <w:rFonts w:ascii="Bookman Old Style" w:hAnsi="Bookman Old Style"/>
          <w:sz w:val="22"/>
        </w:rPr>
        <w:t xml:space="preserve"> and Rs.3878 Crs. as Capital expenditure for FY-21 and FY-22 respectively. For estimation of long term loans the asset categorized for the respective years is computed as shown in the below table:</w:t>
      </w:r>
    </w:p>
    <w:p w:rsidR="00525AA8" w:rsidRDefault="00525AA8" w:rsidP="000B00E8">
      <w:pPr>
        <w:pStyle w:val="ListParagraph"/>
        <w:spacing w:before="120" w:line="360" w:lineRule="auto"/>
        <w:ind w:left="1134"/>
        <w:jc w:val="both"/>
        <w:rPr>
          <w:rFonts w:ascii="Bookman Old Style" w:hAnsi="Bookman Old Style"/>
        </w:rPr>
      </w:pPr>
    </w:p>
    <w:tbl>
      <w:tblPr>
        <w:tblW w:w="6040" w:type="dxa"/>
        <w:jc w:val="center"/>
        <w:tblLook w:val="04A0" w:firstRow="1" w:lastRow="0" w:firstColumn="1" w:lastColumn="0" w:noHBand="0" w:noVBand="1"/>
      </w:tblPr>
      <w:tblGrid>
        <w:gridCol w:w="4102"/>
        <w:gridCol w:w="969"/>
        <w:gridCol w:w="969"/>
      </w:tblGrid>
      <w:tr w:rsidR="00525AA8" w:rsidRPr="00EF11E9" w:rsidTr="00553549">
        <w:trPr>
          <w:trHeight w:val="315"/>
          <w:jc w:val="center"/>
        </w:trPr>
        <w:tc>
          <w:tcPr>
            <w:tcW w:w="410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525AA8" w:rsidRPr="00EF11E9" w:rsidRDefault="00525AA8" w:rsidP="00163200">
            <w:pPr>
              <w:spacing w:before="120" w:after="0" w:line="240" w:lineRule="auto"/>
              <w:jc w:val="center"/>
              <w:rPr>
                <w:rFonts w:ascii="Bookman Old Style" w:eastAsia="Times New Roman" w:hAnsi="Bookman Old Style" w:cs="Calibri"/>
                <w:b/>
                <w:bCs/>
                <w:color w:val="000000"/>
                <w:lang w:eastAsia="en-IN"/>
              </w:rPr>
            </w:pPr>
            <w:r w:rsidRPr="00EF11E9">
              <w:rPr>
                <w:rFonts w:ascii="Bookman Old Style" w:eastAsia="Times New Roman" w:hAnsi="Bookman Old Style" w:cs="Calibri"/>
                <w:b/>
                <w:bCs/>
                <w:color w:val="000000"/>
                <w:lang w:eastAsia="en-IN"/>
              </w:rPr>
              <w:t>Particulars</w:t>
            </w:r>
          </w:p>
        </w:tc>
        <w:tc>
          <w:tcPr>
            <w:tcW w:w="969" w:type="dxa"/>
            <w:tcBorders>
              <w:top w:val="single" w:sz="8" w:space="0" w:color="auto"/>
              <w:left w:val="nil"/>
              <w:bottom w:val="single" w:sz="8" w:space="0" w:color="auto"/>
              <w:right w:val="single" w:sz="8" w:space="0" w:color="auto"/>
            </w:tcBorders>
            <w:shd w:val="clear" w:color="auto" w:fill="auto"/>
            <w:vAlign w:val="center"/>
            <w:hideMark/>
          </w:tcPr>
          <w:p w:rsidR="00525AA8" w:rsidRPr="00EF11E9" w:rsidRDefault="00525AA8" w:rsidP="00163200">
            <w:pPr>
              <w:spacing w:before="120" w:after="0" w:line="240" w:lineRule="auto"/>
              <w:jc w:val="center"/>
              <w:rPr>
                <w:rFonts w:ascii="Bookman Old Style" w:eastAsia="Times New Roman" w:hAnsi="Bookman Old Style" w:cs="Calibri"/>
                <w:b/>
                <w:bCs/>
                <w:color w:val="000000"/>
                <w:lang w:eastAsia="en-IN"/>
              </w:rPr>
            </w:pPr>
            <w:r w:rsidRPr="00EF11E9">
              <w:rPr>
                <w:rFonts w:ascii="Bookman Old Style" w:eastAsia="Times New Roman" w:hAnsi="Bookman Old Style" w:cs="Calibri"/>
                <w:b/>
                <w:bCs/>
                <w:color w:val="000000"/>
                <w:lang w:eastAsia="en-IN"/>
              </w:rPr>
              <w:t>FY-21</w:t>
            </w:r>
          </w:p>
        </w:tc>
        <w:tc>
          <w:tcPr>
            <w:tcW w:w="969" w:type="dxa"/>
            <w:tcBorders>
              <w:top w:val="single" w:sz="8" w:space="0" w:color="auto"/>
              <w:left w:val="nil"/>
              <w:bottom w:val="single" w:sz="8" w:space="0" w:color="auto"/>
              <w:right w:val="single" w:sz="8" w:space="0" w:color="auto"/>
            </w:tcBorders>
            <w:shd w:val="clear" w:color="auto" w:fill="auto"/>
            <w:vAlign w:val="center"/>
            <w:hideMark/>
          </w:tcPr>
          <w:p w:rsidR="00525AA8" w:rsidRPr="00EF11E9" w:rsidRDefault="00525AA8" w:rsidP="00163200">
            <w:pPr>
              <w:spacing w:before="120" w:after="0" w:line="240" w:lineRule="auto"/>
              <w:jc w:val="center"/>
              <w:rPr>
                <w:rFonts w:ascii="Bookman Old Style" w:eastAsia="Times New Roman" w:hAnsi="Bookman Old Style" w:cs="Calibri"/>
                <w:b/>
                <w:bCs/>
                <w:color w:val="000000"/>
                <w:lang w:eastAsia="en-IN"/>
              </w:rPr>
            </w:pPr>
            <w:r w:rsidRPr="00EF11E9">
              <w:rPr>
                <w:rFonts w:ascii="Bookman Old Style" w:eastAsia="Times New Roman" w:hAnsi="Bookman Old Style" w:cs="Calibri"/>
                <w:b/>
                <w:bCs/>
                <w:color w:val="000000"/>
                <w:lang w:eastAsia="en-IN"/>
              </w:rPr>
              <w:t>FY-22</w:t>
            </w:r>
          </w:p>
        </w:tc>
      </w:tr>
      <w:tr w:rsidR="00525AA8" w:rsidRPr="00EF11E9" w:rsidTr="00553549">
        <w:trPr>
          <w:trHeight w:val="615"/>
          <w:jc w:val="center"/>
        </w:trPr>
        <w:tc>
          <w:tcPr>
            <w:tcW w:w="4102" w:type="dxa"/>
            <w:tcBorders>
              <w:top w:val="nil"/>
              <w:left w:val="single" w:sz="8" w:space="0" w:color="auto"/>
              <w:bottom w:val="single" w:sz="8" w:space="0" w:color="auto"/>
              <w:right w:val="single" w:sz="8" w:space="0" w:color="auto"/>
            </w:tcBorders>
            <w:shd w:val="clear" w:color="auto" w:fill="auto"/>
            <w:vAlign w:val="center"/>
            <w:hideMark/>
          </w:tcPr>
          <w:p w:rsidR="00525AA8" w:rsidRPr="00EF11E9" w:rsidRDefault="00525AA8" w:rsidP="00163200">
            <w:pPr>
              <w:spacing w:before="120" w:after="0" w:line="240" w:lineRule="auto"/>
              <w:rPr>
                <w:rFonts w:ascii="Bookman Old Style" w:eastAsia="Times New Roman" w:hAnsi="Bookman Old Style" w:cs="Calibri"/>
                <w:color w:val="000000"/>
                <w:lang w:eastAsia="en-IN"/>
              </w:rPr>
            </w:pPr>
            <w:r w:rsidRPr="00EF11E9">
              <w:rPr>
                <w:rFonts w:ascii="Bookman Old Style" w:eastAsia="Times New Roman" w:hAnsi="Bookman Old Style" w:cs="Calibri"/>
                <w:color w:val="000000"/>
                <w:lang w:eastAsia="en-IN"/>
              </w:rPr>
              <w:t xml:space="preserve">Capital Expenditure (Capex) envisaged </w:t>
            </w:r>
          </w:p>
        </w:tc>
        <w:tc>
          <w:tcPr>
            <w:tcW w:w="969" w:type="dxa"/>
            <w:tcBorders>
              <w:top w:val="nil"/>
              <w:left w:val="nil"/>
              <w:bottom w:val="single" w:sz="8" w:space="0" w:color="auto"/>
              <w:right w:val="single" w:sz="8" w:space="0" w:color="auto"/>
            </w:tcBorders>
            <w:shd w:val="clear" w:color="auto" w:fill="auto"/>
            <w:noWrap/>
            <w:vAlign w:val="center"/>
            <w:hideMark/>
          </w:tcPr>
          <w:p w:rsidR="00525AA8" w:rsidRPr="00EF11E9" w:rsidRDefault="00525AA8" w:rsidP="00163200">
            <w:pPr>
              <w:spacing w:before="120" w:after="0" w:line="240" w:lineRule="auto"/>
              <w:jc w:val="center"/>
              <w:rPr>
                <w:rFonts w:ascii="Bookman Old Style" w:eastAsia="Times New Roman" w:hAnsi="Bookman Old Style" w:cs="Calibri"/>
                <w:color w:val="000000"/>
                <w:lang w:eastAsia="en-IN"/>
              </w:rPr>
            </w:pPr>
            <w:r w:rsidRPr="00EF11E9">
              <w:rPr>
                <w:rFonts w:ascii="Bookman Old Style" w:eastAsia="Times New Roman" w:hAnsi="Bookman Old Style" w:cs="Calibri"/>
                <w:bCs/>
                <w:color w:val="000000"/>
                <w:lang w:eastAsia="en-IN"/>
              </w:rPr>
              <w:t>2500</w:t>
            </w:r>
          </w:p>
        </w:tc>
        <w:tc>
          <w:tcPr>
            <w:tcW w:w="969" w:type="dxa"/>
            <w:tcBorders>
              <w:top w:val="nil"/>
              <w:left w:val="nil"/>
              <w:bottom w:val="single" w:sz="8" w:space="0" w:color="auto"/>
              <w:right w:val="single" w:sz="8" w:space="0" w:color="auto"/>
            </w:tcBorders>
            <w:shd w:val="clear" w:color="auto" w:fill="auto"/>
            <w:noWrap/>
            <w:vAlign w:val="center"/>
            <w:hideMark/>
          </w:tcPr>
          <w:p w:rsidR="00525AA8" w:rsidRPr="00EF11E9" w:rsidRDefault="00525AA8" w:rsidP="00163200">
            <w:pPr>
              <w:spacing w:before="120" w:after="0" w:line="240" w:lineRule="auto"/>
              <w:jc w:val="center"/>
              <w:rPr>
                <w:rFonts w:ascii="Bookman Old Style" w:eastAsia="Times New Roman" w:hAnsi="Bookman Old Style" w:cs="Calibri"/>
                <w:color w:val="000000"/>
                <w:lang w:eastAsia="en-IN"/>
              </w:rPr>
            </w:pPr>
            <w:r w:rsidRPr="00EF11E9">
              <w:rPr>
                <w:rFonts w:ascii="Bookman Old Style" w:eastAsia="Times New Roman" w:hAnsi="Bookman Old Style" w:cs="Calibri"/>
                <w:bCs/>
                <w:color w:val="000000"/>
                <w:lang w:eastAsia="en-IN"/>
              </w:rPr>
              <w:t>3</w:t>
            </w:r>
            <w:r>
              <w:rPr>
                <w:rFonts w:ascii="Bookman Old Style" w:eastAsia="Times New Roman" w:hAnsi="Bookman Old Style" w:cs="Calibri"/>
                <w:bCs/>
                <w:color w:val="000000"/>
                <w:lang w:eastAsia="en-IN"/>
              </w:rPr>
              <w:t>87</w:t>
            </w:r>
            <w:r w:rsidRPr="00EF11E9">
              <w:rPr>
                <w:rFonts w:ascii="Bookman Old Style" w:eastAsia="Times New Roman" w:hAnsi="Bookman Old Style" w:cs="Calibri"/>
                <w:bCs/>
                <w:color w:val="000000"/>
                <w:lang w:eastAsia="en-IN"/>
              </w:rPr>
              <w:t>8.</w:t>
            </w:r>
            <w:r>
              <w:rPr>
                <w:rFonts w:ascii="Bookman Old Style" w:eastAsia="Times New Roman" w:hAnsi="Bookman Old Style" w:cs="Calibri"/>
                <w:bCs/>
                <w:color w:val="000000"/>
                <w:lang w:eastAsia="en-IN"/>
              </w:rPr>
              <w:t>0</w:t>
            </w:r>
          </w:p>
        </w:tc>
      </w:tr>
      <w:tr w:rsidR="00525AA8" w:rsidRPr="00EF11E9" w:rsidTr="00553549">
        <w:trPr>
          <w:trHeight w:val="615"/>
          <w:jc w:val="center"/>
        </w:trPr>
        <w:tc>
          <w:tcPr>
            <w:tcW w:w="4102" w:type="dxa"/>
            <w:tcBorders>
              <w:top w:val="nil"/>
              <w:left w:val="single" w:sz="8" w:space="0" w:color="auto"/>
              <w:bottom w:val="single" w:sz="8" w:space="0" w:color="auto"/>
              <w:right w:val="single" w:sz="8" w:space="0" w:color="auto"/>
            </w:tcBorders>
            <w:shd w:val="clear" w:color="auto" w:fill="auto"/>
            <w:vAlign w:val="center"/>
            <w:hideMark/>
          </w:tcPr>
          <w:p w:rsidR="00525AA8" w:rsidRPr="00EF11E9" w:rsidRDefault="00525AA8" w:rsidP="00163200">
            <w:pPr>
              <w:spacing w:before="120" w:after="0" w:line="240" w:lineRule="auto"/>
              <w:rPr>
                <w:rFonts w:ascii="Bookman Old Style" w:eastAsia="Times New Roman" w:hAnsi="Bookman Old Style" w:cs="Calibri"/>
                <w:color w:val="000000"/>
                <w:lang w:eastAsia="en-IN"/>
              </w:rPr>
            </w:pPr>
            <w:r w:rsidRPr="00EF11E9">
              <w:rPr>
                <w:rFonts w:ascii="Bookman Old Style" w:eastAsia="Times New Roman" w:hAnsi="Bookman Old Style" w:cs="Calibri"/>
                <w:color w:val="000000"/>
                <w:lang w:eastAsia="en-IN"/>
              </w:rPr>
              <w:t>Estimated Booking Cost at (75% of the capex + prev. year 25%)</w:t>
            </w:r>
          </w:p>
        </w:tc>
        <w:tc>
          <w:tcPr>
            <w:tcW w:w="969" w:type="dxa"/>
            <w:tcBorders>
              <w:top w:val="nil"/>
              <w:left w:val="nil"/>
              <w:bottom w:val="single" w:sz="8" w:space="0" w:color="auto"/>
              <w:right w:val="single" w:sz="8" w:space="0" w:color="auto"/>
            </w:tcBorders>
            <w:shd w:val="clear" w:color="auto" w:fill="auto"/>
            <w:noWrap/>
            <w:vAlign w:val="center"/>
            <w:hideMark/>
          </w:tcPr>
          <w:p w:rsidR="00525AA8" w:rsidRPr="00EF11E9" w:rsidRDefault="00525AA8" w:rsidP="00163200">
            <w:pPr>
              <w:spacing w:before="120" w:after="0" w:line="240" w:lineRule="auto"/>
              <w:jc w:val="center"/>
              <w:rPr>
                <w:rFonts w:ascii="Bookman Old Style" w:eastAsia="Times New Roman" w:hAnsi="Bookman Old Style" w:cs="Calibri"/>
                <w:color w:val="000000"/>
                <w:lang w:eastAsia="en-IN"/>
              </w:rPr>
            </w:pPr>
            <w:r w:rsidRPr="00EF11E9">
              <w:rPr>
                <w:rFonts w:ascii="Bookman Old Style" w:eastAsia="Times New Roman" w:hAnsi="Bookman Old Style" w:cs="Calibri"/>
                <w:bCs/>
                <w:color w:val="000000"/>
                <w:lang w:eastAsia="en-IN"/>
              </w:rPr>
              <w:t>2505.6</w:t>
            </w:r>
          </w:p>
        </w:tc>
        <w:tc>
          <w:tcPr>
            <w:tcW w:w="969" w:type="dxa"/>
            <w:tcBorders>
              <w:top w:val="nil"/>
              <w:left w:val="nil"/>
              <w:bottom w:val="single" w:sz="8" w:space="0" w:color="auto"/>
              <w:right w:val="single" w:sz="8" w:space="0" w:color="auto"/>
            </w:tcBorders>
            <w:shd w:val="clear" w:color="auto" w:fill="auto"/>
            <w:noWrap/>
            <w:vAlign w:val="center"/>
            <w:hideMark/>
          </w:tcPr>
          <w:p w:rsidR="00525AA8" w:rsidRPr="00EF11E9" w:rsidRDefault="00525AA8" w:rsidP="00163200">
            <w:pPr>
              <w:spacing w:before="120" w:after="0" w:line="240" w:lineRule="auto"/>
              <w:jc w:val="center"/>
              <w:rPr>
                <w:rFonts w:ascii="Bookman Old Style" w:eastAsia="Times New Roman" w:hAnsi="Bookman Old Style" w:cs="Calibri"/>
                <w:color w:val="000000"/>
                <w:lang w:eastAsia="en-IN"/>
              </w:rPr>
            </w:pPr>
            <w:r>
              <w:rPr>
                <w:rFonts w:ascii="Bookman Old Style" w:eastAsia="Times New Roman" w:hAnsi="Bookman Old Style" w:cs="Calibri"/>
                <w:bCs/>
                <w:color w:val="000000"/>
                <w:lang w:eastAsia="en-IN"/>
              </w:rPr>
              <w:t>3533.5</w:t>
            </w:r>
          </w:p>
        </w:tc>
      </w:tr>
      <w:tr w:rsidR="00525AA8" w:rsidRPr="00EF11E9" w:rsidTr="00553549">
        <w:trPr>
          <w:trHeight w:val="615"/>
          <w:jc w:val="center"/>
        </w:trPr>
        <w:tc>
          <w:tcPr>
            <w:tcW w:w="4102" w:type="dxa"/>
            <w:tcBorders>
              <w:top w:val="nil"/>
              <w:left w:val="single" w:sz="8" w:space="0" w:color="auto"/>
              <w:bottom w:val="single" w:sz="8" w:space="0" w:color="auto"/>
              <w:right w:val="single" w:sz="8" w:space="0" w:color="auto"/>
            </w:tcBorders>
            <w:shd w:val="clear" w:color="auto" w:fill="auto"/>
            <w:vAlign w:val="center"/>
            <w:hideMark/>
          </w:tcPr>
          <w:p w:rsidR="00525AA8" w:rsidRPr="00EF11E9" w:rsidRDefault="00525AA8" w:rsidP="00163200">
            <w:pPr>
              <w:spacing w:before="120" w:after="0" w:line="240" w:lineRule="auto"/>
              <w:rPr>
                <w:rFonts w:ascii="Bookman Old Style" w:eastAsia="Times New Roman" w:hAnsi="Bookman Old Style" w:cs="Calibri"/>
                <w:color w:val="000000"/>
                <w:lang w:eastAsia="en-IN"/>
              </w:rPr>
            </w:pPr>
            <w:r w:rsidRPr="00EF11E9">
              <w:rPr>
                <w:rFonts w:ascii="Bookman Old Style" w:eastAsia="Times New Roman" w:hAnsi="Bookman Old Style" w:cs="Calibri"/>
                <w:color w:val="000000"/>
                <w:lang w:eastAsia="en-IN"/>
              </w:rPr>
              <w:t>Assets categorized (90% of booking Cost)</w:t>
            </w:r>
          </w:p>
        </w:tc>
        <w:tc>
          <w:tcPr>
            <w:tcW w:w="969" w:type="dxa"/>
            <w:tcBorders>
              <w:top w:val="nil"/>
              <w:left w:val="nil"/>
              <w:bottom w:val="single" w:sz="8" w:space="0" w:color="auto"/>
              <w:right w:val="single" w:sz="8" w:space="0" w:color="auto"/>
            </w:tcBorders>
            <w:shd w:val="clear" w:color="auto" w:fill="auto"/>
            <w:noWrap/>
            <w:vAlign w:val="center"/>
            <w:hideMark/>
          </w:tcPr>
          <w:p w:rsidR="00525AA8" w:rsidRPr="00EF11E9" w:rsidRDefault="00525AA8" w:rsidP="00163200">
            <w:pPr>
              <w:spacing w:before="120" w:after="0" w:line="240" w:lineRule="auto"/>
              <w:jc w:val="center"/>
              <w:rPr>
                <w:rFonts w:ascii="Bookman Old Style" w:eastAsia="Times New Roman" w:hAnsi="Bookman Old Style" w:cs="Calibri"/>
                <w:color w:val="000000"/>
                <w:lang w:eastAsia="en-IN"/>
              </w:rPr>
            </w:pPr>
            <w:r w:rsidRPr="00EF11E9">
              <w:rPr>
                <w:rFonts w:ascii="Bookman Old Style" w:eastAsia="Times New Roman" w:hAnsi="Bookman Old Style" w:cs="Calibri"/>
                <w:bCs/>
                <w:color w:val="000000"/>
                <w:lang w:eastAsia="en-IN"/>
              </w:rPr>
              <w:t>2255.1</w:t>
            </w:r>
          </w:p>
        </w:tc>
        <w:tc>
          <w:tcPr>
            <w:tcW w:w="969" w:type="dxa"/>
            <w:tcBorders>
              <w:top w:val="nil"/>
              <w:left w:val="nil"/>
              <w:bottom w:val="single" w:sz="8" w:space="0" w:color="auto"/>
              <w:right w:val="single" w:sz="8" w:space="0" w:color="auto"/>
            </w:tcBorders>
            <w:shd w:val="clear" w:color="auto" w:fill="auto"/>
            <w:noWrap/>
            <w:vAlign w:val="center"/>
            <w:hideMark/>
          </w:tcPr>
          <w:p w:rsidR="00525AA8" w:rsidRPr="00EF11E9" w:rsidRDefault="00525AA8" w:rsidP="00163200">
            <w:pPr>
              <w:spacing w:before="120" w:after="0" w:line="240" w:lineRule="auto"/>
              <w:jc w:val="center"/>
              <w:rPr>
                <w:rFonts w:ascii="Bookman Old Style" w:eastAsia="Times New Roman" w:hAnsi="Bookman Old Style" w:cs="Calibri"/>
                <w:color w:val="000000"/>
                <w:lang w:eastAsia="en-IN"/>
              </w:rPr>
            </w:pPr>
            <w:r>
              <w:rPr>
                <w:rFonts w:ascii="Bookman Old Style" w:eastAsia="Times New Roman" w:hAnsi="Bookman Old Style" w:cs="Calibri"/>
                <w:bCs/>
                <w:color w:val="000000"/>
                <w:lang w:eastAsia="en-IN"/>
              </w:rPr>
              <w:t>3012.0</w:t>
            </w:r>
          </w:p>
        </w:tc>
      </w:tr>
    </w:tbl>
    <w:p w:rsidR="00525AA8" w:rsidRDefault="00525AA8" w:rsidP="000B00E8">
      <w:pPr>
        <w:spacing w:before="120" w:after="0" w:line="360" w:lineRule="auto"/>
        <w:jc w:val="both"/>
        <w:rPr>
          <w:rFonts w:ascii="Bookman Old Style" w:hAnsi="Bookman Old Style"/>
          <w:sz w:val="24"/>
          <w:szCs w:val="24"/>
        </w:rPr>
      </w:pPr>
    </w:p>
    <w:p w:rsidR="00525AA8" w:rsidRPr="008E0E36" w:rsidRDefault="00525AA8" w:rsidP="008E0E36">
      <w:pPr>
        <w:pStyle w:val="ListParagraph"/>
        <w:spacing w:before="120" w:line="360" w:lineRule="auto"/>
        <w:ind w:left="0"/>
        <w:jc w:val="both"/>
        <w:rPr>
          <w:rFonts w:ascii="Bookman Old Style" w:hAnsi="Bookman Old Style"/>
          <w:sz w:val="22"/>
        </w:rPr>
      </w:pPr>
      <w:r w:rsidRPr="008E0E36">
        <w:rPr>
          <w:rFonts w:ascii="Bookman Old Style" w:hAnsi="Bookman Old Style"/>
          <w:sz w:val="22"/>
        </w:rPr>
        <w:lastRenderedPageBreak/>
        <w:t>As can be seen in table 4.44 of BESCOM filing, the new loans (Borrowings) proposed for FY-21 and FY-22 is Rs.1476 Crs. and Rs.2109 Crs respectively.</w:t>
      </w:r>
    </w:p>
    <w:p w:rsidR="00525AA8" w:rsidRPr="008E0E36" w:rsidRDefault="00525AA8" w:rsidP="008E0E36">
      <w:pPr>
        <w:pStyle w:val="ListParagraph"/>
        <w:spacing w:before="120" w:line="360" w:lineRule="auto"/>
        <w:ind w:left="0"/>
        <w:jc w:val="both"/>
        <w:rPr>
          <w:rFonts w:ascii="Bookman Old Style" w:hAnsi="Bookman Old Style"/>
          <w:sz w:val="22"/>
        </w:rPr>
      </w:pPr>
      <w:r w:rsidRPr="008E0E36">
        <w:rPr>
          <w:rFonts w:ascii="Bookman Old Style" w:hAnsi="Bookman Old Style"/>
          <w:sz w:val="22"/>
        </w:rPr>
        <w:t xml:space="preserve">For FY-21, along with the borrowings of Rs. 1476 Crs. (Capital Loan) an amount of Rs.1925 Crs. is considered as borrowings for payment of outstanding dues of CPSU GENCOs/TRANSCOs, IPPs and RE generators as on 31st March 2020 as per GoK Order No. Energy 308 PSR 2020, dated 01.10.2020. </w:t>
      </w:r>
      <w:r w:rsidR="00287427">
        <w:rPr>
          <w:rFonts w:ascii="Bookman Old Style" w:hAnsi="Bookman Old Style"/>
          <w:sz w:val="22"/>
        </w:rPr>
        <w:t>Hence, the total new borrowing for FY-21 is</w:t>
      </w:r>
      <w:r w:rsidRPr="008E0E36">
        <w:rPr>
          <w:rFonts w:ascii="Bookman Old Style" w:hAnsi="Bookman Old Style"/>
          <w:sz w:val="22"/>
        </w:rPr>
        <w:t xml:space="preserve"> estimated as Rs.3401 Crs. </w:t>
      </w:r>
    </w:p>
    <w:p w:rsidR="00525AA8" w:rsidRPr="008E0E36" w:rsidRDefault="00525AA8" w:rsidP="008E0E36">
      <w:pPr>
        <w:pStyle w:val="ListParagraph"/>
        <w:spacing w:before="120" w:line="360" w:lineRule="auto"/>
        <w:ind w:left="0"/>
        <w:jc w:val="both"/>
        <w:rPr>
          <w:rFonts w:ascii="Bookman Old Style" w:hAnsi="Bookman Old Style"/>
          <w:sz w:val="22"/>
        </w:rPr>
      </w:pPr>
      <w:r w:rsidRPr="008E0E36">
        <w:rPr>
          <w:rFonts w:ascii="Bookman Old Style" w:hAnsi="Bookman Old Style"/>
          <w:sz w:val="22"/>
        </w:rPr>
        <w:t xml:space="preserve">For FY-22, the Capital loans (Borrowings) proposed is Rs.2109 Crs to meet the capex and no amount is earmarked for liquidation of power purchase dues for FY-22. </w:t>
      </w:r>
    </w:p>
    <w:p w:rsidR="00525AA8" w:rsidRPr="008E0E36" w:rsidRDefault="00525AA8" w:rsidP="00D1444E">
      <w:pPr>
        <w:pStyle w:val="ListParagraph"/>
        <w:numPr>
          <w:ilvl w:val="0"/>
          <w:numId w:val="12"/>
        </w:numPr>
        <w:spacing w:before="120" w:line="360" w:lineRule="auto"/>
        <w:ind w:left="851" w:hanging="425"/>
        <w:contextualSpacing/>
        <w:jc w:val="both"/>
        <w:rPr>
          <w:rFonts w:ascii="Bookman Old Style" w:hAnsi="Bookman Old Style"/>
          <w:sz w:val="22"/>
        </w:rPr>
      </w:pPr>
      <w:r w:rsidRPr="008E0E36">
        <w:rPr>
          <w:rFonts w:ascii="Bookman Old Style" w:hAnsi="Bookman Old Style"/>
          <w:sz w:val="22"/>
        </w:rPr>
        <w:t>Measures taken /action plan to reduce the interest burden on Capital Loans/Working Capital and late payment surcharge payable to power generators:</w:t>
      </w:r>
    </w:p>
    <w:p w:rsidR="00525AA8" w:rsidRPr="00803CD4" w:rsidRDefault="00525AA8" w:rsidP="000B00E8">
      <w:pPr>
        <w:shd w:val="clear" w:color="auto" w:fill="FFFFFF"/>
        <w:spacing w:before="120" w:after="0" w:line="360" w:lineRule="auto"/>
        <w:ind w:left="1418" w:hanging="284"/>
        <w:jc w:val="both"/>
        <w:rPr>
          <w:rFonts w:ascii="Bookman Old Style" w:eastAsia="Times New Roman" w:hAnsi="Bookman Old Style" w:cs="Arial"/>
          <w:color w:val="222222"/>
          <w:lang w:eastAsia="en-IN"/>
        </w:rPr>
      </w:pPr>
      <w:r w:rsidRPr="00803CD4">
        <w:rPr>
          <w:rFonts w:ascii="Bookman Old Style" w:eastAsia="Times New Roman" w:hAnsi="Bookman Old Style" w:cs="Arial"/>
          <w:color w:val="222222"/>
          <w:lang w:eastAsia="en-IN"/>
        </w:rPr>
        <w:t xml:space="preserve">1. While borrowing, BESCOM calls the enquiries from various lenders and the loan is availed from the </w:t>
      </w:r>
      <w:r w:rsidR="008E0E36" w:rsidRPr="00803CD4">
        <w:rPr>
          <w:rFonts w:ascii="Bookman Old Style" w:eastAsia="Times New Roman" w:hAnsi="Bookman Old Style" w:cs="Arial"/>
          <w:color w:val="222222"/>
          <w:lang w:eastAsia="en-IN"/>
        </w:rPr>
        <w:t>lender who quotes</w:t>
      </w:r>
      <w:r w:rsidRPr="00803CD4">
        <w:rPr>
          <w:rFonts w:ascii="Bookman Old Style" w:eastAsia="Times New Roman" w:hAnsi="Bookman Old Style" w:cs="Arial"/>
          <w:color w:val="222222"/>
          <w:lang w:eastAsia="en-IN"/>
        </w:rPr>
        <w:t xml:space="preserve"> the lowest interest.</w:t>
      </w:r>
    </w:p>
    <w:p w:rsidR="00525AA8" w:rsidRPr="00803CD4" w:rsidRDefault="00525AA8" w:rsidP="000B00E8">
      <w:pPr>
        <w:shd w:val="clear" w:color="auto" w:fill="FFFFFF"/>
        <w:spacing w:before="120" w:after="0" w:line="360" w:lineRule="auto"/>
        <w:ind w:left="1418" w:hanging="284"/>
        <w:jc w:val="both"/>
        <w:rPr>
          <w:rFonts w:ascii="Bookman Old Style" w:eastAsia="Times New Roman" w:hAnsi="Bookman Old Style" w:cs="Arial"/>
          <w:color w:val="222222"/>
          <w:lang w:eastAsia="en-IN"/>
        </w:rPr>
      </w:pPr>
      <w:r w:rsidRPr="00803CD4">
        <w:rPr>
          <w:rFonts w:ascii="Bookman Old Style" w:eastAsia="Times New Roman" w:hAnsi="Bookman Old Style" w:cs="Arial"/>
          <w:color w:val="222222"/>
          <w:lang w:eastAsia="en-IN"/>
        </w:rPr>
        <w:t xml:space="preserve">2. Release of loans </w:t>
      </w:r>
      <w:proofErr w:type="gramStart"/>
      <w:r w:rsidRPr="00803CD4">
        <w:rPr>
          <w:rFonts w:ascii="Bookman Old Style" w:eastAsia="Times New Roman" w:hAnsi="Bookman Old Style" w:cs="Arial"/>
          <w:color w:val="222222"/>
          <w:lang w:eastAsia="en-IN"/>
        </w:rPr>
        <w:t>are</w:t>
      </w:r>
      <w:proofErr w:type="gramEnd"/>
      <w:r w:rsidRPr="00803CD4">
        <w:rPr>
          <w:rFonts w:ascii="Bookman Old Style" w:eastAsia="Times New Roman" w:hAnsi="Bookman Old Style" w:cs="Arial"/>
          <w:color w:val="222222"/>
          <w:lang w:eastAsia="en-IN"/>
        </w:rPr>
        <w:t xml:space="preserve"> availed as and when the progress is achieved and liability is booked. No loans are availed without any liability.</w:t>
      </w:r>
    </w:p>
    <w:p w:rsidR="00525AA8" w:rsidRPr="00803CD4" w:rsidRDefault="00525AA8" w:rsidP="000B00E8">
      <w:pPr>
        <w:shd w:val="clear" w:color="auto" w:fill="FFFFFF"/>
        <w:spacing w:before="120" w:after="0" w:line="360" w:lineRule="auto"/>
        <w:ind w:left="1418" w:hanging="284"/>
        <w:jc w:val="both"/>
        <w:rPr>
          <w:rFonts w:ascii="Bookman Old Style" w:eastAsia="Times New Roman" w:hAnsi="Bookman Old Style" w:cs="Arial"/>
          <w:color w:val="222222"/>
          <w:lang w:eastAsia="en-IN"/>
        </w:rPr>
      </w:pPr>
      <w:r w:rsidRPr="00803CD4">
        <w:rPr>
          <w:rFonts w:ascii="Bookman Old Style" w:eastAsia="Times New Roman" w:hAnsi="Bookman Old Style" w:cs="Arial"/>
          <w:color w:val="222222"/>
          <w:lang w:eastAsia="en-IN"/>
        </w:rPr>
        <w:t>3. During the COVID period, BESCOM has approached all the lenders to reduce the rate of interest on par with one year MCLR.</w:t>
      </w:r>
    </w:p>
    <w:p w:rsidR="00525AA8" w:rsidRPr="00803CD4" w:rsidRDefault="00525AA8" w:rsidP="000B00E8">
      <w:pPr>
        <w:shd w:val="clear" w:color="auto" w:fill="FFFFFF"/>
        <w:spacing w:before="120" w:after="0" w:line="360" w:lineRule="auto"/>
        <w:ind w:left="1418" w:hanging="284"/>
        <w:jc w:val="both"/>
        <w:rPr>
          <w:rFonts w:ascii="Bookman Old Style" w:eastAsia="Times New Roman" w:hAnsi="Bookman Old Style" w:cs="Arial"/>
          <w:color w:val="222222"/>
          <w:lang w:eastAsia="en-IN"/>
        </w:rPr>
      </w:pPr>
      <w:r w:rsidRPr="00803CD4">
        <w:rPr>
          <w:rFonts w:ascii="Bookman Old Style" w:eastAsia="Times New Roman" w:hAnsi="Bookman Old Style" w:cs="Arial"/>
          <w:color w:val="222222"/>
          <w:lang w:eastAsia="en-IN"/>
        </w:rPr>
        <w:t>4. BESCOM has availed the capex loan fro</w:t>
      </w:r>
      <w:r>
        <w:rPr>
          <w:rFonts w:ascii="Bookman Old Style" w:eastAsia="Times New Roman" w:hAnsi="Bookman Old Style" w:cs="Arial"/>
          <w:color w:val="222222"/>
          <w:lang w:eastAsia="en-IN"/>
        </w:rPr>
        <w:t>m KUIDFC at the rate of 6.5% per annum.</w:t>
      </w:r>
    </w:p>
    <w:p w:rsidR="00525AA8" w:rsidRPr="008E0E36" w:rsidRDefault="00525AA8" w:rsidP="00D1444E">
      <w:pPr>
        <w:pStyle w:val="ListParagraph"/>
        <w:numPr>
          <w:ilvl w:val="0"/>
          <w:numId w:val="12"/>
        </w:numPr>
        <w:spacing w:before="120" w:line="360" w:lineRule="auto"/>
        <w:ind w:left="851" w:hanging="425"/>
        <w:contextualSpacing/>
        <w:jc w:val="both"/>
        <w:rPr>
          <w:rFonts w:ascii="Bookman Old Style" w:hAnsi="Bookman Old Style"/>
          <w:sz w:val="22"/>
        </w:rPr>
      </w:pPr>
      <w:r w:rsidRPr="008E0E36">
        <w:rPr>
          <w:rFonts w:ascii="Bookman Old Style" w:hAnsi="Bookman Old Style"/>
          <w:sz w:val="22"/>
        </w:rPr>
        <w:t>Interest on Consumer Security Deposit: BESCOM has considered Reserve Bank of India, Term Deposit Rate &gt;1 year as on 3rd April 2020 of 5.70% as the rate of Interest as shown in the below table for calculation of Interest on Consumer Security Deposit for future years.</w:t>
      </w:r>
    </w:p>
    <w:p w:rsidR="00525AA8" w:rsidRPr="0002108A" w:rsidRDefault="00525AA8" w:rsidP="000B00E8">
      <w:pPr>
        <w:pStyle w:val="ListParagraph"/>
        <w:spacing w:before="120" w:line="360" w:lineRule="auto"/>
        <w:rPr>
          <w:rFonts w:ascii="Bookman Old Style" w:hAnsi="Bookman Old Style"/>
        </w:rPr>
      </w:pPr>
    </w:p>
    <w:tbl>
      <w:tblPr>
        <w:tblW w:w="7544" w:type="dxa"/>
        <w:tblInd w:w="1242" w:type="dxa"/>
        <w:tblLayout w:type="fixed"/>
        <w:tblLook w:val="04A0" w:firstRow="1" w:lastRow="0" w:firstColumn="1" w:lastColumn="0" w:noHBand="0" w:noVBand="1"/>
      </w:tblPr>
      <w:tblGrid>
        <w:gridCol w:w="4954"/>
        <w:gridCol w:w="1170"/>
        <w:gridCol w:w="1420"/>
      </w:tblGrid>
      <w:tr w:rsidR="00525AA8" w:rsidRPr="00902B1F" w:rsidTr="008E0E36">
        <w:trPr>
          <w:trHeight w:val="120"/>
        </w:trPr>
        <w:tc>
          <w:tcPr>
            <w:tcW w:w="7544" w:type="dxa"/>
            <w:gridSpan w:val="3"/>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25AA8" w:rsidRPr="00902B1F" w:rsidRDefault="00525AA8" w:rsidP="008E0E36">
            <w:pPr>
              <w:spacing w:before="120" w:after="0" w:line="240" w:lineRule="auto"/>
              <w:jc w:val="center"/>
              <w:rPr>
                <w:rFonts w:ascii="Bookman Old Style" w:eastAsia="Times New Roman" w:hAnsi="Bookman Old Style" w:cs="Arial"/>
                <w:b/>
                <w:bCs/>
                <w:color w:val="000000"/>
                <w:sz w:val="20"/>
                <w:szCs w:val="20"/>
                <w:lang w:eastAsia="en-IN"/>
              </w:rPr>
            </w:pPr>
            <w:r w:rsidRPr="00902B1F">
              <w:rPr>
                <w:rFonts w:ascii="Bookman Old Style" w:eastAsia="Times New Roman" w:hAnsi="Bookman Old Style" w:cs="Arial"/>
                <w:b/>
                <w:bCs/>
                <w:color w:val="000000"/>
                <w:sz w:val="20"/>
                <w:szCs w:val="20"/>
                <w:lang w:eastAsia="en-IN"/>
              </w:rPr>
              <w:t>5. Ratios and Rates</w:t>
            </w:r>
          </w:p>
        </w:tc>
      </w:tr>
      <w:tr w:rsidR="00525AA8" w:rsidRPr="00902B1F" w:rsidTr="008E0E36">
        <w:trPr>
          <w:trHeight w:val="120"/>
        </w:trPr>
        <w:tc>
          <w:tcPr>
            <w:tcW w:w="7544"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(Per cent)</w:t>
            </w:r>
          </w:p>
        </w:tc>
      </w:tr>
      <w:tr w:rsidR="00525AA8" w:rsidRPr="00902B1F" w:rsidTr="008E0E36">
        <w:trPr>
          <w:trHeight w:val="120"/>
        </w:trPr>
        <w:tc>
          <w:tcPr>
            <w:tcW w:w="4954" w:type="dxa"/>
            <w:vMerge w:val="restart"/>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center"/>
              <w:rPr>
                <w:rFonts w:ascii="Bookman Old Style" w:eastAsia="Times New Roman" w:hAnsi="Bookman Old Style" w:cs="Arial"/>
                <w:b/>
                <w:bCs/>
                <w:color w:val="000000"/>
                <w:sz w:val="20"/>
                <w:szCs w:val="20"/>
                <w:lang w:eastAsia="en-IN"/>
              </w:rPr>
            </w:pPr>
            <w:r w:rsidRPr="00902B1F">
              <w:rPr>
                <w:rFonts w:ascii="Bookman Old Style" w:eastAsia="Times New Roman" w:hAnsi="Bookman Old Style" w:cs="Arial"/>
                <w:b/>
                <w:bCs/>
                <w:color w:val="000000"/>
                <w:sz w:val="20"/>
                <w:szCs w:val="20"/>
                <w:lang w:eastAsia="en-IN"/>
              </w:rPr>
              <w:t>Item/Week Ended</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center"/>
              <w:rPr>
                <w:rFonts w:ascii="Bookman Old Style" w:eastAsia="Times New Roman" w:hAnsi="Bookman Old Style" w:cs="Arial"/>
                <w:b/>
                <w:bCs/>
                <w:color w:val="000000"/>
                <w:sz w:val="20"/>
                <w:szCs w:val="20"/>
                <w:lang w:eastAsia="en-IN"/>
              </w:rPr>
            </w:pPr>
            <w:r w:rsidRPr="00902B1F">
              <w:rPr>
                <w:rFonts w:ascii="Bookman Old Style" w:eastAsia="Times New Roman" w:hAnsi="Bookman Old Style" w:cs="Arial"/>
                <w:b/>
                <w:bCs/>
                <w:color w:val="000000"/>
                <w:sz w:val="20"/>
                <w:szCs w:val="20"/>
                <w:lang w:eastAsia="en-IN"/>
              </w:rPr>
              <w:t>2019</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center"/>
              <w:rPr>
                <w:rFonts w:ascii="Bookman Old Style" w:eastAsia="Times New Roman" w:hAnsi="Bookman Old Style" w:cs="Arial"/>
                <w:b/>
                <w:bCs/>
                <w:color w:val="000000"/>
                <w:sz w:val="20"/>
                <w:szCs w:val="20"/>
                <w:lang w:eastAsia="en-IN"/>
              </w:rPr>
            </w:pPr>
            <w:r w:rsidRPr="00902B1F">
              <w:rPr>
                <w:rFonts w:ascii="Bookman Old Style" w:eastAsia="Times New Roman" w:hAnsi="Bookman Old Style" w:cs="Arial"/>
                <w:b/>
                <w:bCs/>
                <w:color w:val="000000"/>
                <w:sz w:val="20"/>
                <w:szCs w:val="20"/>
                <w:lang w:eastAsia="en-IN"/>
              </w:rPr>
              <w:t>2020</w:t>
            </w:r>
          </w:p>
        </w:tc>
      </w:tr>
      <w:tr w:rsidR="00525AA8" w:rsidRPr="00902B1F" w:rsidTr="008E0E36">
        <w:trPr>
          <w:trHeight w:val="120"/>
        </w:trPr>
        <w:tc>
          <w:tcPr>
            <w:tcW w:w="4954" w:type="dxa"/>
            <w:vMerge/>
            <w:tcBorders>
              <w:top w:val="nil"/>
              <w:left w:val="single" w:sz="4" w:space="0" w:color="auto"/>
              <w:bottom w:val="single" w:sz="4" w:space="0" w:color="auto"/>
              <w:right w:val="single" w:sz="4" w:space="0" w:color="auto"/>
            </w:tcBorders>
            <w:vAlign w:val="center"/>
            <w:hideMark/>
          </w:tcPr>
          <w:p w:rsidR="00525AA8" w:rsidRPr="00902B1F" w:rsidRDefault="00525AA8" w:rsidP="008E0E36">
            <w:pPr>
              <w:spacing w:before="120" w:after="0" w:line="240" w:lineRule="auto"/>
              <w:rPr>
                <w:rFonts w:ascii="Bookman Old Style" w:eastAsia="Times New Roman" w:hAnsi="Bookman Old Style" w:cs="Arial"/>
                <w:b/>
                <w:bCs/>
                <w:color w:val="000000"/>
                <w:sz w:val="20"/>
                <w:szCs w:val="20"/>
                <w:lang w:eastAsia="en-IN"/>
              </w:rPr>
            </w:pP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center"/>
              <w:rPr>
                <w:rFonts w:ascii="Bookman Old Style" w:eastAsia="Times New Roman" w:hAnsi="Bookman Old Style" w:cs="Arial"/>
                <w:b/>
                <w:bCs/>
                <w:color w:val="000000"/>
                <w:sz w:val="20"/>
                <w:szCs w:val="20"/>
                <w:lang w:eastAsia="en-IN"/>
              </w:rPr>
            </w:pPr>
            <w:r w:rsidRPr="00902B1F">
              <w:rPr>
                <w:rFonts w:ascii="Bookman Old Style" w:eastAsia="Times New Roman" w:hAnsi="Bookman Old Style" w:cs="Arial"/>
                <w:b/>
                <w:bCs/>
                <w:color w:val="000000"/>
                <w:sz w:val="20"/>
                <w:szCs w:val="20"/>
                <w:lang w:eastAsia="en-IN"/>
              </w:rPr>
              <w:t>Apr. 5</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center"/>
              <w:rPr>
                <w:rFonts w:ascii="Bookman Old Style" w:eastAsia="Times New Roman" w:hAnsi="Bookman Old Style" w:cs="Arial"/>
                <w:b/>
                <w:bCs/>
                <w:color w:val="000000"/>
                <w:sz w:val="20"/>
                <w:szCs w:val="20"/>
                <w:lang w:eastAsia="en-IN"/>
              </w:rPr>
            </w:pPr>
            <w:r w:rsidRPr="00902B1F">
              <w:rPr>
                <w:rFonts w:ascii="Bookman Old Style" w:eastAsia="Times New Roman" w:hAnsi="Bookman Old Style" w:cs="Arial"/>
                <w:b/>
                <w:bCs/>
                <w:color w:val="000000"/>
                <w:sz w:val="20"/>
                <w:szCs w:val="20"/>
                <w:lang w:eastAsia="en-IN"/>
              </w:rPr>
              <w:t>Apr. 3</w:t>
            </w:r>
          </w:p>
        </w:tc>
      </w:tr>
      <w:tr w:rsidR="00525AA8" w:rsidRPr="00902B1F" w:rsidTr="008E0E36">
        <w:trPr>
          <w:trHeight w:val="37"/>
        </w:trPr>
        <w:tc>
          <w:tcPr>
            <w:tcW w:w="4954" w:type="dxa"/>
            <w:vMerge/>
            <w:tcBorders>
              <w:top w:val="nil"/>
              <w:left w:val="single" w:sz="4" w:space="0" w:color="auto"/>
              <w:bottom w:val="single" w:sz="4" w:space="0" w:color="auto"/>
              <w:right w:val="single" w:sz="4" w:space="0" w:color="auto"/>
            </w:tcBorders>
            <w:vAlign w:val="center"/>
            <w:hideMark/>
          </w:tcPr>
          <w:p w:rsidR="00525AA8" w:rsidRPr="00902B1F" w:rsidRDefault="00525AA8" w:rsidP="008E0E36">
            <w:pPr>
              <w:spacing w:before="120" w:after="0" w:line="240" w:lineRule="auto"/>
              <w:rPr>
                <w:rFonts w:ascii="Bookman Old Style" w:eastAsia="Times New Roman" w:hAnsi="Bookman Old Style" w:cs="Arial"/>
                <w:b/>
                <w:bCs/>
                <w:color w:val="000000"/>
                <w:sz w:val="20"/>
                <w:szCs w:val="20"/>
                <w:lang w:eastAsia="en-IN"/>
              </w:rPr>
            </w:pP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center"/>
              <w:rPr>
                <w:rFonts w:ascii="Bookman Old Style" w:eastAsia="Times New Roman" w:hAnsi="Bookman Old Style" w:cs="Arial"/>
                <w:b/>
                <w:bCs/>
                <w:color w:val="000000"/>
                <w:sz w:val="20"/>
                <w:szCs w:val="20"/>
                <w:lang w:eastAsia="en-IN"/>
              </w:rPr>
            </w:pPr>
            <w:r w:rsidRPr="00902B1F">
              <w:rPr>
                <w:rFonts w:ascii="Bookman Old Style" w:eastAsia="Times New Roman" w:hAnsi="Bookman Old Style" w:cs="Arial"/>
                <w:b/>
                <w:bCs/>
                <w:color w:val="000000"/>
                <w:sz w:val="20"/>
                <w:szCs w:val="20"/>
                <w:lang w:eastAsia="en-IN"/>
              </w:rPr>
              <w:t>1</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center"/>
              <w:rPr>
                <w:rFonts w:ascii="Bookman Old Style" w:eastAsia="Times New Roman" w:hAnsi="Bookman Old Style" w:cs="Arial"/>
                <w:b/>
                <w:bCs/>
                <w:color w:val="000000"/>
                <w:sz w:val="20"/>
                <w:szCs w:val="20"/>
                <w:lang w:eastAsia="en-IN"/>
              </w:rPr>
            </w:pPr>
            <w:r w:rsidRPr="00902B1F">
              <w:rPr>
                <w:rFonts w:ascii="Bookman Old Style" w:eastAsia="Times New Roman" w:hAnsi="Bookman Old Style" w:cs="Arial"/>
                <w:b/>
                <w:bCs/>
                <w:color w:val="000000"/>
                <w:sz w:val="20"/>
                <w:szCs w:val="20"/>
                <w:lang w:eastAsia="en-IN"/>
              </w:rPr>
              <w:t>6</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center"/>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Ratios</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 </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 </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Cash Reserve Ratio</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4.00</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3.00</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lastRenderedPageBreak/>
              <w:t>Statutory Liquidity Ratio</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19.25</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18.25</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Cash-Deposit Ratio</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Credit-Deposit Ratio</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Incremental Credit-Deposit Ratio</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Investment-Deposit Ratio</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Incremental Investment-Deposit Ratio</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center"/>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Rates</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 </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 </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Policy Repo Rate</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6.00</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4.40</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Reverse Repo Rate</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5.75</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4.00</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Marginal Standing Facility (MSF) Rate</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6.25</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4.65</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Bank Rate</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6.25</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4.65</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Base Rate</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8.95/9.40</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8.15/9.40</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MCLR (Overnight)</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8.05/8.50</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7.20/7.75</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b/>
                <w:color w:val="000000"/>
                <w:sz w:val="20"/>
                <w:szCs w:val="20"/>
                <w:lang w:eastAsia="en-IN"/>
              </w:rPr>
            </w:pPr>
            <w:r w:rsidRPr="00902B1F">
              <w:rPr>
                <w:rFonts w:ascii="Bookman Old Style" w:eastAsia="Times New Roman" w:hAnsi="Bookman Old Style" w:cs="Arial"/>
                <w:b/>
                <w:color w:val="000000"/>
                <w:sz w:val="20"/>
                <w:szCs w:val="20"/>
                <w:lang w:eastAsia="en-IN"/>
              </w:rPr>
              <w:t>Term Deposit Rate &gt;1 Year</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b/>
                <w:color w:val="000000"/>
                <w:sz w:val="20"/>
                <w:szCs w:val="20"/>
                <w:lang w:eastAsia="en-IN"/>
              </w:rPr>
            </w:pPr>
            <w:r w:rsidRPr="00902B1F">
              <w:rPr>
                <w:rFonts w:ascii="Bookman Old Style" w:eastAsia="Times New Roman" w:hAnsi="Bookman Old Style" w:cs="Arial"/>
                <w:b/>
                <w:color w:val="000000"/>
                <w:sz w:val="20"/>
                <w:szCs w:val="20"/>
                <w:lang w:eastAsia="en-IN"/>
              </w:rPr>
              <w:t>6.25/7.50</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b/>
                <w:color w:val="000000"/>
                <w:sz w:val="20"/>
                <w:szCs w:val="20"/>
                <w:lang w:eastAsia="en-IN"/>
              </w:rPr>
            </w:pPr>
            <w:r w:rsidRPr="00902B1F">
              <w:rPr>
                <w:rFonts w:ascii="Bookman Old Style" w:eastAsia="Times New Roman" w:hAnsi="Bookman Old Style" w:cs="Arial"/>
                <w:b/>
                <w:color w:val="000000"/>
                <w:sz w:val="20"/>
                <w:szCs w:val="20"/>
                <w:lang w:eastAsia="en-IN"/>
              </w:rPr>
              <w:t>5.70/6.20</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Savings Deposit Rate</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3.50/4.00</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3.00/3.50</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Call Money Rate (Weighted Average)</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6.18</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4.33</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91-Day Treasury Bill (Primary) Yield</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6.23</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4.36</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182-Day Treasury Bill (Primary) Yield</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6.29</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4.97</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364-Day Treasury Bill (Primary) Yield</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6.31</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4.94</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10-Year G-Sec Par Yield (FBIL)</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7.37</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6.84</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54127C">
            <w:pPr>
              <w:spacing w:before="120" w:after="0" w:line="240" w:lineRule="auto"/>
              <w:jc w:val="center"/>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FBIL@ Reference Rate and Forward Premi</w:t>
            </w:r>
            <w:r w:rsidR="0054127C" w:rsidRPr="00902B1F">
              <w:rPr>
                <w:rFonts w:ascii="Bookman Old Style" w:eastAsia="Times New Roman" w:hAnsi="Bookman Old Style" w:cs="Arial"/>
                <w:color w:val="000000"/>
                <w:sz w:val="20"/>
                <w:szCs w:val="20"/>
                <w:lang w:eastAsia="en-IN"/>
              </w:rPr>
              <w:t>um</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 </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 </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INR-US$ Spot Rate (</w:t>
            </w:r>
            <w:r w:rsidRPr="00902B1F">
              <w:rPr>
                <w:rFonts w:ascii="Times New Roman" w:eastAsia="Times New Roman" w:hAnsi="Times New Roman" w:cs="Times New Roman"/>
                <w:color w:val="000000"/>
                <w:sz w:val="20"/>
                <w:szCs w:val="20"/>
                <w:lang w:eastAsia="en-IN"/>
              </w:rPr>
              <w:t>₹</w:t>
            </w:r>
            <w:r w:rsidRPr="00902B1F">
              <w:rPr>
                <w:rFonts w:ascii="Bookman Old Style" w:eastAsia="Times New Roman" w:hAnsi="Bookman Old Style" w:cs="Arial"/>
                <w:color w:val="000000"/>
                <w:sz w:val="20"/>
                <w:szCs w:val="20"/>
                <w:lang w:eastAsia="en-IN"/>
              </w:rPr>
              <w:t xml:space="preserve"> Per Foreign Currency)</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69.20</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75.83</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INR-Euro Spot Rate (</w:t>
            </w:r>
            <w:r w:rsidRPr="00902B1F">
              <w:rPr>
                <w:rFonts w:ascii="Times New Roman" w:eastAsia="Times New Roman" w:hAnsi="Times New Roman" w:cs="Times New Roman"/>
                <w:color w:val="000000"/>
                <w:sz w:val="20"/>
                <w:szCs w:val="20"/>
                <w:lang w:eastAsia="en-IN"/>
              </w:rPr>
              <w:t>₹</w:t>
            </w:r>
            <w:r w:rsidRPr="00902B1F">
              <w:rPr>
                <w:rFonts w:ascii="Bookman Old Style" w:eastAsia="Times New Roman" w:hAnsi="Bookman Old Style" w:cs="Arial"/>
                <w:color w:val="000000"/>
                <w:sz w:val="20"/>
                <w:szCs w:val="20"/>
                <w:lang w:eastAsia="en-IN"/>
              </w:rPr>
              <w:t xml:space="preserve"> Per Foreign Currency)</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77.73</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82.22</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4127C"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Forward Premium</w:t>
            </w:r>
            <w:r w:rsidR="00525AA8" w:rsidRPr="00902B1F">
              <w:rPr>
                <w:rFonts w:ascii="Bookman Old Style" w:eastAsia="Times New Roman" w:hAnsi="Bookman Old Style" w:cs="Arial"/>
                <w:color w:val="000000"/>
                <w:sz w:val="20"/>
                <w:szCs w:val="20"/>
                <w:lang w:eastAsia="en-IN"/>
              </w:rPr>
              <w:t xml:space="preserve"> of US$ 1-month</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4.86</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4.98</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                                   3-month</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4.51</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4.62</w:t>
            </w:r>
          </w:p>
        </w:tc>
      </w:tr>
      <w:tr w:rsidR="00525AA8" w:rsidRPr="00902B1F" w:rsidTr="008E0E36">
        <w:trPr>
          <w:trHeight w:val="120"/>
        </w:trPr>
        <w:tc>
          <w:tcPr>
            <w:tcW w:w="4954" w:type="dxa"/>
            <w:tcBorders>
              <w:top w:val="nil"/>
              <w:left w:val="single" w:sz="4" w:space="0" w:color="auto"/>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                                   6-month</w:t>
            </w:r>
          </w:p>
        </w:tc>
        <w:tc>
          <w:tcPr>
            <w:tcW w:w="117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4.16</w:t>
            </w:r>
          </w:p>
        </w:tc>
        <w:tc>
          <w:tcPr>
            <w:tcW w:w="1420" w:type="dxa"/>
            <w:tcBorders>
              <w:top w:val="nil"/>
              <w:left w:val="nil"/>
              <w:bottom w:val="single" w:sz="4" w:space="0" w:color="auto"/>
              <w:right w:val="single" w:sz="4" w:space="0" w:color="auto"/>
            </w:tcBorders>
            <w:shd w:val="clear" w:color="000000" w:fill="FFFFFF"/>
            <w:vAlign w:val="center"/>
            <w:hideMark/>
          </w:tcPr>
          <w:p w:rsidR="00525AA8" w:rsidRPr="00902B1F" w:rsidRDefault="00525AA8" w:rsidP="008E0E36">
            <w:pPr>
              <w:spacing w:before="120" w:after="0" w:line="240" w:lineRule="auto"/>
              <w:jc w:val="right"/>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4.46</w:t>
            </w:r>
          </w:p>
        </w:tc>
      </w:tr>
      <w:tr w:rsidR="00525AA8" w:rsidRPr="00902B1F" w:rsidTr="008E0E36">
        <w:trPr>
          <w:trHeight w:val="239"/>
        </w:trPr>
        <w:tc>
          <w:tcPr>
            <w:tcW w:w="7544" w:type="dxa"/>
            <w:gridSpan w:val="3"/>
            <w:tcBorders>
              <w:top w:val="single" w:sz="4" w:space="0" w:color="auto"/>
              <w:left w:val="single" w:sz="4" w:space="0" w:color="auto"/>
              <w:bottom w:val="single" w:sz="4" w:space="0" w:color="auto"/>
              <w:right w:val="nil"/>
            </w:tcBorders>
            <w:shd w:val="clear" w:color="000000" w:fill="FFFFFF"/>
            <w:vAlign w:val="center"/>
            <w:hideMark/>
          </w:tcPr>
          <w:p w:rsidR="00525AA8" w:rsidRPr="00902B1F" w:rsidRDefault="00525AA8" w:rsidP="008E0E36">
            <w:pPr>
              <w:spacing w:before="120" w:after="0" w:line="240" w:lineRule="auto"/>
              <w:jc w:val="both"/>
              <w:rPr>
                <w:rFonts w:ascii="Bookman Old Style" w:eastAsia="Times New Roman" w:hAnsi="Bookman Old Style" w:cs="Arial"/>
                <w:color w:val="000000"/>
                <w:sz w:val="20"/>
                <w:szCs w:val="20"/>
                <w:lang w:eastAsia="en-IN"/>
              </w:rPr>
            </w:pPr>
            <w:r w:rsidRPr="00902B1F">
              <w:rPr>
                <w:rFonts w:ascii="Bookman Old Style" w:eastAsia="Times New Roman" w:hAnsi="Bookman Old Style" w:cs="Arial"/>
                <w:color w:val="000000"/>
                <w:sz w:val="20"/>
                <w:szCs w:val="20"/>
                <w:lang w:eastAsia="en-IN"/>
              </w:rPr>
              <w:t>@ Financial Benchmarks India Private Limited (FBIL) has taken over from RBI, the computation and dissemination of reference rate for spot USD/INR and exchange rate of other major currencies with effect from July 10, 2018.</w:t>
            </w:r>
          </w:p>
        </w:tc>
      </w:tr>
    </w:tbl>
    <w:p w:rsidR="00525AA8" w:rsidRDefault="00525AA8" w:rsidP="000B00E8">
      <w:pPr>
        <w:pStyle w:val="ListParagraph"/>
        <w:spacing w:before="120" w:line="360" w:lineRule="auto"/>
        <w:ind w:left="1134"/>
        <w:jc w:val="both"/>
        <w:rPr>
          <w:rFonts w:ascii="Bookman Old Style" w:hAnsi="Bookman Old Style"/>
        </w:rPr>
      </w:pPr>
    </w:p>
    <w:p w:rsidR="00525AA8" w:rsidRPr="00FF4F76" w:rsidRDefault="00525AA8" w:rsidP="00D1444E">
      <w:pPr>
        <w:pStyle w:val="ListParagraph"/>
        <w:numPr>
          <w:ilvl w:val="0"/>
          <w:numId w:val="12"/>
        </w:numPr>
        <w:spacing w:before="120" w:line="360" w:lineRule="auto"/>
        <w:ind w:left="851" w:hanging="425"/>
        <w:contextualSpacing/>
        <w:jc w:val="both"/>
        <w:rPr>
          <w:rFonts w:ascii="Bookman Old Style" w:hAnsi="Bookman Old Style"/>
          <w:b/>
          <w:sz w:val="22"/>
        </w:rPr>
      </w:pPr>
      <w:r w:rsidRPr="00FF4F76">
        <w:rPr>
          <w:rFonts w:ascii="Bookman Old Style" w:hAnsi="Bookman Old Style"/>
          <w:b/>
          <w:sz w:val="22"/>
        </w:rPr>
        <w:t>LT2 – domestic category</w:t>
      </w:r>
    </w:p>
    <w:p w:rsidR="00525AA8" w:rsidRPr="008E0E36" w:rsidRDefault="00525AA8" w:rsidP="008E0E36">
      <w:pPr>
        <w:pStyle w:val="ListParagraph"/>
        <w:spacing w:before="120" w:line="360" w:lineRule="auto"/>
        <w:ind w:left="0"/>
        <w:jc w:val="both"/>
        <w:rPr>
          <w:rFonts w:ascii="Bookman Old Style" w:hAnsi="Bookman Old Style"/>
          <w:sz w:val="22"/>
        </w:rPr>
      </w:pPr>
      <w:r w:rsidRPr="008E0E36">
        <w:rPr>
          <w:rFonts w:ascii="Bookman Old Style" w:hAnsi="Bookman Old Style"/>
          <w:sz w:val="22"/>
        </w:rPr>
        <w:t xml:space="preserve">The Average Cost of Supply for BESCOM for FY-22 is Rs.8.94/unit (excluding the revenue deficit for FY-20). If the Revenue deficit of FY-20 i.e Rs.1559.37 Crs is also added to the ARR of FY-22 then the Average Cost of Supply works out to Rs. 9.55/unit. </w:t>
      </w:r>
    </w:p>
    <w:p w:rsidR="00525AA8" w:rsidRPr="008E0E36" w:rsidRDefault="00525AA8" w:rsidP="008E0E36">
      <w:pPr>
        <w:pStyle w:val="ListParagraph"/>
        <w:spacing w:before="120" w:line="360" w:lineRule="auto"/>
        <w:ind w:left="0"/>
        <w:jc w:val="both"/>
        <w:rPr>
          <w:rFonts w:ascii="Bookman Old Style" w:hAnsi="Bookman Old Style"/>
          <w:sz w:val="22"/>
        </w:rPr>
      </w:pPr>
      <w:r w:rsidRPr="008E0E36">
        <w:rPr>
          <w:rFonts w:ascii="Bookman Old Style" w:hAnsi="Bookman Old Style"/>
          <w:sz w:val="22"/>
        </w:rPr>
        <w:lastRenderedPageBreak/>
        <w:t xml:space="preserve">The industrial and commercial categories are already burdened with the cross subsidization. The HT industrial and commercial consumers are opting for open access due which the sales under these categories have dropped substantially. The HT consumption during FY-20 has plummeted to 28% of the total consumption. The decrease in growth in sales of HT sales has clearly affected BESCOM adversely as they are high paying and cross subsidizing category. The Average Realization Rate for FY-20 of LT domestic and HT industrial and commercial category is Rs.6.78/unit and Rs.9.92/unit respectively. </w:t>
      </w:r>
    </w:p>
    <w:p w:rsidR="00525AA8" w:rsidRDefault="00525AA8" w:rsidP="008E0E36">
      <w:pPr>
        <w:pStyle w:val="ListParagraph"/>
        <w:spacing w:before="120" w:line="360" w:lineRule="auto"/>
        <w:ind w:left="0"/>
        <w:jc w:val="both"/>
        <w:rPr>
          <w:rFonts w:ascii="Bookman Old Style" w:hAnsi="Bookman Old Style"/>
          <w:sz w:val="22"/>
        </w:rPr>
      </w:pPr>
      <w:r w:rsidRPr="008E0E36">
        <w:rPr>
          <w:rFonts w:ascii="Bookman Old Style" w:hAnsi="Bookman Old Style"/>
          <w:sz w:val="22"/>
        </w:rPr>
        <w:t xml:space="preserve">The energy charges proposed by BESCOM under non-telescopic tariff upto 200 units is less than the existing tariff. BESCOM has proposed intra cross subsidization within the domestic category so that the impact of cross subsidizing domestic consumers by HT industrial and commercial consumers is reduced. Further, due to the huge revenue deficit of Rs.3556.64 Crs. for FY-22, the fixed charges of Domestic consumers was increased by Rs.45/kW.  </w:t>
      </w:r>
    </w:p>
    <w:p w:rsidR="0054127C" w:rsidRPr="008E0E36" w:rsidRDefault="0054127C" w:rsidP="008E0E36">
      <w:pPr>
        <w:pStyle w:val="ListParagraph"/>
        <w:spacing w:before="120" w:line="360" w:lineRule="auto"/>
        <w:ind w:left="0"/>
        <w:jc w:val="both"/>
        <w:rPr>
          <w:rFonts w:ascii="Bookman Old Style" w:hAnsi="Bookman Old Style"/>
          <w:sz w:val="22"/>
        </w:rPr>
      </w:pPr>
    </w:p>
    <w:p w:rsidR="00525AA8" w:rsidRDefault="00525AA8" w:rsidP="00D1444E">
      <w:pPr>
        <w:pStyle w:val="ListParagraph"/>
        <w:numPr>
          <w:ilvl w:val="0"/>
          <w:numId w:val="12"/>
        </w:numPr>
        <w:spacing w:before="120" w:line="360" w:lineRule="auto"/>
        <w:ind w:left="851" w:hanging="425"/>
        <w:contextualSpacing/>
        <w:jc w:val="both"/>
        <w:rPr>
          <w:rFonts w:ascii="Bookman Old Style" w:hAnsi="Bookman Old Style"/>
          <w:sz w:val="22"/>
        </w:rPr>
      </w:pPr>
      <w:r w:rsidRPr="008E0E36">
        <w:rPr>
          <w:rFonts w:ascii="Bookman Old Style" w:hAnsi="Bookman Old Style"/>
          <w:sz w:val="22"/>
        </w:rPr>
        <w:t>Actual details of number of consumers, sanctioned load and sales for FY20 under LT2a and LT2b in the prescribed format is shown below:</w:t>
      </w:r>
    </w:p>
    <w:p w:rsidR="0054127C" w:rsidRPr="008E0E36" w:rsidRDefault="0054127C" w:rsidP="0054127C">
      <w:pPr>
        <w:pStyle w:val="ListParagraph"/>
        <w:spacing w:before="120" w:line="360" w:lineRule="auto"/>
        <w:ind w:left="851"/>
        <w:contextualSpacing/>
        <w:jc w:val="both"/>
        <w:rPr>
          <w:rFonts w:ascii="Bookman Old Style" w:hAnsi="Bookman Old Style"/>
          <w:sz w:val="22"/>
        </w:rPr>
      </w:pPr>
    </w:p>
    <w:tbl>
      <w:tblPr>
        <w:tblW w:w="8548" w:type="dxa"/>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1830"/>
        <w:gridCol w:w="1440"/>
        <w:gridCol w:w="1889"/>
        <w:gridCol w:w="1163"/>
        <w:gridCol w:w="1500"/>
      </w:tblGrid>
      <w:tr w:rsidR="00525AA8" w:rsidRPr="001C3C57" w:rsidTr="008E0E36">
        <w:trPr>
          <w:trHeight w:val="600"/>
        </w:trPr>
        <w:tc>
          <w:tcPr>
            <w:tcW w:w="885" w:type="dxa"/>
            <w:shd w:val="clear" w:color="auto" w:fill="auto"/>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b/>
                <w:bCs/>
                <w:color w:val="000000"/>
              </w:rPr>
            </w:pPr>
            <w:r w:rsidRPr="001C3C57">
              <w:rPr>
                <w:rFonts w:ascii="Bookman Old Style" w:eastAsia="Times New Roman" w:hAnsi="Bookman Old Style" w:cs="Times New Roman"/>
                <w:b/>
                <w:bCs/>
                <w:color w:val="000000"/>
              </w:rPr>
              <w:t>Sl.No.</w:t>
            </w:r>
          </w:p>
        </w:tc>
        <w:tc>
          <w:tcPr>
            <w:tcW w:w="1830" w:type="dxa"/>
            <w:shd w:val="clear" w:color="auto" w:fill="auto"/>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b/>
                <w:bCs/>
                <w:color w:val="000000"/>
              </w:rPr>
            </w:pPr>
            <w:r w:rsidRPr="001C3C57">
              <w:rPr>
                <w:rFonts w:ascii="Bookman Old Style" w:eastAsia="Times New Roman" w:hAnsi="Bookman Old Style" w:cs="Times New Roman"/>
                <w:b/>
                <w:bCs/>
                <w:color w:val="000000"/>
              </w:rPr>
              <w:t>Slab</w:t>
            </w:r>
          </w:p>
        </w:tc>
        <w:tc>
          <w:tcPr>
            <w:tcW w:w="1440" w:type="dxa"/>
            <w:shd w:val="clear" w:color="auto" w:fill="auto"/>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b/>
                <w:bCs/>
                <w:color w:val="000000"/>
              </w:rPr>
            </w:pPr>
            <w:r w:rsidRPr="001C3C57">
              <w:rPr>
                <w:rFonts w:ascii="Bookman Old Style" w:eastAsia="Times New Roman" w:hAnsi="Bookman Old Style" w:cs="Times New Roman"/>
                <w:b/>
                <w:bCs/>
                <w:color w:val="000000"/>
              </w:rPr>
              <w:t>No. of Consumer</w:t>
            </w:r>
          </w:p>
        </w:tc>
        <w:tc>
          <w:tcPr>
            <w:tcW w:w="1788" w:type="dxa"/>
            <w:shd w:val="clear" w:color="auto" w:fill="auto"/>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b/>
                <w:bCs/>
                <w:color w:val="000000"/>
              </w:rPr>
            </w:pPr>
            <w:r w:rsidRPr="001C3C57">
              <w:rPr>
                <w:rFonts w:ascii="Bookman Old Style" w:eastAsia="Times New Roman" w:hAnsi="Bookman Old Style" w:cs="Times New Roman"/>
                <w:b/>
                <w:bCs/>
                <w:color w:val="000000"/>
              </w:rPr>
              <w:t>Sanctioned load in Kw</w:t>
            </w:r>
          </w:p>
        </w:tc>
        <w:tc>
          <w:tcPr>
            <w:tcW w:w="1105" w:type="dxa"/>
            <w:shd w:val="clear" w:color="auto" w:fill="auto"/>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b/>
                <w:bCs/>
                <w:color w:val="000000"/>
              </w:rPr>
            </w:pPr>
            <w:r w:rsidRPr="001C3C57">
              <w:rPr>
                <w:rFonts w:ascii="Bookman Old Style" w:eastAsia="Times New Roman" w:hAnsi="Bookman Old Style" w:cs="Times New Roman"/>
                <w:b/>
                <w:bCs/>
                <w:color w:val="000000"/>
              </w:rPr>
              <w:t>Sales in MU</w:t>
            </w:r>
          </w:p>
        </w:tc>
        <w:tc>
          <w:tcPr>
            <w:tcW w:w="1500" w:type="dxa"/>
            <w:shd w:val="clear" w:color="auto" w:fill="auto"/>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b/>
                <w:bCs/>
                <w:color w:val="000000"/>
              </w:rPr>
            </w:pPr>
            <w:r w:rsidRPr="001C3C57">
              <w:rPr>
                <w:rFonts w:ascii="Bookman Old Style" w:eastAsia="Times New Roman" w:hAnsi="Bookman Old Style" w:cs="Times New Roman"/>
                <w:b/>
                <w:bCs/>
                <w:color w:val="000000"/>
              </w:rPr>
              <w:t>Demand in Rs. Crs.</w:t>
            </w:r>
          </w:p>
        </w:tc>
      </w:tr>
      <w:tr w:rsidR="00525AA8" w:rsidRPr="001C3C57" w:rsidTr="008E0E36">
        <w:trPr>
          <w:trHeight w:val="300"/>
        </w:trPr>
        <w:tc>
          <w:tcPr>
            <w:tcW w:w="885" w:type="dxa"/>
            <w:shd w:val="clear" w:color="auto" w:fill="auto"/>
            <w:noWrap/>
            <w:vAlign w:val="bottom"/>
            <w:hideMark/>
          </w:tcPr>
          <w:p w:rsidR="00525AA8" w:rsidRPr="001C3C57" w:rsidRDefault="00525AA8" w:rsidP="000B00E8">
            <w:pPr>
              <w:spacing w:before="120" w:after="0" w:line="360" w:lineRule="auto"/>
              <w:jc w:val="right"/>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1</w:t>
            </w:r>
          </w:p>
        </w:tc>
        <w:tc>
          <w:tcPr>
            <w:tcW w:w="1830" w:type="dxa"/>
            <w:shd w:val="clear" w:color="auto" w:fill="auto"/>
            <w:noWrap/>
            <w:vAlign w:val="bottom"/>
            <w:hideMark/>
          </w:tcPr>
          <w:p w:rsidR="00525AA8" w:rsidRPr="001C3C57" w:rsidRDefault="00525AA8" w:rsidP="000B00E8">
            <w:pPr>
              <w:spacing w:before="120" w:after="0" w:line="360" w:lineRule="auto"/>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0-50</w:t>
            </w:r>
          </w:p>
        </w:tc>
        <w:tc>
          <w:tcPr>
            <w:tcW w:w="1440"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3704117</w:t>
            </w:r>
          </w:p>
        </w:tc>
        <w:tc>
          <w:tcPr>
            <w:tcW w:w="1788"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38194104.14</w:t>
            </w:r>
          </w:p>
        </w:tc>
        <w:tc>
          <w:tcPr>
            <w:tcW w:w="1105"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811.32</w:t>
            </w:r>
          </w:p>
        </w:tc>
        <w:tc>
          <w:tcPr>
            <w:tcW w:w="1500"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698.39</w:t>
            </w:r>
          </w:p>
        </w:tc>
      </w:tr>
      <w:tr w:rsidR="00525AA8" w:rsidRPr="001C3C57" w:rsidTr="008E0E36">
        <w:trPr>
          <w:trHeight w:val="300"/>
        </w:trPr>
        <w:tc>
          <w:tcPr>
            <w:tcW w:w="885" w:type="dxa"/>
            <w:shd w:val="clear" w:color="auto" w:fill="auto"/>
            <w:noWrap/>
            <w:vAlign w:val="bottom"/>
            <w:hideMark/>
          </w:tcPr>
          <w:p w:rsidR="00525AA8" w:rsidRPr="001C3C57" w:rsidRDefault="00525AA8" w:rsidP="000B00E8">
            <w:pPr>
              <w:spacing w:before="120" w:after="0" w:line="360" w:lineRule="auto"/>
              <w:jc w:val="right"/>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2</w:t>
            </w:r>
          </w:p>
        </w:tc>
        <w:tc>
          <w:tcPr>
            <w:tcW w:w="1830" w:type="dxa"/>
            <w:shd w:val="clear" w:color="auto" w:fill="auto"/>
            <w:noWrap/>
            <w:vAlign w:val="bottom"/>
            <w:hideMark/>
          </w:tcPr>
          <w:p w:rsidR="00525AA8" w:rsidRPr="001C3C57" w:rsidRDefault="00525AA8" w:rsidP="000B00E8">
            <w:pPr>
              <w:spacing w:before="120" w:after="0" w:line="360" w:lineRule="auto"/>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50-100</w:t>
            </w:r>
          </w:p>
        </w:tc>
        <w:tc>
          <w:tcPr>
            <w:tcW w:w="1440"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1806380</w:t>
            </w:r>
          </w:p>
        </w:tc>
        <w:tc>
          <w:tcPr>
            <w:tcW w:w="1788"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27275539.07</w:t>
            </w:r>
          </w:p>
        </w:tc>
        <w:tc>
          <w:tcPr>
            <w:tcW w:w="1105"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1539.91</w:t>
            </w:r>
          </w:p>
        </w:tc>
        <w:tc>
          <w:tcPr>
            <w:tcW w:w="1500"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999.52</w:t>
            </w:r>
          </w:p>
        </w:tc>
      </w:tr>
      <w:tr w:rsidR="00525AA8" w:rsidRPr="001C3C57" w:rsidTr="008E0E36">
        <w:trPr>
          <w:trHeight w:val="300"/>
        </w:trPr>
        <w:tc>
          <w:tcPr>
            <w:tcW w:w="885" w:type="dxa"/>
            <w:shd w:val="clear" w:color="auto" w:fill="auto"/>
            <w:noWrap/>
            <w:vAlign w:val="bottom"/>
            <w:hideMark/>
          </w:tcPr>
          <w:p w:rsidR="00525AA8" w:rsidRPr="001C3C57" w:rsidRDefault="00525AA8" w:rsidP="000B00E8">
            <w:pPr>
              <w:spacing w:before="120" w:after="0" w:line="360" w:lineRule="auto"/>
              <w:jc w:val="right"/>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3</w:t>
            </w:r>
          </w:p>
        </w:tc>
        <w:tc>
          <w:tcPr>
            <w:tcW w:w="1830" w:type="dxa"/>
            <w:shd w:val="clear" w:color="auto" w:fill="auto"/>
            <w:noWrap/>
            <w:vAlign w:val="bottom"/>
            <w:hideMark/>
          </w:tcPr>
          <w:p w:rsidR="00525AA8" w:rsidRPr="001C3C57" w:rsidRDefault="00525AA8" w:rsidP="000B00E8">
            <w:pPr>
              <w:spacing w:before="120" w:after="0" w:line="360" w:lineRule="auto"/>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100-150</w:t>
            </w:r>
          </w:p>
        </w:tc>
        <w:tc>
          <w:tcPr>
            <w:tcW w:w="1440"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938995</w:t>
            </w:r>
          </w:p>
        </w:tc>
        <w:tc>
          <w:tcPr>
            <w:tcW w:w="1788"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22206618.18</w:t>
            </w:r>
          </w:p>
        </w:tc>
        <w:tc>
          <w:tcPr>
            <w:tcW w:w="1105"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1423.31</w:t>
            </w:r>
          </w:p>
        </w:tc>
        <w:tc>
          <w:tcPr>
            <w:tcW w:w="1500"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968.39</w:t>
            </w:r>
          </w:p>
        </w:tc>
      </w:tr>
      <w:tr w:rsidR="00525AA8" w:rsidRPr="001C3C57" w:rsidTr="008E0E36">
        <w:trPr>
          <w:trHeight w:val="300"/>
        </w:trPr>
        <w:tc>
          <w:tcPr>
            <w:tcW w:w="885" w:type="dxa"/>
            <w:shd w:val="clear" w:color="auto" w:fill="auto"/>
            <w:noWrap/>
            <w:vAlign w:val="bottom"/>
            <w:hideMark/>
          </w:tcPr>
          <w:p w:rsidR="00525AA8" w:rsidRPr="001C3C57" w:rsidRDefault="00525AA8" w:rsidP="000B00E8">
            <w:pPr>
              <w:spacing w:before="120" w:after="0" w:line="360" w:lineRule="auto"/>
              <w:jc w:val="right"/>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4</w:t>
            </w:r>
          </w:p>
        </w:tc>
        <w:tc>
          <w:tcPr>
            <w:tcW w:w="1830" w:type="dxa"/>
            <w:shd w:val="clear" w:color="auto" w:fill="auto"/>
            <w:noWrap/>
            <w:vAlign w:val="bottom"/>
            <w:hideMark/>
          </w:tcPr>
          <w:p w:rsidR="00525AA8" w:rsidRPr="001C3C57" w:rsidRDefault="00525AA8" w:rsidP="000B00E8">
            <w:pPr>
              <w:spacing w:before="120" w:after="0" w:line="360" w:lineRule="auto"/>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150-200</w:t>
            </w:r>
          </w:p>
        </w:tc>
        <w:tc>
          <w:tcPr>
            <w:tcW w:w="1440"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454885</w:t>
            </w:r>
          </w:p>
        </w:tc>
        <w:tc>
          <w:tcPr>
            <w:tcW w:w="1788"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14741117.36</w:t>
            </w:r>
          </w:p>
        </w:tc>
        <w:tc>
          <w:tcPr>
            <w:tcW w:w="1105"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1024.74</w:t>
            </w:r>
          </w:p>
        </w:tc>
        <w:tc>
          <w:tcPr>
            <w:tcW w:w="1500"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738.05</w:t>
            </w:r>
          </w:p>
        </w:tc>
      </w:tr>
      <w:tr w:rsidR="00525AA8" w:rsidRPr="001C3C57" w:rsidTr="008E0E36">
        <w:trPr>
          <w:trHeight w:val="300"/>
        </w:trPr>
        <w:tc>
          <w:tcPr>
            <w:tcW w:w="885" w:type="dxa"/>
            <w:shd w:val="clear" w:color="auto" w:fill="auto"/>
            <w:noWrap/>
            <w:vAlign w:val="bottom"/>
            <w:hideMark/>
          </w:tcPr>
          <w:p w:rsidR="00525AA8" w:rsidRPr="001C3C57" w:rsidRDefault="00525AA8" w:rsidP="000B00E8">
            <w:pPr>
              <w:spacing w:before="120" w:after="0" w:line="360" w:lineRule="auto"/>
              <w:jc w:val="right"/>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5</w:t>
            </w:r>
          </w:p>
        </w:tc>
        <w:tc>
          <w:tcPr>
            <w:tcW w:w="1830" w:type="dxa"/>
            <w:shd w:val="clear" w:color="auto" w:fill="auto"/>
            <w:noWrap/>
            <w:vAlign w:val="bottom"/>
            <w:hideMark/>
          </w:tcPr>
          <w:p w:rsidR="00525AA8" w:rsidRPr="001C3C57" w:rsidRDefault="00525AA8" w:rsidP="000B00E8">
            <w:pPr>
              <w:spacing w:before="120" w:after="0" w:line="360" w:lineRule="auto"/>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200 and above</w:t>
            </w:r>
          </w:p>
        </w:tc>
        <w:tc>
          <w:tcPr>
            <w:tcW w:w="1440"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457514</w:t>
            </w:r>
          </w:p>
        </w:tc>
        <w:tc>
          <w:tcPr>
            <w:tcW w:w="1788"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115875161.50</w:t>
            </w:r>
          </w:p>
        </w:tc>
        <w:tc>
          <w:tcPr>
            <w:tcW w:w="1105"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2576.58</w:t>
            </w:r>
          </w:p>
        </w:tc>
        <w:tc>
          <w:tcPr>
            <w:tcW w:w="1500" w:type="dxa"/>
            <w:shd w:val="clear" w:color="auto" w:fill="auto"/>
            <w:noWrap/>
            <w:vAlign w:val="center"/>
            <w:hideMark/>
          </w:tcPr>
          <w:p w:rsidR="00525AA8" w:rsidRPr="001C3C57" w:rsidRDefault="00525AA8" w:rsidP="000B00E8">
            <w:pPr>
              <w:spacing w:before="120" w:after="0" w:line="360" w:lineRule="auto"/>
              <w:jc w:val="center"/>
              <w:rPr>
                <w:rFonts w:ascii="Bookman Old Style" w:eastAsia="Times New Roman" w:hAnsi="Bookman Old Style" w:cs="Times New Roman"/>
                <w:color w:val="000000"/>
              </w:rPr>
            </w:pPr>
            <w:r w:rsidRPr="001C3C57">
              <w:rPr>
                <w:rFonts w:ascii="Bookman Old Style" w:eastAsia="Times New Roman" w:hAnsi="Bookman Old Style" w:cs="Times New Roman"/>
                <w:color w:val="000000"/>
              </w:rPr>
              <w:t>1588.90</w:t>
            </w:r>
          </w:p>
        </w:tc>
      </w:tr>
      <w:tr w:rsidR="00525AA8" w:rsidRPr="001C3C57" w:rsidTr="008E0E36">
        <w:trPr>
          <w:trHeight w:val="315"/>
        </w:trPr>
        <w:tc>
          <w:tcPr>
            <w:tcW w:w="2715" w:type="dxa"/>
            <w:gridSpan w:val="2"/>
            <w:shd w:val="clear" w:color="auto" w:fill="auto"/>
            <w:noWrap/>
            <w:vAlign w:val="bottom"/>
            <w:hideMark/>
          </w:tcPr>
          <w:p w:rsidR="00525AA8" w:rsidRPr="001C3C57" w:rsidRDefault="00525AA8" w:rsidP="000B00E8">
            <w:pPr>
              <w:spacing w:before="120" w:after="0" w:line="360" w:lineRule="auto"/>
              <w:jc w:val="center"/>
              <w:rPr>
                <w:rFonts w:ascii="Bookman Old Style" w:eastAsia="Times New Roman" w:hAnsi="Bookman Old Style" w:cs="Times New Roman"/>
                <w:b/>
                <w:bCs/>
                <w:color w:val="000000"/>
              </w:rPr>
            </w:pPr>
            <w:r w:rsidRPr="001C3C57">
              <w:rPr>
                <w:rFonts w:ascii="Bookman Old Style" w:eastAsia="Times New Roman" w:hAnsi="Bookman Old Style" w:cs="Times New Roman"/>
                <w:b/>
                <w:bCs/>
                <w:color w:val="000000"/>
              </w:rPr>
              <w:t>Total</w:t>
            </w:r>
          </w:p>
        </w:tc>
        <w:tc>
          <w:tcPr>
            <w:tcW w:w="1440" w:type="dxa"/>
            <w:shd w:val="clear" w:color="auto" w:fill="auto"/>
            <w:noWrap/>
            <w:vAlign w:val="center"/>
            <w:hideMark/>
          </w:tcPr>
          <w:p w:rsidR="00525AA8" w:rsidRPr="00FF4F76" w:rsidRDefault="00525AA8" w:rsidP="000B00E8">
            <w:pPr>
              <w:spacing w:before="120" w:after="0" w:line="360" w:lineRule="auto"/>
              <w:jc w:val="center"/>
              <w:rPr>
                <w:rFonts w:ascii="Bookman Old Style" w:eastAsia="Times New Roman" w:hAnsi="Bookman Old Style" w:cs="Times New Roman"/>
                <w:b/>
                <w:color w:val="000000"/>
              </w:rPr>
            </w:pPr>
            <w:r w:rsidRPr="00FF4F76">
              <w:rPr>
                <w:rFonts w:ascii="Bookman Old Style" w:eastAsia="Times New Roman" w:hAnsi="Bookman Old Style" w:cs="Times New Roman"/>
                <w:b/>
                <w:color w:val="000000"/>
              </w:rPr>
              <w:t>7361891</w:t>
            </w:r>
          </w:p>
        </w:tc>
        <w:tc>
          <w:tcPr>
            <w:tcW w:w="1788" w:type="dxa"/>
            <w:shd w:val="clear" w:color="auto" w:fill="auto"/>
            <w:noWrap/>
            <w:vAlign w:val="center"/>
            <w:hideMark/>
          </w:tcPr>
          <w:p w:rsidR="00525AA8" w:rsidRPr="00FF4F76" w:rsidRDefault="00525AA8" w:rsidP="000B00E8">
            <w:pPr>
              <w:spacing w:before="120" w:after="0" w:line="360" w:lineRule="auto"/>
              <w:jc w:val="center"/>
              <w:rPr>
                <w:rFonts w:ascii="Bookman Old Style" w:eastAsia="Times New Roman" w:hAnsi="Bookman Old Style" w:cs="Times New Roman"/>
                <w:b/>
                <w:color w:val="000000"/>
              </w:rPr>
            </w:pPr>
            <w:r w:rsidRPr="00FF4F76">
              <w:rPr>
                <w:rFonts w:ascii="Bookman Old Style" w:eastAsia="Times New Roman" w:hAnsi="Bookman Old Style" w:cs="Times New Roman"/>
                <w:b/>
                <w:color w:val="000000"/>
              </w:rPr>
              <w:t>218292540.25</w:t>
            </w:r>
          </w:p>
        </w:tc>
        <w:tc>
          <w:tcPr>
            <w:tcW w:w="1105" w:type="dxa"/>
            <w:shd w:val="clear" w:color="auto" w:fill="auto"/>
            <w:noWrap/>
            <w:vAlign w:val="center"/>
            <w:hideMark/>
          </w:tcPr>
          <w:p w:rsidR="00525AA8" w:rsidRPr="00FF4F76" w:rsidRDefault="00525AA8" w:rsidP="000B00E8">
            <w:pPr>
              <w:spacing w:before="120" w:after="0" w:line="360" w:lineRule="auto"/>
              <w:jc w:val="center"/>
              <w:rPr>
                <w:rFonts w:ascii="Bookman Old Style" w:eastAsia="Times New Roman" w:hAnsi="Bookman Old Style" w:cs="Times New Roman"/>
                <w:b/>
                <w:color w:val="000000"/>
              </w:rPr>
            </w:pPr>
            <w:r w:rsidRPr="00FF4F76">
              <w:rPr>
                <w:rFonts w:ascii="Bookman Old Style" w:eastAsia="Times New Roman" w:hAnsi="Bookman Old Style" w:cs="Times New Roman"/>
                <w:b/>
                <w:color w:val="000000"/>
              </w:rPr>
              <w:t>7375.86</w:t>
            </w:r>
          </w:p>
        </w:tc>
        <w:tc>
          <w:tcPr>
            <w:tcW w:w="1500" w:type="dxa"/>
            <w:shd w:val="clear" w:color="auto" w:fill="auto"/>
            <w:noWrap/>
            <w:vAlign w:val="center"/>
            <w:hideMark/>
          </w:tcPr>
          <w:p w:rsidR="00525AA8" w:rsidRPr="00FF4F76" w:rsidRDefault="00525AA8" w:rsidP="000B00E8">
            <w:pPr>
              <w:spacing w:before="120" w:after="0" w:line="360" w:lineRule="auto"/>
              <w:jc w:val="center"/>
              <w:rPr>
                <w:rFonts w:ascii="Bookman Old Style" w:eastAsia="Times New Roman" w:hAnsi="Bookman Old Style" w:cs="Times New Roman"/>
                <w:b/>
                <w:color w:val="000000"/>
              </w:rPr>
            </w:pPr>
            <w:r w:rsidRPr="00FF4F76">
              <w:rPr>
                <w:rFonts w:ascii="Bookman Old Style" w:eastAsia="Times New Roman" w:hAnsi="Bookman Old Style" w:cs="Times New Roman"/>
                <w:b/>
                <w:color w:val="000000"/>
              </w:rPr>
              <w:t>4993.25</w:t>
            </w:r>
          </w:p>
        </w:tc>
      </w:tr>
    </w:tbl>
    <w:p w:rsidR="00525AA8" w:rsidRDefault="00525AA8" w:rsidP="000B00E8">
      <w:pPr>
        <w:pStyle w:val="ListParagraph"/>
        <w:spacing w:before="120" w:line="360" w:lineRule="auto"/>
        <w:ind w:left="1134"/>
        <w:jc w:val="both"/>
        <w:rPr>
          <w:rFonts w:ascii="Bookman Old Style" w:hAnsi="Bookman Old Style"/>
          <w:color w:val="FF0000"/>
        </w:rPr>
      </w:pPr>
    </w:p>
    <w:p w:rsidR="00525AA8" w:rsidRPr="008E0E36" w:rsidRDefault="00525AA8" w:rsidP="00D1444E">
      <w:pPr>
        <w:pStyle w:val="ListParagraph"/>
        <w:numPr>
          <w:ilvl w:val="0"/>
          <w:numId w:val="12"/>
        </w:numPr>
        <w:spacing w:before="120" w:line="360" w:lineRule="auto"/>
        <w:ind w:left="851" w:hanging="425"/>
        <w:contextualSpacing/>
        <w:jc w:val="both"/>
        <w:rPr>
          <w:rFonts w:ascii="Bookman Old Style" w:hAnsi="Bookman Old Style"/>
          <w:sz w:val="22"/>
        </w:rPr>
      </w:pPr>
      <w:r w:rsidRPr="008E0E36">
        <w:rPr>
          <w:rFonts w:ascii="Bookman Old Style" w:hAnsi="Bookman Old Style"/>
          <w:sz w:val="22"/>
        </w:rPr>
        <w:t>The details of trade receivables for FY-20 is shown in the below table:</w:t>
      </w:r>
    </w:p>
    <w:p w:rsidR="00525AA8" w:rsidRPr="00580159" w:rsidRDefault="00525AA8" w:rsidP="000B00E8">
      <w:pPr>
        <w:pStyle w:val="ListParagraph"/>
        <w:spacing w:before="120" w:line="360" w:lineRule="auto"/>
        <w:rPr>
          <w:rFonts w:ascii="Bookman Old Style" w:hAnsi="Bookman Old Style"/>
        </w:rPr>
      </w:pPr>
    </w:p>
    <w:tbl>
      <w:tblPr>
        <w:tblW w:w="8072" w:type="dxa"/>
        <w:tblInd w:w="1242" w:type="dxa"/>
        <w:tblLook w:val="04A0" w:firstRow="1" w:lastRow="0" w:firstColumn="1" w:lastColumn="0" w:noHBand="0" w:noVBand="1"/>
      </w:tblPr>
      <w:tblGrid>
        <w:gridCol w:w="810"/>
        <w:gridCol w:w="5703"/>
        <w:gridCol w:w="1559"/>
      </w:tblGrid>
      <w:tr w:rsidR="00525AA8" w:rsidRPr="00580159" w:rsidTr="00FF4F76">
        <w:trPr>
          <w:trHeight w:val="300"/>
        </w:trPr>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580159" w:rsidRDefault="00525AA8" w:rsidP="00FF4F76">
            <w:pPr>
              <w:spacing w:before="120" w:after="0" w:line="240" w:lineRule="auto"/>
              <w:jc w:val="center"/>
              <w:rPr>
                <w:rFonts w:ascii="Bookman Old Style" w:eastAsia="Times New Roman" w:hAnsi="Bookman Old Style" w:cs="Calibri"/>
                <w:b/>
                <w:bCs/>
                <w:color w:val="000000"/>
                <w:lang w:eastAsia="en-IN"/>
              </w:rPr>
            </w:pPr>
            <w:r w:rsidRPr="00580159">
              <w:rPr>
                <w:rFonts w:ascii="Bookman Old Style" w:eastAsia="Times New Roman" w:hAnsi="Bookman Old Style" w:cs="Calibri"/>
                <w:b/>
                <w:bCs/>
                <w:color w:val="000000"/>
                <w:lang w:eastAsia="en-IN"/>
              </w:rPr>
              <w:t>Sl.No</w:t>
            </w:r>
          </w:p>
        </w:tc>
        <w:tc>
          <w:tcPr>
            <w:tcW w:w="5703" w:type="dxa"/>
            <w:tcBorders>
              <w:top w:val="single" w:sz="4" w:space="0" w:color="auto"/>
              <w:left w:val="nil"/>
              <w:bottom w:val="single" w:sz="4" w:space="0" w:color="auto"/>
              <w:right w:val="single" w:sz="4" w:space="0" w:color="auto"/>
            </w:tcBorders>
            <w:shd w:val="clear" w:color="auto" w:fill="auto"/>
            <w:noWrap/>
            <w:vAlign w:val="center"/>
            <w:hideMark/>
          </w:tcPr>
          <w:p w:rsidR="00525AA8" w:rsidRPr="00580159" w:rsidRDefault="00525AA8" w:rsidP="00FF4F76">
            <w:pPr>
              <w:spacing w:before="120" w:after="0" w:line="240" w:lineRule="auto"/>
              <w:jc w:val="center"/>
              <w:rPr>
                <w:rFonts w:ascii="Bookman Old Style" w:eastAsia="Times New Roman" w:hAnsi="Bookman Old Style" w:cs="Calibri"/>
                <w:b/>
                <w:bCs/>
                <w:color w:val="000000"/>
                <w:lang w:eastAsia="en-IN"/>
              </w:rPr>
            </w:pPr>
            <w:r w:rsidRPr="00580159">
              <w:rPr>
                <w:rFonts w:ascii="Bookman Old Style" w:eastAsia="Times New Roman" w:hAnsi="Bookman Old Style" w:cs="Calibri"/>
                <w:b/>
                <w:bCs/>
                <w:color w:val="000000"/>
                <w:lang w:eastAsia="en-IN"/>
              </w:rPr>
              <w:t>Particulars</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525AA8" w:rsidRPr="00580159" w:rsidRDefault="00525AA8" w:rsidP="00FF4F76">
            <w:pPr>
              <w:spacing w:before="120" w:after="0" w:line="240" w:lineRule="auto"/>
              <w:jc w:val="center"/>
              <w:rPr>
                <w:rFonts w:ascii="Bookman Old Style" w:eastAsia="Times New Roman" w:hAnsi="Bookman Old Style" w:cs="Calibri"/>
                <w:b/>
                <w:bCs/>
                <w:color w:val="000000"/>
                <w:lang w:eastAsia="en-IN"/>
              </w:rPr>
            </w:pPr>
            <w:r w:rsidRPr="00580159">
              <w:rPr>
                <w:rFonts w:ascii="Bookman Old Style" w:eastAsia="Times New Roman" w:hAnsi="Bookman Old Style" w:cs="Calibri"/>
                <w:b/>
                <w:bCs/>
                <w:color w:val="000000"/>
                <w:lang w:eastAsia="en-IN"/>
              </w:rPr>
              <w:t>FY 2019-20</w:t>
            </w:r>
            <w:r>
              <w:rPr>
                <w:rFonts w:ascii="Bookman Old Style" w:eastAsia="Times New Roman" w:hAnsi="Bookman Old Style" w:cs="Calibri"/>
                <w:b/>
                <w:bCs/>
                <w:color w:val="000000"/>
                <w:lang w:eastAsia="en-IN"/>
              </w:rPr>
              <w:t xml:space="preserve"> (Crs.)</w:t>
            </w:r>
          </w:p>
        </w:tc>
      </w:tr>
      <w:tr w:rsidR="00525AA8" w:rsidRPr="00580159" w:rsidTr="008E0E36">
        <w:trPr>
          <w:trHeight w:val="6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lastRenderedPageBreak/>
              <w:t>1</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Sundry debtors for sale of power from LT &amp; HT Consumers ( For break up refer ARR Sheet)</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6660.84</w:t>
            </w:r>
          </w:p>
        </w:tc>
      </w:tr>
      <w:tr w:rsidR="00525AA8" w:rsidRPr="00580159" w:rsidTr="008E0E36">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2</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Sundry Debtors for electricity tax LT &amp; HT (23.3)</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387.69</w:t>
            </w:r>
          </w:p>
        </w:tc>
      </w:tr>
      <w:tr w:rsidR="00525AA8" w:rsidRPr="00580159" w:rsidTr="008E0E36">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3</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 xml:space="preserve">Sundry debtors for Misc receipts </w:t>
            </w:r>
            <w:r>
              <w:rPr>
                <w:rFonts w:ascii="Bookman Old Style" w:eastAsia="Times New Roman" w:hAnsi="Bookman Old Style" w:cs="Calibri"/>
                <w:color w:val="000000"/>
                <w:lang w:eastAsia="en-IN"/>
              </w:rPr>
              <w:t>(</w:t>
            </w:r>
            <w:r w:rsidRPr="00580159">
              <w:rPr>
                <w:rFonts w:ascii="Bookman Old Style" w:eastAsia="Times New Roman" w:hAnsi="Bookman Old Style" w:cs="Calibri"/>
                <w:color w:val="000000"/>
                <w:lang w:eastAsia="en-IN"/>
              </w:rPr>
              <w:t>23.7</w:t>
            </w:r>
            <w:r>
              <w:rPr>
                <w:rFonts w:ascii="Bookman Old Style" w:eastAsia="Times New Roman" w:hAnsi="Bookman Old Style" w:cs="Calibri"/>
                <w:color w:val="000000"/>
                <w:lang w:eastAsia="en-IN"/>
              </w:rPr>
              <w:t>)</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50.07</w:t>
            </w:r>
          </w:p>
        </w:tc>
      </w:tr>
      <w:tr w:rsidR="00525AA8" w:rsidRPr="00580159" w:rsidTr="008E0E36">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4</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Provision for unbilled demand LT &amp; HT (23.4)</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1370.91</w:t>
            </w:r>
          </w:p>
        </w:tc>
      </w:tr>
      <w:tr w:rsidR="00525AA8" w:rsidRPr="00580159" w:rsidTr="008E0E36">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5</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 xml:space="preserve">Provision for bad &amp; doubtful </w:t>
            </w:r>
            <w:r>
              <w:rPr>
                <w:rFonts w:ascii="Bookman Old Style" w:eastAsia="Times New Roman" w:hAnsi="Bookman Old Style" w:cs="Calibri"/>
                <w:color w:val="000000"/>
                <w:lang w:eastAsia="en-IN"/>
              </w:rPr>
              <w:t>(</w:t>
            </w:r>
            <w:r w:rsidRPr="00580159">
              <w:rPr>
                <w:rFonts w:ascii="Bookman Old Style" w:eastAsia="Times New Roman" w:hAnsi="Bookman Old Style" w:cs="Calibri"/>
                <w:color w:val="000000"/>
                <w:lang w:eastAsia="en-IN"/>
              </w:rPr>
              <w:t>23.900</w:t>
            </w:r>
            <w:r>
              <w:rPr>
                <w:rFonts w:ascii="Bookman Old Style" w:eastAsia="Times New Roman" w:hAnsi="Bookman Old Style" w:cs="Calibri"/>
                <w:color w:val="000000"/>
                <w:lang w:eastAsia="en-IN"/>
              </w:rPr>
              <w:t>)</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-1203.21</w:t>
            </w:r>
          </w:p>
        </w:tc>
      </w:tr>
      <w:tr w:rsidR="00525AA8" w:rsidRPr="00580159" w:rsidTr="008E0E36">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6</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 xml:space="preserve">Provision for withdrawal of revenue demand  LT &amp; HT </w:t>
            </w:r>
            <w:r>
              <w:rPr>
                <w:rFonts w:ascii="Bookman Old Style" w:eastAsia="Times New Roman" w:hAnsi="Bookman Old Style" w:cs="Calibri"/>
                <w:color w:val="000000"/>
                <w:lang w:eastAsia="en-IN"/>
              </w:rPr>
              <w:t>(</w:t>
            </w:r>
            <w:r w:rsidRPr="00580159">
              <w:rPr>
                <w:rFonts w:ascii="Bookman Old Style" w:eastAsia="Times New Roman" w:hAnsi="Bookman Old Style" w:cs="Calibri"/>
                <w:color w:val="000000"/>
                <w:lang w:eastAsia="en-IN"/>
              </w:rPr>
              <w:t>23.800 23.801</w:t>
            </w:r>
            <w:r>
              <w:rPr>
                <w:rFonts w:ascii="Bookman Old Style" w:eastAsia="Times New Roman" w:hAnsi="Bookman Old Style" w:cs="Calibri"/>
                <w:color w:val="000000"/>
                <w:lang w:eastAsia="en-IN"/>
              </w:rPr>
              <w:t>)</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-20.4</w:t>
            </w:r>
          </w:p>
        </w:tc>
      </w:tr>
      <w:tr w:rsidR="00525AA8" w:rsidRPr="00580159" w:rsidTr="008E0E36">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7</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Dues from permanently disconnected LT &amp; HT (23.5)</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100.99</w:t>
            </w:r>
          </w:p>
        </w:tc>
      </w:tr>
      <w:tr w:rsidR="00525AA8" w:rsidRPr="00580159" w:rsidTr="008E0E36">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8</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Other receivables</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185.36</w:t>
            </w:r>
          </w:p>
        </w:tc>
      </w:tr>
      <w:tr w:rsidR="00525AA8" w:rsidRPr="00580159" w:rsidTr="008E0E36">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9</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Tariff receivables from Gok</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1023.61</w:t>
            </w:r>
          </w:p>
        </w:tc>
      </w:tr>
      <w:tr w:rsidR="00525AA8" w:rsidRPr="00580159" w:rsidTr="008E0E36">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10</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47 series Revenue suspense (47.6)</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-106.54</w:t>
            </w:r>
          </w:p>
        </w:tc>
      </w:tr>
      <w:tr w:rsidR="00525AA8" w:rsidRPr="00580159" w:rsidTr="008E0E36">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11</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Total (1 to 10)</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8449.31</w:t>
            </w:r>
          </w:p>
        </w:tc>
      </w:tr>
      <w:tr w:rsidR="00525AA8" w:rsidRPr="00580159" w:rsidTr="008E0E36">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12</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b/>
                <w:bCs/>
                <w:color w:val="000000"/>
                <w:lang w:eastAsia="en-IN"/>
              </w:rPr>
            </w:pPr>
            <w:r w:rsidRPr="00580159">
              <w:rPr>
                <w:rFonts w:ascii="Bookman Old Style" w:eastAsia="Times New Roman" w:hAnsi="Bookman Old Style" w:cs="Calibri"/>
                <w:b/>
                <w:bCs/>
                <w:color w:val="000000"/>
                <w:lang w:eastAsia="en-IN"/>
              </w:rPr>
              <w:t>Note 2.10 Total - trade receivable</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b/>
                <w:bCs/>
                <w:color w:val="000000"/>
                <w:lang w:eastAsia="en-IN"/>
              </w:rPr>
            </w:pPr>
            <w:r w:rsidRPr="00580159">
              <w:rPr>
                <w:rFonts w:ascii="Bookman Old Style" w:eastAsia="Times New Roman" w:hAnsi="Bookman Old Style" w:cs="Calibri"/>
                <w:b/>
                <w:bCs/>
                <w:color w:val="000000"/>
                <w:lang w:eastAsia="en-IN"/>
              </w:rPr>
              <w:t>8525.2</w:t>
            </w:r>
          </w:p>
        </w:tc>
      </w:tr>
      <w:tr w:rsidR="00525AA8" w:rsidRPr="00580159" w:rsidTr="008E0E36">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13</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Differences (11)-(12)</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75.89</w:t>
            </w:r>
          </w:p>
        </w:tc>
      </w:tr>
      <w:tr w:rsidR="00525AA8" w:rsidRPr="00580159" w:rsidTr="008E0E36">
        <w:trPr>
          <w:trHeight w:val="6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center"/>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14</w:t>
            </w:r>
          </w:p>
        </w:tc>
        <w:tc>
          <w:tcPr>
            <w:tcW w:w="5703" w:type="dxa"/>
            <w:tcBorders>
              <w:top w:val="nil"/>
              <w:left w:val="nil"/>
              <w:bottom w:val="single" w:sz="4" w:space="0" w:color="auto"/>
              <w:right w:val="single" w:sz="4" w:space="0" w:color="auto"/>
            </w:tcBorders>
            <w:shd w:val="clear" w:color="auto" w:fill="auto"/>
            <w:vAlign w:val="bottom"/>
            <w:hideMark/>
          </w:tcPr>
          <w:p w:rsidR="00525AA8" w:rsidRPr="00580159" w:rsidRDefault="00525AA8" w:rsidP="008E0E36">
            <w:pPr>
              <w:spacing w:before="120" w:after="0" w:line="240" w:lineRule="auto"/>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Note 2.24 Advance consumption charges from Temporary Installation (included under item No. 1 above but depicted in Note No. 2.24)</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color w:val="000000"/>
                <w:lang w:eastAsia="en-IN"/>
              </w:rPr>
            </w:pPr>
            <w:r w:rsidRPr="00580159">
              <w:rPr>
                <w:rFonts w:ascii="Bookman Old Style" w:eastAsia="Times New Roman" w:hAnsi="Bookman Old Style" w:cs="Calibri"/>
                <w:color w:val="000000"/>
                <w:lang w:eastAsia="en-IN"/>
              </w:rPr>
              <w:t>-75.89</w:t>
            </w:r>
          </w:p>
        </w:tc>
      </w:tr>
      <w:tr w:rsidR="00525AA8" w:rsidRPr="00580159" w:rsidTr="008E0E36">
        <w:trPr>
          <w:trHeight w:val="300"/>
        </w:trPr>
        <w:tc>
          <w:tcPr>
            <w:tcW w:w="651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rPr>
                <w:rFonts w:ascii="Bookman Old Style" w:eastAsia="Times New Roman" w:hAnsi="Bookman Old Style" w:cs="Calibri"/>
                <w:b/>
                <w:bCs/>
                <w:color w:val="000000"/>
                <w:lang w:eastAsia="en-IN"/>
              </w:rPr>
            </w:pPr>
            <w:r w:rsidRPr="00580159">
              <w:rPr>
                <w:rFonts w:ascii="Bookman Old Style" w:eastAsia="Times New Roman" w:hAnsi="Bookman Old Style" w:cs="Calibri"/>
                <w:b/>
                <w:bCs/>
                <w:color w:val="000000"/>
                <w:lang w:eastAsia="en-IN"/>
              </w:rPr>
              <w:t>Net Total</w:t>
            </w:r>
          </w:p>
        </w:tc>
        <w:tc>
          <w:tcPr>
            <w:tcW w:w="1559" w:type="dxa"/>
            <w:tcBorders>
              <w:top w:val="nil"/>
              <w:left w:val="nil"/>
              <w:bottom w:val="single" w:sz="4" w:space="0" w:color="auto"/>
              <w:right w:val="single" w:sz="4" w:space="0" w:color="auto"/>
            </w:tcBorders>
            <w:shd w:val="clear" w:color="auto" w:fill="auto"/>
            <w:noWrap/>
            <w:vAlign w:val="bottom"/>
            <w:hideMark/>
          </w:tcPr>
          <w:p w:rsidR="00525AA8" w:rsidRPr="00580159" w:rsidRDefault="00525AA8" w:rsidP="008E0E36">
            <w:pPr>
              <w:spacing w:before="120" w:after="0" w:line="240" w:lineRule="auto"/>
              <w:jc w:val="right"/>
              <w:rPr>
                <w:rFonts w:ascii="Bookman Old Style" w:eastAsia="Times New Roman" w:hAnsi="Bookman Old Style" w:cs="Calibri"/>
                <w:b/>
                <w:bCs/>
                <w:color w:val="000000"/>
                <w:lang w:eastAsia="en-IN"/>
              </w:rPr>
            </w:pPr>
            <w:r w:rsidRPr="00580159">
              <w:rPr>
                <w:rFonts w:ascii="Bookman Old Style" w:eastAsia="Times New Roman" w:hAnsi="Bookman Old Style" w:cs="Calibri"/>
                <w:b/>
                <w:bCs/>
                <w:color w:val="000000"/>
                <w:lang w:eastAsia="en-IN"/>
              </w:rPr>
              <w:t>8525.2</w:t>
            </w:r>
          </w:p>
        </w:tc>
      </w:tr>
    </w:tbl>
    <w:p w:rsidR="00525AA8" w:rsidRPr="00243AA2" w:rsidRDefault="00525AA8" w:rsidP="000B00E8">
      <w:pPr>
        <w:spacing w:before="120" w:after="0" w:line="360" w:lineRule="auto"/>
        <w:jc w:val="both"/>
        <w:rPr>
          <w:rFonts w:ascii="Bookman Old Style" w:hAnsi="Bookman Old Style"/>
        </w:rPr>
      </w:pPr>
      <w:proofErr w:type="gramStart"/>
      <w:r w:rsidRPr="00243AA2">
        <w:rPr>
          <w:rFonts w:ascii="Bookman Old Style" w:hAnsi="Bookman Old Style"/>
        </w:rPr>
        <w:t>Details for Sl.No.</w:t>
      </w:r>
      <w:proofErr w:type="gramEnd"/>
      <w:r w:rsidRPr="00243AA2">
        <w:rPr>
          <w:rFonts w:ascii="Bookman Old Style" w:hAnsi="Bookman Old Style"/>
        </w:rPr>
        <w:t xml:space="preserve"> 1 - </w:t>
      </w:r>
      <w:r w:rsidRPr="00243AA2">
        <w:rPr>
          <w:rFonts w:ascii="Bookman Old Style" w:eastAsia="Times New Roman" w:hAnsi="Bookman Old Style" w:cs="Calibri"/>
          <w:color w:val="000000"/>
          <w:lang w:eastAsia="en-IN"/>
        </w:rPr>
        <w:t>Sundry debtors for sale of power from LT &amp; HT Consumers (For break up refer ARR Sheet)</w:t>
      </w:r>
      <w:r w:rsidRPr="00243AA2">
        <w:rPr>
          <w:rFonts w:ascii="Bookman Old Style" w:hAnsi="Bookman Old Style"/>
        </w:rPr>
        <w:t xml:space="preserve"> of the above of Table and percentage of total arrears outstanding: </w:t>
      </w:r>
    </w:p>
    <w:tbl>
      <w:tblPr>
        <w:tblW w:w="8789" w:type="dxa"/>
        <w:tblInd w:w="392" w:type="dxa"/>
        <w:tblLayout w:type="fixed"/>
        <w:tblLook w:val="04A0" w:firstRow="1" w:lastRow="0" w:firstColumn="1" w:lastColumn="0" w:noHBand="0" w:noVBand="1"/>
      </w:tblPr>
      <w:tblGrid>
        <w:gridCol w:w="696"/>
        <w:gridCol w:w="5399"/>
        <w:gridCol w:w="1560"/>
        <w:gridCol w:w="1134"/>
      </w:tblGrid>
      <w:tr w:rsidR="00525AA8" w:rsidRPr="00243AA2" w:rsidTr="009C0DF6">
        <w:trPr>
          <w:trHeight w:val="469"/>
        </w:trPr>
        <w:tc>
          <w:tcPr>
            <w:tcW w:w="696" w:type="dxa"/>
            <w:tcBorders>
              <w:top w:val="single" w:sz="4" w:space="0" w:color="auto"/>
              <w:left w:val="single" w:sz="4" w:space="0" w:color="auto"/>
              <w:bottom w:val="single" w:sz="4" w:space="0" w:color="auto"/>
              <w:right w:val="single" w:sz="4" w:space="0" w:color="auto"/>
            </w:tcBorders>
            <w:vAlign w:val="center"/>
          </w:tcPr>
          <w:p w:rsidR="00525AA8" w:rsidRPr="00243AA2" w:rsidRDefault="00525AA8" w:rsidP="009C0DF6">
            <w:pPr>
              <w:spacing w:before="120" w:after="0" w:line="240" w:lineRule="auto"/>
              <w:jc w:val="center"/>
              <w:rPr>
                <w:rFonts w:ascii="Bookman Old Style" w:eastAsia="Times New Roman" w:hAnsi="Bookman Old Style" w:cs="Calibri"/>
                <w:b/>
                <w:color w:val="000000"/>
                <w:lang w:eastAsia="en-IN"/>
              </w:rPr>
            </w:pPr>
            <w:r w:rsidRPr="00243AA2">
              <w:rPr>
                <w:rFonts w:ascii="Bookman Old Style" w:eastAsia="Times New Roman" w:hAnsi="Bookman Old Style" w:cs="Calibri"/>
                <w:b/>
                <w:color w:val="000000"/>
                <w:lang w:eastAsia="en-IN"/>
              </w:rPr>
              <w:t>Sl.</w:t>
            </w:r>
            <w:r w:rsidR="009C0DF6">
              <w:rPr>
                <w:rFonts w:ascii="Bookman Old Style" w:eastAsia="Times New Roman" w:hAnsi="Bookman Old Style" w:cs="Calibri"/>
                <w:b/>
                <w:color w:val="000000"/>
                <w:lang w:eastAsia="en-IN"/>
              </w:rPr>
              <w:t xml:space="preserve"> </w:t>
            </w:r>
            <w:r w:rsidRPr="00243AA2">
              <w:rPr>
                <w:rFonts w:ascii="Bookman Old Style" w:eastAsia="Times New Roman" w:hAnsi="Bookman Old Style" w:cs="Calibri"/>
                <w:b/>
                <w:color w:val="000000"/>
                <w:lang w:eastAsia="en-IN"/>
              </w:rPr>
              <w:t>No</w:t>
            </w:r>
          </w:p>
        </w:tc>
        <w:tc>
          <w:tcPr>
            <w:tcW w:w="5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5AA8" w:rsidRPr="00243AA2" w:rsidRDefault="00525AA8" w:rsidP="009C0DF6">
            <w:pPr>
              <w:spacing w:before="120" w:after="0" w:line="240" w:lineRule="auto"/>
              <w:jc w:val="center"/>
              <w:rPr>
                <w:rFonts w:ascii="Bookman Old Style" w:eastAsia="Times New Roman" w:hAnsi="Bookman Old Style" w:cs="Calibri"/>
                <w:b/>
                <w:color w:val="000000"/>
                <w:lang w:eastAsia="en-IN"/>
              </w:rPr>
            </w:pPr>
            <w:r w:rsidRPr="00243AA2">
              <w:rPr>
                <w:rFonts w:ascii="Bookman Old Style" w:eastAsia="Times New Roman" w:hAnsi="Bookman Old Style" w:cs="Calibri"/>
                <w:b/>
                <w:color w:val="000000"/>
                <w:lang w:eastAsia="en-IN"/>
              </w:rPr>
              <w:t>Particulars</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525AA8" w:rsidRPr="00243AA2" w:rsidRDefault="00525AA8" w:rsidP="009C0DF6">
            <w:pPr>
              <w:spacing w:before="120" w:after="0" w:line="240" w:lineRule="auto"/>
              <w:jc w:val="center"/>
              <w:rPr>
                <w:rFonts w:ascii="Bookman Old Style" w:eastAsia="Times New Roman" w:hAnsi="Bookman Old Style" w:cs="Calibri"/>
                <w:b/>
                <w:color w:val="000000"/>
                <w:lang w:eastAsia="en-IN"/>
              </w:rPr>
            </w:pPr>
            <w:r w:rsidRPr="00243AA2">
              <w:rPr>
                <w:rFonts w:ascii="Bookman Old Style" w:eastAsia="Times New Roman" w:hAnsi="Bookman Old Style" w:cs="Calibri"/>
                <w:b/>
                <w:color w:val="000000"/>
                <w:lang w:eastAsia="en-IN"/>
              </w:rPr>
              <w:t>Amount in crs</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25AA8" w:rsidRPr="00243AA2" w:rsidRDefault="00525AA8" w:rsidP="009C0DF6">
            <w:pPr>
              <w:spacing w:before="120" w:after="0" w:line="240" w:lineRule="auto"/>
              <w:jc w:val="center"/>
              <w:rPr>
                <w:rFonts w:ascii="Bookman Old Style" w:eastAsia="Times New Roman" w:hAnsi="Bookman Old Style" w:cs="Calibri"/>
                <w:b/>
                <w:color w:val="000000"/>
                <w:lang w:eastAsia="en-IN"/>
              </w:rPr>
            </w:pPr>
            <w:r w:rsidRPr="00243AA2">
              <w:rPr>
                <w:rFonts w:ascii="Bookman Old Style" w:eastAsia="Times New Roman" w:hAnsi="Bookman Old Style" w:cs="Calibri"/>
                <w:b/>
                <w:color w:val="000000"/>
                <w:lang w:eastAsia="en-IN"/>
              </w:rPr>
              <w:t>% Percentage</w:t>
            </w:r>
          </w:p>
        </w:tc>
      </w:tr>
      <w:tr w:rsidR="00525AA8" w:rsidRPr="00243AA2" w:rsidTr="00553549">
        <w:trPr>
          <w:trHeight w:val="647"/>
        </w:trPr>
        <w:tc>
          <w:tcPr>
            <w:tcW w:w="696" w:type="dxa"/>
            <w:tcBorders>
              <w:top w:val="nil"/>
              <w:left w:val="single" w:sz="4" w:space="0" w:color="auto"/>
              <w:bottom w:val="single" w:sz="4" w:space="0" w:color="auto"/>
              <w:right w:val="single" w:sz="4" w:space="0" w:color="auto"/>
            </w:tcBorders>
            <w:shd w:val="clear" w:color="auto" w:fill="auto"/>
          </w:tcPr>
          <w:p w:rsidR="00525AA8" w:rsidRPr="00243AA2" w:rsidRDefault="00525AA8" w:rsidP="000B00E8">
            <w:pPr>
              <w:spacing w:before="120" w:after="0" w:line="360" w:lineRule="auto"/>
              <w:rPr>
                <w:rFonts w:ascii="Bookman Old Style" w:eastAsia="Times New Roman" w:hAnsi="Bookman Old Style" w:cs="Calibri"/>
                <w:bCs/>
                <w:color w:val="000000"/>
                <w:lang w:eastAsia="en-IN"/>
              </w:rPr>
            </w:pPr>
            <w:r w:rsidRPr="00243AA2">
              <w:rPr>
                <w:rFonts w:ascii="Bookman Old Style" w:eastAsia="Times New Roman" w:hAnsi="Bookman Old Style" w:cs="Calibri"/>
                <w:bCs/>
                <w:color w:val="000000"/>
                <w:lang w:eastAsia="en-IN"/>
              </w:rPr>
              <w:t>1</w:t>
            </w:r>
          </w:p>
        </w:tc>
        <w:tc>
          <w:tcPr>
            <w:tcW w:w="5399" w:type="dxa"/>
            <w:tcBorders>
              <w:top w:val="nil"/>
              <w:left w:val="single" w:sz="4" w:space="0" w:color="auto"/>
              <w:bottom w:val="single" w:sz="4" w:space="0" w:color="auto"/>
              <w:right w:val="single" w:sz="4" w:space="0" w:color="auto"/>
            </w:tcBorders>
            <w:shd w:val="clear" w:color="auto" w:fill="auto"/>
            <w:vAlign w:val="center"/>
            <w:hideMark/>
          </w:tcPr>
          <w:p w:rsidR="00525AA8" w:rsidRPr="00243AA2" w:rsidRDefault="00525AA8" w:rsidP="000B00E8">
            <w:pPr>
              <w:spacing w:before="120" w:after="0" w:line="360" w:lineRule="auto"/>
              <w:rPr>
                <w:rFonts w:ascii="Bookman Old Style" w:eastAsia="Times New Roman" w:hAnsi="Bookman Old Style" w:cs="Calibri"/>
                <w:bCs/>
                <w:color w:val="000000"/>
                <w:lang w:eastAsia="en-IN"/>
              </w:rPr>
            </w:pPr>
            <w:r w:rsidRPr="00243AA2">
              <w:rPr>
                <w:rFonts w:ascii="Bookman Old Style" w:eastAsia="Times New Roman" w:hAnsi="Bookman Old Style" w:cs="Calibri"/>
                <w:bCs/>
                <w:color w:val="000000"/>
                <w:lang w:eastAsia="en-IN"/>
              </w:rPr>
              <w:t>IPSets (10HP &amp; BELOW) FREEZED BALANCE Upto 31-07-2008</w:t>
            </w:r>
          </w:p>
        </w:tc>
        <w:tc>
          <w:tcPr>
            <w:tcW w:w="1560" w:type="dxa"/>
            <w:tcBorders>
              <w:top w:val="nil"/>
              <w:left w:val="nil"/>
              <w:bottom w:val="single" w:sz="4" w:space="0" w:color="auto"/>
              <w:right w:val="single" w:sz="4" w:space="0" w:color="auto"/>
            </w:tcBorders>
            <w:shd w:val="clear" w:color="auto" w:fill="auto"/>
            <w:noWrap/>
            <w:vAlign w:val="bottom"/>
            <w:hideMark/>
          </w:tcPr>
          <w:p w:rsidR="00525AA8" w:rsidRPr="00243AA2" w:rsidRDefault="00525AA8" w:rsidP="000B00E8">
            <w:pPr>
              <w:spacing w:before="120" w:after="0" w:line="360" w:lineRule="auto"/>
              <w:jc w:val="right"/>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1356.10</w:t>
            </w:r>
          </w:p>
        </w:tc>
        <w:tc>
          <w:tcPr>
            <w:tcW w:w="1134" w:type="dxa"/>
            <w:tcBorders>
              <w:top w:val="nil"/>
              <w:left w:val="nil"/>
              <w:bottom w:val="single" w:sz="4" w:space="0" w:color="auto"/>
              <w:right w:val="single" w:sz="4" w:space="0" w:color="auto"/>
            </w:tcBorders>
            <w:shd w:val="clear" w:color="auto" w:fill="auto"/>
            <w:noWrap/>
            <w:vAlign w:val="bottom"/>
            <w:hideMark/>
          </w:tcPr>
          <w:p w:rsidR="00525AA8" w:rsidRPr="00243AA2" w:rsidRDefault="00525AA8" w:rsidP="000B00E8">
            <w:pPr>
              <w:spacing w:before="120" w:after="0" w:line="360" w:lineRule="auto"/>
              <w:jc w:val="right"/>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20 %</w:t>
            </w:r>
          </w:p>
        </w:tc>
      </w:tr>
      <w:tr w:rsidR="00525AA8" w:rsidRPr="00243AA2" w:rsidTr="00553549">
        <w:trPr>
          <w:trHeight w:val="272"/>
        </w:trPr>
        <w:tc>
          <w:tcPr>
            <w:tcW w:w="696" w:type="dxa"/>
            <w:tcBorders>
              <w:top w:val="nil"/>
              <w:left w:val="single" w:sz="4" w:space="0" w:color="auto"/>
              <w:bottom w:val="single" w:sz="4" w:space="0" w:color="auto"/>
              <w:right w:val="single" w:sz="4" w:space="0" w:color="auto"/>
            </w:tcBorders>
            <w:shd w:val="clear" w:color="auto" w:fill="auto"/>
          </w:tcPr>
          <w:p w:rsidR="00525AA8" w:rsidRPr="00243AA2" w:rsidRDefault="00525AA8" w:rsidP="000B00E8">
            <w:pPr>
              <w:spacing w:before="120" w:after="0" w:line="360" w:lineRule="auto"/>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2</w:t>
            </w:r>
          </w:p>
        </w:tc>
        <w:tc>
          <w:tcPr>
            <w:tcW w:w="5399" w:type="dxa"/>
            <w:tcBorders>
              <w:top w:val="nil"/>
              <w:left w:val="single" w:sz="4" w:space="0" w:color="auto"/>
              <w:bottom w:val="single" w:sz="4" w:space="0" w:color="auto"/>
              <w:right w:val="single" w:sz="4" w:space="0" w:color="auto"/>
            </w:tcBorders>
            <w:shd w:val="clear" w:color="auto" w:fill="auto"/>
            <w:vAlign w:val="bottom"/>
            <w:hideMark/>
          </w:tcPr>
          <w:p w:rsidR="00525AA8" w:rsidRPr="00243AA2" w:rsidRDefault="00525AA8" w:rsidP="000B00E8">
            <w:pPr>
              <w:spacing w:before="120" w:after="0" w:line="360" w:lineRule="auto"/>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Water supply/Street lights</w:t>
            </w:r>
          </w:p>
        </w:tc>
        <w:tc>
          <w:tcPr>
            <w:tcW w:w="1560" w:type="dxa"/>
            <w:tcBorders>
              <w:top w:val="nil"/>
              <w:left w:val="nil"/>
              <w:bottom w:val="single" w:sz="4" w:space="0" w:color="auto"/>
              <w:right w:val="single" w:sz="4" w:space="0" w:color="auto"/>
            </w:tcBorders>
            <w:shd w:val="clear" w:color="auto" w:fill="auto"/>
            <w:noWrap/>
            <w:vAlign w:val="bottom"/>
            <w:hideMark/>
          </w:tcPr>
          <w:p w:rsidR="00525AA8" w:rsidRPr="00243AA2" w:rsidRDefault="00525AA8" w:rsidP="000B00E8">
            <w:pPr>
              <w:spacing w:before="120" w:after="0" w:line="360" w:lineRule="auto"/>
              <w:jc w:val="right"/>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2699.61</w:t>
            </w:r>
          </w:p>
        </w:tc>
        <w:tc>
          <w:tcPr>
            <w:tcW w:w="1134" w:type="dxa"/>
            <w:tcBorders>
              <w:top w:val="nil"/>
              <w:left w:val="nil"/>
              <w:bottom w:val="single" w:sz="4" w:space="0" w:color="auto"/>
              <w:right w:val="single" w:sz="4" w:space="0" w:color="auto"/>
            </w:tcBorders>
            <w:shd w:val="clear" w:color="auto" w:fill="auto"/>
            <w:noWrap/>
            <w:vAlign w:val="bottom"/>
            <w:hideMark/>
          </w:tcPr>
          <w:p w:rsidR="00525AA8" w:rsidRPr="00243AA2" w:rsidRDefault="00525AA8" w:rsidP="000B00E8">
            <w:pPr>
              <w:spacing w:before="120" w:after="0" w:line="360" w:lineRule="auto"/>
              <w:jc w:val="right"/>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41 %</w:t>
            </w:r>
          </w:p>
        </w:tc>
      </w:tr>
      <w:tr w:rsidR="00525AA8" w:rsidRPr="00243AA2" w:rsidTr="00553549">
        <w:trPr>
          <w:trHeight w:val="548"/>
        </w:trPr>
        <w:tc>
          <w:tcPr>
            <w:tcW w:w="696" w:type="dxa"/>
            <w:tcBorders>
              <w:top w:val="nil"/>
              <w:left w:val="single" w:sz="4" w:space="0" w:color="auto"/>
              <w:bottom w:val="single" w:sz="4" w:space="0" w:color="auto"/>
              <w:right w:val="single" w:sz="4" w:space="0" w:color="auto"/>
            </w:tcBorders>
            <w:shd w:val="clear" w:color="auto" w:fill="auto"/>
          </w:tcPr>
          <w:p w:rsidR="00525AA8" w:rsidRPr="00243AA2" w:rsidRDefault="00525AA8" w:rsidP="000B00E8">
            <w:pPr>
              <w:spacing w:before="120" w:after="0" w:line="360" w:lineRule="auto"/>
              <w:rPr>
                <w:rFonts w:ascii="Bookman Old Style" w:eastAsia="Times New Roman" w:hAnsi="Bookman Old Style" w:cs="Calibri"/>
                <w:bCs/>
                <w:color w:val="000000"/>
                <w:lang w:eastAsia="en-IN"/>
              </w:rPr>
            </w:pPr>
            <w:r w:rsidRPr="00243AA2">
              <w:rPr>
                <w:rFonts w:ascii="Bookman Old Style" w:eastAsia="Times New Roman" w:hAnsi="Bookman Old Style" w:cs="Calibri"/>
                <w:bCs/>
                <w:color w:val="000000"/>
                <w:lang w:eastAsia="en-IN"/>
              </w:rPr>
              <w:t>3</w:t>
            </w:r>
          </w:p>
        </w:tc>
        <w:tc>
          <w:tcPr>
            <w:tcW w:w="5399" w:type="dxa"/>
            <w:tcBorders>
              <w:top w:val="nil"/>
              <w:left w:val="single" w:sz="4" w:space="0" w:color="auto"/>
              <w:bottom w:val="single" w:sz="4" w:space="0" w:color="auto"/>
              <w:right w:val="single" w:sz="4" w:space="0" w:color="auto"/>
            </w:tcBorders>
            <w:shd w:val="clear" w:color="auto" w:fill="auto"/>
            <w:vAlign w:val="center"/>
            <w:hideMark/>
          </w:tcPr>
          <w:p w:rsidR="00525AA8" w:rsidRPr="00243AA2" w:rsidRDefault="00525AA8" w:rsidP="000B00E8">
            <w:pPr>
              <w:spacing w:before="120" w:after="0" w:line="360" w:lineRule="auto"/>
              <w:rPr>
                <w:rFonts w:ascii="Bookman Old Style" w:eastAsia="Times New Roman" w:hAnsi="Bookman Old Style" w:cs="Calibri"/>
                <w:bCs/>
                <w:color w:val="000000"/>
                <w:lang w:eastAsia="en-IN"/>
              </w:rPr>
            </w:pPr>
            <w:r w:rsidRPr="00243AA2">
              <w:rPr>
                <w:rFonts w:ascii="Bookman Old Style" w:eastAsia="Times New Roman" w:hAnsi="Bookman Old Style" w:cs="Calibri"/>
                <w:bCs/>
                <w:color w:val="000000"/>
                <w:lang w:eastAsia="en-IN"/>
              </w:rPr>
              <w:t>IPSets (10HP &amp; BELOW) FREE LIGHTING From 01-08-2008 (Subsidy Due for GOK)</w:t>
            </w:r>
          </w:p>
        </w:tc>
        <w:tc>
          <w:tcPr>
            <w:tcW w:w="1560" w:type="dxa"/>
            <w:tcBorders>
              <w:top w:val="nil"/>
              <w:left w:val="nil"/>
              <w:bottom w:val="single" w:sz="4" w:space="0" w:color="auto"/>
              <w:right w:val="single" w:sz="4" w:space="0" w:color="auto"/>
            </w:tcBorders>
            <w:shd w:val="clear" w:color="auto" w:fill="auto"/>
            <w:noWrap/>
            <w:vAlign w:val="bottom"/>
            <w:hideMark/>
          </w:tcPr>
          <w:p w:rsidR="00525AA8" w:rsidRPr="00243AA2" w:rsidRDefault="00525AA8" w:rsidP="000B00E8">
            <w:pPr>
              <w:spacing w:before="120" w:after="0" w:line="360" w:lineRule="auto"/>
              <w:jc w:val="right"/>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2071.24</w:t>
            </w:r>
          </w:p>
        </w:tc>
        <w:tc>
          <w:tcPr>
            <w:tcW w:w="1134" w:type="dxa"/>
            <w:tcBorders>
              <w:top w:val="nil"/>
              <w:left w:val="nil"/>
              <w:bottom w:val="single" w:sz="4" w:space="0" w:color="auto"/>
              <w:right w:val="single" w:sz="4" w:space="0" w:color="auto"/>
            </w:tcBorders>
            <w:shd w:val="clear" w:color="auto" w:fill="auto"/>
            <w:noWrap/>
            <w:vAlign w:val="bottom"/>
            <w:hideMark/>
          </w:tcPr>
          <w:p w:rsidR="00525AA8" w:rsidRPr="00243AA2" w:rsidRDefault="00525AA8" w:rsidP="000B00E8">
            <w:pPr>
              <w:spacing w:before="120" w:after="0" w:line="360" w:lineRule="auto"/>
              <w:jc w:val="right"/>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31%</w:t>
            </w:r>
          </w:p>
        </w:tc>
      </w:tr>
      <w:tr w:rsidR="00525AA8" w:rsidRPr="00243AA2" w:rsidTr="00553549">
        <w:trPr>
          <w:trHeight w:val="300"/>
        </w:trPr>
        <w:tc>
          <w:tcPr>
            <w:tcW w:w="696" w:type="dxa"/>
            <w:tcBorders>
              <w:top w:val="nil"/>
              <w:left w:val="single" w:sz="4" w:space="0" w:color="auto"/>
              <w:bottom w:val="single" w:sz="4" w:space="0" w:color="auto"/>
              <w:right w:val="single" w:sz="4" w:space="0" w:color="auto"/>
            </w:tcBorders>
            <w:shd w:val="clear" w:color="auto" w:fill="auto"/>
          </w:tcPr>
          <w:p w:rsidR="00525AA8" w:rsidRPr="00243AA2" w:rsidRDefault="00525AA8" w:rsidP="000B00E8">
            <w:pPr>
              <w:spacing w:before="120" w:after="0" w:line="360" w:lineRule="auto"/>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4</w:t>
            </w:r>
          </w:p>
        </w:tc>
        <w:tc>
          <w:tcPr>
            <w:tcW w:w="5399" w:type="dxa"/>
            <w:tcBorders>
              <w:top w:val="nil"/>
              <w:left w:val="single" w:sz="4" w:space="0" w:color="auto"/>
              <w:bottom w:val="single" w:sz="4" w:space="0" w:color="auto"/>
              <w:right w:val="single" w:sz="4" w:space="0" w:color="auto"/>
            </w:tcBorders>
            <w:shd w:val="clear" w:color="auto" w:fill="auto"/>
            <w:noWrap/>
            <w:vAlign w:val="bottom"/>
            <w:hideMark/>
          </w:tcPr>
          <w:p w:rsidR="00525AA8" w:rsidRPr="00243AA2" w:rsidRDefault="00525AA8" w:rsidP="000B00E8">
            <w:pPr>
              <w:spacing w:before="120" w:after="0" w:line="360" w:lineRule="auto"/>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Others categories</w:t>
            </w:r>
          </w:p>
        </w:tc>
        <w:tc>
          <w:tcPr>
            <w:tcW w:w="1560" w:type="dxa"/>
            <w:tcBorders>
              <w:top w:val="nil"/>
              <w:left w:val="nil"/>
              <w:bottom w:val="single" w:sz="4" w:space="0" w:color="auto"/>
              <w:right w:val="single" w:sz="4" w:space="0" w:color="auto"/>
            </w:tcBorders>
            <w:shd w:val="clear" w:color="auto" w:fill="auto"/>
            <w:noWrap/>
            <w:vAlign w:val="bottom"/>
            <w:hideMark/>
          </w:tcPr>
          <w:p w:rsidR="00525AA8" w:rsidRPr="00243AA2" w:rsidRDefault="00525AA8" w:rsidP="000B00E8">
            <w:pPr>
              <w:spacing w:before="120" w:after="0" w:line="360" w:lineRule="auto"/>
              <w:jc w:val="right"/>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533.88</w:t>
            </w:r>
          </w:p>
        </w:tc>
        <w:tc>
          <w:tcPr>
            <w:tcW w:w="1134" w:type="dxa"/>
            <w:tcBorders>
              <w:top w:val="nil"/>
              <w:left w:val="nil"/>
              <w:bottom w:val="single" w:sz="4" w:space="0" w:color="auto"/>
              <w:right w:val="single" w:sz="4" w:space="0" w:color="auto"/>
            </w:tcBorders>
            <w:shd w:val="clear" w:color="auto" w:fill="auto"/>
            <w:noWrap/>
            <w:vAlign w:val="bottom"/>
            <w:hideMark/>
          </w:tcPr>
          <w:p w:rsidR="00525AA8" w:rsidRPr="00243AA2" w:rsidRDefault="00525AA8" w:rsidP="000B00E8">
            <w:pPr>
              <w:spacing w:before="120" w:after="0" w:line="360" w:lineRule="auto"/>
              <w:jc w:val="right"/>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8%</w:t>
            </w:r>
          </w:p>
        </w:tc>
      </w:tr>
      <w:tr w:rsidR="00525AA8" w:rsidRPr="00243AA2" w:rsidTr="00553549">
        <w:trPr>
          <w:trHeight w:val="377"/>
        </w:trPr>
        <w:tc>
          <w:tcPr>
            <w:tcW w:w="696" w:type="dxa"/>
            <w:tcBorders>
              <w:top w:val="nil"/>
              <w:left w:val="single" w:sz="4" w:space="0" w:color="auto"/>
              <w:bottom w:val="single" w:sz="4" w:space="0" w:color="auto"/>
              <w:right w:val="single" w:sz="4" w:space="0" w:color="auto"/>
            </w:tcBorders>
          </w:tcPr>
          <w:p w:rsidR="00525AA8" w:rsidRPr="00243AA2" w:rsidRDefault="00525AA8" w:rsidP="000B00E8">
            <w:pPr>
              <w:spacing w:before="120" w:after="0" w:line="360" w:lineRule="auto"/>
              <w:rPr>
                <w:rFonts w:ascii="Bookman Old Style" w:eastAsia="Times New Roman" w:hAnsi="Bookman Old Style" w:cs="Calibri"/>
                <w:color w:val="000000"/>
                <w:lang w:eastAsia="en-IN"/>
              </w:rPr>
            </w:pPr>
          </w:p>
        </w:tc>
        <w:tc>
          <w:tcPr>
            <w:tcW w:w="5399" w:type="dxa"/>
            <w:tcBorders>
              <w:top w:val="nil"/>
              <w:left w:val="single" w:sz="4" w:space="0" w:color="auto"/>
              <w:bottom w:val="single" w:sz="4" w:space="0" w:color="auto"/>
              <w:right w:val="single" w:sz="4" w:space="0" w:color="auto"/>
            </w:tcBorders>
            <w:shd w:val="clear" w:color="auto" w:fill="auto"/>
            <w:noWrap/>
            <w:vAlign w:val="bottom"/>
            <w:hideMark/>
          </w:tcPr>
          <w:p w:rsidR="00525AA8" w:rsidRPr="00243AA2" w:rsidRDefault="00525AA8" w:rsidP="000B00E8">
            <w:pPr>
              <w:spacing w:before="120" w:after="0" w:line="360" w:lineRule="auto"/>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Total</w:t>
            </w:r>
          </w:p>
        </w:tc>
        <w:tc>
          <w:tcPr>
            <w:tcW w:w="1560" w:type="dxa"/>
            <w:tcBorders>
              <w:top w:val="nil"/>
              <w:left w:val="nil"/>
              <w:bottom w:val="single" w:sz="4" w:space="0" w:color="auto"/>
              <w:right w:val="single" w:sz="4" w:space="0" w:color="auto"/>
            </w:tcBorders>
            <w:shd w:val="clear" w:color="auto" w:fill="auto"/>
            <w:noWrap/>
            <w:vAlign w:val="bottom"/>
            <w:hideMark/>
          </w:tcPr>
          <w:p w:rsidR="00525AA8" w:rsidRPr="00243AA2" w:rsidRDefault="00525AA8" w:rsidP="000B00E8">
            <w:pPr>
              <w:spacing w:before="120" w:after="0" w:line="360" w:lineRule="auto"/>
              <w:jc w:val="right"/>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6660.84</w:t>
            </w:r>
          </w:p>
        </w:tc>
        <w:tc>
          <w:tcPr>
            <w:tcW w:w="1134" w:type="dxa"/>
            <w:tcBorders>
              <w:top w:val="nil"/>
              <w:left w:val="nil"/>
              <w:bottom w:val="single" w:sz="4" w:space="0" w:color="auto"/>
              <w:right w:val="single" w:sz="4" w:space="0" w:color="auto"/>
            </w:tcBorders>
            <w:shd w:val="clear" w:color="auto" w:fill="auto"/>
            <w:noWrap/>
            <w:vAlign w:val="bottom"/>
            <w:hideMark/>
          </w:tcPr>
          <w:p w:rsidR="00525AA8" w:rsidRPr="00243AA2" w:rsidRDefault="00525AA8" w:rsidP="000B00E8">
            <w:pPr>
              <w:spacing w:before="120" w:after="0" w:line="360" w:lineRule="auto"/>
              <w:jc w:val="right"/>
              <w:rPr>
                <w:rFonts w:ascii="Bookman Old Style" w:eastAsia="Times New Roman" w:hAnsi="Bookman Old Style" w:cs="Calibri"/>
                <w:color w:val="000000"/>
                <w:lang w:eastAsia="en-IN"/>
              </w:rPr>
            </w:pPr>
            <w:r w:rsidRPr="00243AA2">
              <w:rPr>
                <w:rFonts w:ascii="Bookman Old Style" w:eastAsia="Times New Roman" w:hAnsi="Bookman Old Style" w:cs="Calibri"/>
                <w:color w:val="000000"/>
                <w:lang w:eastAsia="en-IN"/>
              </w:rPr>
              <w:t>100%</w:t>
            </w:r>
          </w:p>
        </w:tc>
      </w:tr>
    </w:tbl>
    <w:p w:rsidR="00525AA8" w:rsidRPr="00243AA2" w:rsidRDefault="00525AA8" w:rsidP="000B00E8">
      <w:pPr>
        <w:spacing w:before="120" w:after="0" w:line="360" w:lineRule="auto"/>
        <w:rPr>
          <w:rFonts w:ascii="Bookman Old Style" w:hAnsi="Bookman Old Style"/>
        </w:rPr>
      </w:pPr>
    </w:p>
    <w:p w:rsidR="00525AA8" w:rsidRPr="00243AA2" w:rsidRDefault="00525AA8" w:rsidP="000B00E8">
      <w:pPr>
        <w:spacing w:before="120" w:after="0" w:line="360" w:lineRule="auto"/>
        <w:jc w:val="both"/>
        <w:rPr>
          <w:rFonts w:ascii="Bookman Old Style" w:eastAsia="Times New Roman" w:hAnsi="Bookman Old Style" w:cs="Calibri"/>
          <w:color w:val="000000"/>
          <w:lang w:eastAsia="en-IN"/>
        </w:rPr>
      </w:pPr>
      <w:r w:rsidRPr="00243AA2">
        <w:rPr>
          <w:rFonts w:ascii="Bookman Old Style" w:hAnsi="Bookman Old Style"/>
        </w:rPr>
        <w:lastRenderedPageBreak/>
        <w:t xml:space="preserve">From the above table for FY 20, an amount of Rs. 6660.84 crs. </w:t>
      </w:r>
      <w:proofErr w:type="gramStart"/>
      <w:r w:rsidRPr="00243AA2">
        <w:rPr>
          <w:rFonts w:ascii="Bookman Old Style" w:hAnsi="Bookman Old Style"/>
        </w:rPr>
        <w:t>is</w:t>
      </w:r>
      <w:proofErr w:type="gramEnd"/>
      <w:r w:rsidRPr="00243AA2">
        <w:rPr>
          <w:rFonts w:ascii="Bookman Old Style" w:hAnsi="Bookman Old Style"/>
        </w:rPr>
        <w:t xml:space="preserve"> the sundry debtors from Sale of power to LT &amp; HT consumers. Out of which Rs. 1356.10 crs (20% of Total arrears) is towards freezed arrears of IP set as on August 2008 and provision for Bad debts is created for Rs.973.56 crs. IP subsidy receivable from Gok as on 31.03.2020 is Rs.207124 Crs (31% of Total arrears). Water supply &amp; Street light arrears receivables from Governments departments as on 31.03.2020 is Rs 2699.61 crs. (41% of Total arrear). The balance </w:t>
      </w:r>
      <w:r w:rsidR="008E0E36" w:rsidRPr="00243AA2">
        <w:rPr>
          <w:rFonts w:ascii="Bookman Old Style" w:hAnsi="Bookman Old Style"/>
        </w:rPr>
        <w:t>receivables of Rs.534 crs contribute</w:t>
      </w:r>
      <w:r w:rsidRPr="00243AA2">
        <w:rPr>
          <w:rFonts w:ascii="Bookman Old Style" w:hAnsi="Bookman Old Style"/>
        </w:rPr>
        <w:t xml:space="preserve"> to </w:t>
      </w:r>
      <w:r>
        <w:rPr>
          <w:rFonts w:ascii="Bookman Old Style" w:eastAsia="Times New Roman" w:hAnsi="Bookman Old Style" w:cs="Calibri"/>
          <w:color w:val="000000"/>
          <w:lang w:eastAsia="en-IN"/>
        </w:rPr>
        <w:t>o</w:t>
      </w:r>
      <w:r w:rsidRPr="00243AA2">
        <w:rPr>
          <w:rFonts w:ascii="Bookman Old Style" w:eastAsia="Times New Roman" w:hAnsi="Bookman Old Style" w:cs="Calibri"/>
          <w:color w:val="000000"/>
          <w:lang w:eastAsia="en-IN"/>
        </w:rPr>
        <w:t>thers categories.</w:t>
      </w:r>
    </w:p>
    <w:p w:rsidR="00525AA8" w:rsidRDefault="00525AA8" w:rsidP="000B00E8">
      <w:pPr>
        <w:spacing w:before="120" w:after="0" w:line="360" w:lineRule="auto"/>
        <w:jc w:val="both"/>
        <w:rPr>
          <w:rFonts w:ascii="Bookman Old Style" w:hAnsi="Bookman Old Style"/>
        </w:rPr>
      </w:pPr>
      <w:r w:rsidRPr="00243AA2">
        <w:rPr>
          <w:rFonts w:ascii="Bookman Old Style" w:hAnsi="Bookman Old Style"/>
        </w:rPr>
        <w:t>BESCOM has considered 98% collection efficiency and accumulated 2 % of the current year revenue demand as arrears for FY 22 along with Closing Balance of Previous years.</w:t>
      </w:r>
    </w:p>
    <w:p w:rsidR="00B0339A" w:rsidRDefault="00525AA8" w:rsidP="00B0339A">
      <w:pPr>
        <w:pStyle w:val="ListParagraph"/>
        <w:numPr>
          <w:ilvl w:val="0"/>
          <w:numId w:val="12"/>
        </w:numPr>
        <w:spacing w:before="120" w:line="360" w:lineRule="auto"/>
        <w:ind w:left="-57" w:hanging="283"/>
        <w:contextualSpacing/>
        <w:jc w:val="both"/>
        <w:rPr>
          <w:rFonts w:ascii="Bookman Old Style" w:hAnsi="Bookman Old Style"/>
          <w:sz w:val="22"/>
        </w:rPr>
      </w:pPr>
      <w:r w:rsidRPr="00EE7837">
        <w:rPr>
          <w:rFonts w:ascii="Bookman Old Style" w:hAnsi="Bookman Old Style"/>
          <w:sz w:val="22"/>
        </w:rPr>
        <w:t>Category/Sub category –wise details under LT and HT in respect of Poultry farms, Cold Storage Plants and Ice Manufacturing Plants</w:t>
      </w:r>
      <w:r w:rsidR="00B0339A" w:rsidRPr="00EE7837">
        <w:rPr>
          <w:rFonts w:ascii="Bookman Old Style" w:hAnsi="Bookman Old Style"/>
          <w:sz w:val="22"/>
        </w:rPr>
        <w:t>:</w:t>
      </w:r>
    </w:p>
    <w:p w:rsidR="003B53D0" w:rsidRPr="003B53D0" w:rsidRDefault="003B53D0" w:rsidP="003B53D0">
      <w:pPr>
        <w:pStyle w:val="ListParagraph"/>
        <w:spacing w:before="120" w:line="360" w:lineRule="auto"/>
        <w:ind w:left="-57"/>
        <w:contextualSpacing/>
        <w:jc w:val="both"/>
        <w:rPr>
          <w:rFonts w:ascii="Bookman Old Style" w:hAnsi="Bookman Old Style"/>
          <w:b/>
          <w:sz w:val="22"/>
        </w:rPr>
      </w:pPr>
    </w:p>
    <w:tbl>
      <w:tblPr>
        <w:tblW w:w="8680" w:type="dxa"/>
        <w:tblInd w:w="93" w:type="dxa"/>
        <w:tblLook w:val="04A0" w:firstRow="1" w:lastRow="0" w:firstColumn="1" w:lastColumn="0" w:noHBand="0" w:noVBand="1"/>
      </w:tblPr>
      <w:tblGrid>
        <w:gridCol w:w="1640"/>
        <w:gridCol w:w="1720"/>
        <w:gridCol w:w="1960"/>
        <w:gridCol w:w="1720"/>
        <w:gridCol w:w="1640"/>
      </w:tblGrid>
      <w:tr w:rsidR="00F1114F" w:rsidRPr="00F1114F" w:rsidTr="00F1114F">
        <w:trPr>
          <w:trHeight w:val="300"/>
        </w:trPr>
        <w:tc>
          <w:tcPr>
            <w:tcW w:w="868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center"/>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FY-20</w:t>
            </w:r>
          </w:p>
        </w:tc>
      </w:tr>
      <w:tr w:rsidR="00F1114F" w:rsidRPr="00F1114F" w:rsidTr="00F1114F">
        <w:trPr>
          <w:trHeight w:val="600"/>
        </w:trPr>
        <w:tc>
          <w:tcPr>
            <w:tcW w:w="1640" w:type="dxa"/>
            <w:tcBorders>
              <w:top w:val="nil"/>
              <w:left w:val="single" w:sz="4" w:space="0" w:color="auto"/>
              <w:bottom w:val="single" w:sz="4" w:space="0" w:color="auto"/>
              <w:right w:val="single" w:sz="4" w:space="0" w:color="auto"/>
            </w:tcBorders>
            <w:shd w:val="clear" w:color="auto" w:fill="auto"/>
            <w:vAlign w:val="center"/>
            <w:hideMark/>
          </w:tcPr>
          <w:p w:rsidR="00F1114F" w:rsidRPr="00F1114F" w:rsidRDefault="00F1114F" w:rsidP="00F1114F">
            <w:pPr>
              <w:spacing w:after="0" w:line="240" w:lineRule="auto"/>
              <w:jc w:val="center"/>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 xml:space="preserve">Category of consumers </w:t>
            </w:r>
          </w:p>
        </w:tc>
        <w:tc>
          <w:tcPr>
            <w:tcW w:w="1720" w:type="dxa"/>
            <w:tcBorders>
              <w:top w:val="nil"/>
              <w:left w:val="nil"/>
              <w:bottom w:val="single" w:sz="4" w:space="0" w:color="auto"/>
              <w:right w:val="single" w:sz="4" w:space="0" w:color="auto"/>
            </w:tcBorders>
            <w:shd w:val="clear" w:color="auto" w:fill="auto"/>
            <w:vAlign w:val="center"/>
            <w:hideMark/>
          </w:tcPr>
          <w:p w:rsidR="00F1114F" w:rsidRPr="00F1114F" w:rsidRDefault="00F1114F" w:rsidP="00F1114F">
            <w:pPr>
              <w:spacing w:after="0" w:line="240" w:lineRule="auto"/>
              <w:jc w:val="center"/>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No. of consumer</w:t>
            </w:r>
          </w:p>
        </w:tc>
        <w:tc>
          <w:tcPr>
            <w:tcW w:w="1960" w:type="dxa"/>
            <w:tcBorders>
              <w:top w:val="nil"/>
              <w:left w:val="nil"/>
              <w:bottom w:val="single" w:sz="4" w:space="0" w:color="auto"/>
              <w:right w:val="single" w:sz="4" w:space="0" w:color="auto"/>
            </w:tcBorders>
            <w:shd w:val="clear" w:color="auto" w:fill="auto"/>
            <w:vAlign w:val="center"/>
            <w:hideMark/>
          </w:tcPr>
          <w:p w:rsidR="00F1114F" w:rsidRPr="00F1114F" w:rsidRDefault="00F1114F" w:rsidP="00F1114F">
            <w:pPr>
              <w:spacing w:after="0" w:line="240" w:lineRule="auto"/>
              <w:jc w:val="center"/>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Sanctioned load in Kw/HP</w:t>
            </w:r>
          </w:p>
        </w:tc>
        <w:tc>
          <w:tcPr>
            <w:tcW w:w="1720" w:type="dxa"/>
            <w:tcBorders>
              <w:top w:val="nil"/>
              <w:left w:val="nil"/>
              <w:bottom w:val="single" w:sz="4" w:space="0" w:color="auto"/>
              <w:right w:val="single" w:sz="4" w:space="0" w:color="auto"/>
            </w:tcBorders>
            <w:shd w:val="clear" w:color="auto" w:fill="auto"/>
            <w:vAlign w:val="center"/>
            <w:hideMark/>
          </w:tcPr>
          <w:p w:rsidR="00F1114F" w:rsidRPr="00F1114F" w:rsidRDefault="00F1114F" w:rsidP="00F1114F">
            <w:pPr>
              <w:spacing w:after="0" w:line="240" w:lineRule="auto"/>
              <w:jc w:val="center"/>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Sales in MU</w:t>
            </w:r>
          </w:p>
        </w:tc>
        <w:tc>
          <w:tcPr>
            <w:tcW w:w="1640" w:type="dxa"/>
            <w:tcBorders>
              <w:top w:val="nil"/>
              <w:left w:val="nil"/>
              <w:bottom w:val="single" w:sz="4" w:space="0" w:color="auto"/>
              <w:right w:val="single" w:sz="4" w:space="0" w:color="auto"/>
            </w:tcBorders>
            <w:shd w:val="clear" w:color="auto" w:fill="auto"/>
            <w:vAlign w:val="center"/>
            <w:hideMark/>
          </w:tcPr>
          <w:p w:rsidR="00F1114F" w:rsidRPr="00F1114F" w:rsidRDefault="00F1114F" w:rsidP="00F1114F">
            <w:pPr>
              <w:spacing w:after="0" w:line="240" w:lineRule="auto"/>
              <w:jc w:val="center"/>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Demand in Crs.</w:t>
            </w:r>
          </w:p>
        </w:tc>
      </w:tr>
      <w:tr w:rsidR="00F1114F" w:rsidRPr="00F1114F" w:rsidTr="00F1114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center"/>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HT-2(a)(i)</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1</w:t>
            </w:r>
          </w:p>
        </w:tc>
        <w:tc>
          <w:tcPr>
            <w:tcW w:w="196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175.00</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0.09</w:t>
            </w:r>
          </w:p>
        </w:tc>
        <w:tc>
          <w:tcPr>
            <w:tcW w:w="164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0.10</w:t>
            </w:r>
          </w:p>
        </w:tc>
      </w:tr>
      <w:tr w:rsidR="00F1114F" w:rsidRPr="00F1114F" w:rsidTr="00F1114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center"/>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HT-2(a)(ii)</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13</w:t>
            </w:r>
          </w:p>
        </w:tc>
        <w:tc>
          <w:tcPr>
            <w:tcW w:w="196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804.00</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0.66</w:t>
            </w:r>
          </w:p>
        </w:tc>
        <w:tc>
          <w:tcPr>
            <w:tcW w:w="164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0.72</w:t>
            </w:r>
          </w:p>
        </w:tc>
      </w:tr>
      <w:tr w:rsidR="00F1114F" w:rsidRPr="00F1114F" w:rsidTr="00F1114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center"/>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 xml:space="preserve">LT-5(a) </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176</w:t>
            </w:r>
          </w:p>
        </w:tc>
        <w:tc>
          <w:tcPr>
            <w:tcW w:w="196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1281.23</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0.43</w:t>
            </w:r>
          </w:p>
        </w:tc>
        <w:tc>
          <w:tcPr>
            <w:tcW w:w="164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0.39</w:t>
            </w:r>
          </w:p>
        </w:tc>
      </w:tr>
      <w:tr w:rsidR="00F1114F" w:rsidRPr="00F1114F" w:rsidTr="00F1114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center"/>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 xml:space="preserve">LT-5(b) </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2531</w:t>
            </w:r>
          </w:p>
        </w:tc>
        <w:tc>
          <w:tcPr>
            <w:tcW w:w="196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18895.14</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8.69</w:t>
            </w:r>
          </w:p>
        </w:tc>
        <w:tc>
          <w:tcPr>
            <w:tcW w:w="164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7.29</w:t>
            </w:r>
          </w:p>
        </w:tc>
      </w:tr>
      <w:tr w:rsidR="00F1114F" w:rsidRPr="00F1114F" w:rsidTr="00F1114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Total</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2721</w:t>
            </w:r>
          </w:p>
        </w:tc>
        <w:tc>
          <w:tcPr>
            <w:tcW w:w="196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21155.37</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9.88</w:t>
            </w:r>
          </w:p>
        </w:tc>
        <w:tc>
          <w:tcPr>
            <w:tcW w:w="164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8.50</w:t>
            </w:r>
          </w:p>
        </w:tc>
      </w:tr>
    </w:tbl>
    <w:p w:rsidR="00F1114F" w:rsidRDefault="00F1114F" w:rsidP="00B0339A">
      <w:pPr>
        <w:spacing w:before="120" w:line="360" w:lineRule="auto"/>
        <w:jc w:val="both"/>
        <w:rPr>
          <w:rFonts w:ascii="Bookman Old Style" w:hAnsi="Bookman Old Style"/>
          <w:color w:val="FF0000"/>
        </w:rPr>
      </w:pPr>
    </w:p>
    <w:tbl>
      <w:tblPr>
        <w:tblW w:w="8680" w:type="dxa"/>
        <w:tblInd w:w="93" w:type="dxa"/>
        <w:tblLook w:val="04A0" w:firstRow="1" w:lastRow="0" w:firstColumn="1" w:lastColumn="0" w:noHBand="0" w:noVBand="1"/>
      </w:tblPr>
      <w:tblGrid>
        <w:gridCol w:w="1640"/>
        <w:gridCol w:w="1720"/>
        <w:gridCol w:w="1960"/>
        <w:gridCol w:w="1720"/>
        <w:gridCol w:w="1640"/>
      </w:tblGrid>
      <w:tr w:rsidR="00F1114F" w:rsidRPr="00F1114F" w:rsidTr="00F1114F">
        <w:trPr>
          <w:trHeight w:val="300"/>
        </w:trPr>
        <w:tc>
          <w:tcPr>
            <w:tcW w:w="868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center"/>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FY-21 (As on Nov-2020)</w:t>
            </w:r>
          </w:p>
        </w:tc>
      </w:tr>
      <w:tr w:rsidR="00F1114F" w:rsidRPr="00F1114F" w:rsidTr="00F1114F">
        <w:trPr>
          <w:trHeight w:val="600"/>
        </w:trPr>
        <w:tc>
          <w:tcPr>
            <w:tcW w:w="1640" w:type="dxa"/>
            <w:tcBorders>
              <w:top w:val="nil"/>
              <w:left w:val="single" w:sz="4" w:space="0" w:color="auto"/>
              <w:bottom w:val="single" w:sz="4" w:space="0" w:color="auto"/>
              <w:right w:val="single" w:sz="4" w:space="0" w:color="auto"/>
            </w:tcBorders>
            <w:shd w:val="clear" w:color="auto" w:fill="auto"/>
            <w:vAlign w:val="center"/>
            <w:hideMark/>
          </w:tcPr>
          <w:p w:rsidR="00F1114F" w:rsidRPr="00F1114F" w:rsidRDefault="00F1114F" w:rsidP="00F1114F">
            <w:pPr>
              <w:spacing w:after="0" w:line="240" w:lineRule="auto"/>
              <w:jc w:val="center"/>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 xml:space="preserve">Category of consumers </w:t>
            </w:r>
          </w:p>
        </w:tc>
        <w:tc>
          <w:tcPr>
            <w:tcW w:w="1720" w:type="dxa"/>
            <w:tcBorders>
              <w:top w:val="nil"/>
              <w:left w:val="nil"/>
              <w:bottom w:val="single" w:sz="4" w:space="0" w:color="auto"/>
              <w:right w:val="single" w:sz="4" w:space="0" w:color="auto"/>
            </w:tcBorders>
            <w:shd w:val="clear" w:color="auto" w:fill="auto"/>
            <w:vAlign w:val="center"/>
            <w:hideMark/>
          </w:tcPr>
          <w:p w:rsidR="00F1114F" w:rsidRPr="00F1114F" w:rsidRDefault="00F1114F" w:rsidP="00F1114F">
            <w:pPr>
              <w:spacing w:after="0" w:line="240" w:lineRule="auto"/>
              <w:jc w:val="center"/>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No. of consumer</w:t>
            </w:r>
          </w:p>
        </w:tc>
        <w:tc>
          <w:tcPr>
            <w:tcW w:w="1960" w:type="dxa"/>
            <w:tcBorders>
              <w:top w:val="nil"/>
              <w:left w:val="nil"/>
              <w:bottom w:val="single" w:sz="4" w:space="0" w:color="auto"/>
              <w:right w:val="single" w:sz="4" w:space="0" w:color="auto"/>
            </w:tcBorders>
            <w:shd w:val="clear" w:color="auto" w:fill="auto"/>
            <w:vAlign w:val="center"/>
            <w:hideMark/>
          </w:tcPr>
          <w:p w:rsidR="00F1114F" w:rsidRPr="00F1114F" w:rsidRDefault="00F1114F" w:rsidP="00F1114F">
            <w:pPr>
              <w:spacing w:after="0" w:line="240" w:lineRule="auto"/>
              <w:jc w:val="center"/>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Sanctioned load in Kw/HP</w:t>
            </w:r>
          </w:p>
        </w:tc>
        <w:tc>
          <w:tcPr>
            <w:tcW w:w="1720" w:type="dxa"/>
            <w:tcBorders>
              <w:top w:val="nil"/>
              <w:left w:val="nil"/>
              <w:bottom w:val="single" w:sz="4" w:space="0" w:color="auto"/>
              <w:right w:val="single" w:sz="4" w:space="0" w:color="auto"/>
            </w:tcBorders>
            <w:shd w:val="clear" w:color="auto" w:fill="auto"/>
            <w:vAlign w:val="center"/>
            <w:hideMark/>
          </w:tcPr>
          <w:p w:rsidR="00F1114F" w:rsidRPr="00F1114F" w:rsidRDefault="00F1114F" w:rsidP="00F1114F">
            <w:pPr>
              <w:spacing w:after="0" w:line="240" w:lineRule="auto"/>
              <w:jc w:val="center"/>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Sales in MU</w:t>
            </w:r>
          </w:p>
        </w:tc>
        <w:tc>
          <w:tcPr>
            <w:tcW w:w="1640" w:type="dxa"/>
            <w:tcBorders>
              <w:top w:val="nil"/>
              <w:left w:val="nil"/>
              <w:bottom w:val="single" w:sz="4" w:space="0" w:color="auto"/>
              <w:right w:val="single" w:sz="4" w:space="0" w:color="auto"/>
            </w:tcBorders>
            <w:shd w:val="clear" w:color="auto" w:fill="auto"/>
            <w:vAlign w:val="center"/>
            <w:hideMark/>
          </w:tcPr>
          <w:p w:rsidR="00F1114F" w:rsidRPr="00F1114F" w:rsidRDefault="00F1114F" w:rsidP="00F1114F">
            <w:pPr>
              <w:spacing w:after="0" w:line="240" w:lineRule="auto"/>
              <w:jc w:val="center"/>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Demand in Crs.</w:t>
            </w:r>
          </w:p>
        </w:tc>
      </w:tr>
      <w:tr w:rsidR="00F1114F" w:rsidRPr="00F1114F" w:rsidTr="00F1114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center"/>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HT-2(a)(i)</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Calibri" w:eastAsia="Times New Roman" w:hAnsi="Calibri" w:cs="Calibri"/>
                <w:color w:val="000000"/>
                <w:lang w:eastAsia="en-IN"/>
              </w:rPr>
            </w:pPr>
            <w:r w:rsidRPr="00F1114F">
              <w:rPr>
                <w:rFonts w:ascii="Calibri" w:eastAsia="Times New Roman" w:hAnsi="Calibri" w:cs="Calibri"/>
                <w:color w:val="000000"/>
                <w:lang w:eastAsia="en-IN"/>
              </w:rPr>
              <w:t>1</w:t>
            </w:r>
          </w:p>
        </w:tc>
        <w:tc>
          <w:tcPr>
            <w:tcW w:w="196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175</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0.08</w:t>
            </w:r>
          </w:p>
        </w:tc>
        <w:tc>
          <w:tcPr>
            <w:tcW w:w="164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0.09</w:t>
            </w:r>
          </w:p>
        </w:tc>
      </w:tr>
      <w:tr w:rsidR="00F1114F" w:rsidRPr="00F1114F" w:rsidTr="00F1114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center"/>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HT-2(a)(ii)</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17</w:t>
            </w:r>
          </w:p>
        </w:tc>
        <w:tc>
          <w:tcPr>
            <w:tcW w:w="196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1429.00</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0.18</w:t>
            </w:r>
          </w:p>
        </w:tc>
        <w:tc>
          <w:tcPr>
            <w:tcW w:w="164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0.31</w:t>
            </w:r>
          </w:p>
        </w:tc>
      </w:tr>
      <w:tr w:rsidR="00F1114F" w:rsidRPr="00F1114F" w:rsidTr="00F1114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center"/>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 xml:space="preserve">LT-5(a) </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178</w:t>
            </w:r>
          </w:p>
        </w:tc>
        <w:tc>
          <w:tcPr>
            <w:tcW w:w="196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1302.23</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0.33</w:t>
            </w:r>
          </w:p>
        </w:tc>
        <w:tc>
          <w:tcPr>
            <w:tcW w:w="164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0.27</w:t>
            </w:r>
          </w:p>
        </w:tc>
      </w:tr>
      <w:tr w:rsidR="00F1114F" w:rsidRPr="00F1114F" w:rsidTr="00F1114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center"/>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 xml:space="preserve">LT-5(b) </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2907</w:t>
            </w:r>
          </w:p>
        </w:tc>
        <w:tc>
          <w:tcPr>
            <w:tcW w:w="196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22588.14</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6.87</w:t>
            </w:r>
          </w:p>
        </w:tc>
        <w:tc>
          <w:tcPr>
            <w:tcW w:w="164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color w:val="000000"/>
                <w:lang w:eastAsia="en-IN"/>
              </w:rPr>
            </w:pPr>
            <w:r w:rsidRPr="00F1114F">
              <w:rPr>
                <w:rFonts w:ascii="Bookman Old Style" w:eastAsia="Times New Roman" w:hAnsi="Bookman Old Style" w:cs="Calibri"/>
                <w:color w:val="000000"/>
                <w:lang w:eastAsia="en-IN"/>
              </w:rPr>
              <w:t>5.62</w:t>
            </w:r>
          </w:p>
        </w:tc>
      </w:tr>
      <w:tr w:rsidR="00F1114F" w:rsidRPr="00F1114F" w:rsidTr="00F1114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Total</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3103</w:t>
            </w:r>
          </w:p>
        </w:tc>
        <w:tc>
          <w:tcPr>
            <w:tcW w:w="196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25494.37</w:t>
            </w:r>
          </w:p>
        </w:tc>
        <w:tc>
          <w:tcPr>
            <w:tcW w:w="172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7.46</w:t>
            </w:r>
          </w:p>
        </w:tc>
        <w:tc>
          <w:tcPr>
            <w:tcW w:w="1640" w:type="dxa"/>
            <w:tcBorders>
              <w:top w:val="nil"/>
              <w:left w:val="nil"/>
              <w:bottom w:val="single" w:sz="4" w:space="0" w:color="auto"/>
              <w:right w:val="single" w:sz="4" w:space="0" w:color="auto"/>
            </w:tcBorders>
            <w:shd w:val="clear" w:color="auto" w:fill="auto"/>
            <w:noWrap/>
            <w:vAlign w:val="bottom"/>
            <w:hideMark/>
          </w:tcPr>
          <w:p w:rsidR="00F1114F" w:rsidRPr="00F1114F" w:rsidRDefault="00F1114F" w:rsidP="00F1114F">
            <w:pPr>
              <w:spacing w:after="0" w:line="240" w:lineRule="auto"/>
              <w:jc w:val="right"/>
              <w:rPr>
                <w:rFonts w:ascii="Bookman Old Style" w:eastAsia="Times New Roman" w:hAnsi="Bookman Old Style" w:cs="Calibri"/>
                <w:b/>
                <w:bCs/>
                <w:color w:val="000000"/>
                <w:lang w:eastAsia="en-IN"/>
              </w:rPr>
            </w:pPr>
            <w:r w:rsidRPr="00F1114F">
              <w:rPr>
                <w:rFonts w:ascii="Bookman Old Style" w:eastAsia="Times New Roman" w:hAnsi="Bookman Old Style" w:cs="Calibri"/>
                <w:b/>
                <w:bCs/>
                <w:color w:val="000000"/>
                <w:lang w:eastAsia="en-IN"/>
              </w:rPr>
              <w:t>6.29</w:t>
            </w:r>
          </w:p>
        </w:tc>
      </w:tr>
    </w:tbl>
    <w:p w:rsidR="00F1114F" w:rsidRDefault="00F1114F" w:rsidP="00B0339A">
      <w:pPr>
        <w:spacing w:before="120" w:line="360" w:lineRule="auto"/>
        <w:jc w:val="both"/>
        <w:rPr>
          <w:rFonts w:ascii="Bookman Old Style" w:hAnsi="Bookman Old Style"/>
          <w:color w:val="FF0000"/>
        </w:rPr>
      </w:pPr>
    </w:p>
    <w:p w:rsidR="00525AA8" w:rsidRPr="00F1114F" w:rsidRDefault="00B0339A" w:rsidP="00B0339A">
      <w:pPr>
        <w:spacing w:before="120" w:line="360" w:lineRule="auto"/>
        <w:jc w:val="both"/>
        <w:rPr>
          <w:rFonts w:ascii="Bookman Old Style" w:hAnsi="Bookman Old Style"/>
        </w:rPr>
      </w:pPr>
      <w:bookmarkStart w:id="1" w:name="_GoBack"/>
      <w:bookmarkEnd w:id="1"/>
      <w:r w:rsidRPr="00F1114F">
        <w:rPr>
          <w:rFonts w:ascii="Bookman Old Style" w:hAnsi="Bookman Old Style"/>
        </w:rPr>
        <w:t xml:space="preserve">The above details are fetched from </w:t>
      </w:r>
      <w:r w:rsidR="00631E18" w:rsidRPr="00F1114F">
        <w:rPr>
          <w:rFonts w:ascii="Bookman Old Style" w:hAnsi="Bookman Old Style"/>
        </w:rPr>
        <w:t>Non-RAPDRP</w:t>
      </w:r>
      <w:r w:rsidRPr="00F1114F">
        <w:rPr>
          <w:rFonts w:ascii="Bookman Old Style" w:hAnsi="Bookman Old Style"/>
        </w:rPr>
        <w:t xml:space="preserve"> based on the </w:t>
      </w:r>
      <w:r w:rsidR="00631E18" w:rsidRPr="00F1114F">
        <w:rPr>
          <w:rFonts w:ascii="Bookman Old Style" w:hAnsi="Bookman Old Style"/>
        </w:rPr>
        <w:t xml:space="preserve">type of installation. </w:t>
      </w:r>
    </w:p>
    <w:p w:rsidR="00B34B08" w:rsidRPr="002C51B6" w:rsidRDefault="00B34B08" w:rsidP="00B0339A">
      <w:pPr>
        <w:spacing w:before="120" w:line="360" w:lineRule="auto"/>
        <w:jc w:val="both"/>
        <w:rPr>
          <w:rFonts w:ascii="Bookman Old Style" w:hAnsi="Bookman Old Style"/>
          <w:b/>
        </w:rPr>
      </w:pPr>
    </w:p>
    <w:p w:rsidR="00525AA8" w:rsidRPr="002C51B6" w:rsidRDefault="00525AA8" w:rsidP="00D1444E">
      <w:pPr>
        <w:pStyle w:val="ListParagraph"/>
        <w:numPr>
          <w:ilvl w:val="0"/>
          <w:numId w:val="6"/>
        </w:numPr>
        <w:spacing w:before="120" w:line="360" w:lineRule="auto"/>
        <w:ind w:left="426" w:hanging="426"/>
        <w:contextualSpacing/>
        <w:jc w:val="both"/>
        <w:rPr>
          <w:rFonts w:ascii="Bookman Old Style" w:hAnsi="Bookman Old Style"/>
          <w:b/>
          <w:sz w:val="28"/>
        </w:rPr>
      </w:pPr>
      <w:r w:rsidRPr="002C51B6">
        <w:rPr>
          <w:rFonts w:ascii="Bookman Old Style" w:hAnsi="Bookman Old Style"/>
          <w:b/>
          <w:sz w:val="28"/>
        </w:rPr>
        <w:t>Cross subsidy surcharge:</w:t>
      </w:r>
    </w:p>
    <w:p w:rsidR="00525AA8" w:rsidRPr="00FF4F76" w:rsidRDefault="00525AA8" w:rsidP="000B00E8">
      <w:pPr>
        <w:pStyle w:val="ListParagraph"/>
        <w:spacing w:before="120" w:line="360" w:lineRule="auto"/>
        <w:ind w:left="426"/>
        <w:jc w:val="both"/>
        <w:rPr>
          <w:rFonts w:ascii="Bookman Old Style" w:hAnsi="Bookman Old Style"/>
          <w:sz w:val="22"/>
        </w:rPr>
      </w:pPr>
      <w:r w:rsidRPr="00FF4F76">
        <w:rPr>
          <w:rFonts w:ascii="Bookman Old Style" w:hAnsi="Bookman Old Style"/>
          <w:sz w:val="22"/>
        </w:rPr>
        <w:lastRenderedPageBreak/>
        <w:t>The working sheet of cost of supply at 66kV and at HT level is shown in the below table:</w:t>
      </w:r>
    </w:p>
    <w:tbl>
      <w:tblPr>
        <w:tblW w:w="8394" w:type="dxa"/>
        <w:jc w:val="center"/>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4"/>
        <w:gridCol w:w="2619"/>
        <w:gridCol w:w="2551"/>
      </w:tblGrid>
      <w:tr w:rsidR="00525AA8" w:rsidRPr="00926921" w:rsidTr="005D6E5C">
        <w:trPr>
          <w:trHeight w:val="255"/>
          <w:jc w:val="center"/>
        </w:trPr>
        <w:tc>
          <w:tcPr>
            <w:tcW w:w="5843" w:type="dxa"/>
            <w:gridSpan w:val="2"/>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BESCOM's Energy Input for FY22</w:t>
            </w:r>
            <w:r>
              <w:rPr>
                <w:rFonts w:ascii="Bookman Old Style" w:eastAsia="Times New Roman" w:hAnsi="Bookman Old Style" w:cs="Arial"/>
                <w:lang w:eastAsia="en-IN"/>
              </w:rPr>
              <w:t xml:space="preserve"> (MU)</w:t>
            </w:r>
          </w:p>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 </w:t>
            </w:r>
          </w:p>
        </w:tc>
        <w:tc>
          <w:tcPr>
            <w:tcW w:w="2551"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b/>
                <w:lang w:eastAsia="en-IN"/>
              </w:rPr>
            </w:pPr>
            <w:r w:rsidRPr="00926921">
              <w:rPr>
                <w:rFonts w:ascii="Bookman Old Style" w:eastAsia="Times New Roman" w:hAnsi="Bookman Old Style" w:cs="Arial"/>
                <w:b/>
                <w:lang w:eastAsia="en-IN"/>
              </w:rPr>
              <w:t>29955.95</w:t>
            </w:r>
          </w:p>
        </w:tc>
      </w:tr>
      <w:tr w:rsidR="00525AA8" w:rsidRPr="00926921" w:rsidTr="005D6E5C">
        <w:trPr>
          <w:trHeight w:val="510"/>
          <w:jc w:val="center"/>
        </w:trPr>
        <w:tc>
          <w:tcPr>
            <w:tcW w:w="5843" w:type="dxa"/>
            <w:gridSpan w:val="2"/>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 P</w:t>
            </w:r>
            <w:r>
              <w:rPr>
                <w:rFonts w:ascii="Bookman Old Style" w:eastAsia="Times New Roman" w:hAnsi="Bookman Old Style" w:cs="Arial"/>
                <w:lang w:eastAsia="en-IN"/>
              </w:rPr>
              <w:t xml:space="preserve">ower </w:t>
            </w:r>
            <w:r w:rsidRPr="00926921">
              <w:rPr>
                <w:rFonts w:ascii="Bookman Old Style" w:eastAsia="Times New Roman" w:hAnsi="Bookman Old Style" w:cs="Arial"/>
                <w:lang w:eastAsia="en-IN"/>
              </w:rPr>
              <w:t>P</w:t>
            </w:r>
            <w:r>
              <w:rPr>
                <w:rFonts w:ascii="Bookman Old Style" w:eastAsia="Times New Roman" w:hAnsi="Bookman Old Style" w:cs="Arial"/>
                <w:lang w:eastAsia="en-IN"/>
              </w:rPr>
              <w:t>urchase</w:t>
            </w:r>
            <w:r w:rsidRPr="00926921">
              <w:rPr>
                <w:rFonts w:ascii="Bookman Old Style" w:eastAsia="Times New Roman" w:hAnsi="Bookman Old Style" w:cs="Arial"/>
                <w:lang w:eastAsia="en-IN"/>
              </w:rPr>
              <w:t xml:space="preserve"> Cost</w:t>
            </w:r>
            <w:r>
              <w:rPr>
                <w:rFonts w:ascii="Bookman Old Style" w:eastAsia="Times New Roman" w:hAnsi="Bookman Old Style" w:cs="Arial"/>
                <w:lang w:eastAsia="en-IN"/>
              </w:rPr>
              <w:t xml:space="preserve"> (Crs.)</w:t>
            </w:r>
          </w:p>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 </w:t>
            </w:r>
          </w:p>
        </w:tc>
        <w:tc>
          <w:tcPr>
            <w:tcW w:w="2551"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b/>
                <w:bCs/>
                <w:lang w:eastAsia="en-IN"/>
              </w:rPr>
              <w:t>17629.57</w:t>
            </w:r>
          </w:p>
        </w:tc>
      </w:tr>
      <w:tr w:rsidR="00525AA8" w:rsidRPr="00926921" w:rsidTr="005D6E5C">
        <w:trPr>
          <w:trHeight w:val="255"/>
          <w:jc w:val="center"/>
        </w:trPr>
        <w:tc>
          <w:tcPr>
            <w:tcW w:w="5843" w:type="dxa"/>
            <w:gridSpan w:val="2"/>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b/>
                <w:bCs/>
                <w:lang w:eastAsia="en-IN"/>
              </w:rPr>
            </w:pPr>
            <w:r w:rsidRPr="00926921">
              <w:rPr>
                <w:rFonts w:ascii="Bookman Old Style" w:eastAsia="Times New Roman" w:hAnsi="Bookman Old Style" w:cs="Arial"/>
                <w:lang w:eastAsia="en-IN"/>
              </w:rPr>
              <w:t xml:space="preserve">Average </w:t>
            </w:r>
            <w:r>
              <w:rPr>
                <w:rFonts w:ascii="Bookman Old Style" w:eastAsia="Times New Roman" w:hAnsi="Bookman Old Style" w:cs="Arial"/>
                <w:lang w:eastAsia="en-IN"/>
              </w:rPr>
              <w:t>Power Purchase Cost</w:t>
            </w:r>
            <w:r w:rsidRPr="00926921">
              <w:rPr>
                <w:rFonts w:ascii="Bookman Old Style" w:eastAsia="Times New Roman" w:hAnsi="Bookman Old Style" w:cs="Arial"/>
                <w:lang w:eastAsia="en-IN"/>
              </w:rPr>
              <w:t xml:space="preserve"> - Paise/unit</w:t>
            </w:r>
          </w:p>
          <w:p w:rsidR="00525AA8" w:rsidRPr="00926921" w:rsidRDefault="00525AA8" w:rsidP="005D6E5C">
            <w:pPr>
              <w:spacing w:before="120" w:after="0" w:line="240" w:lineRule="auto"/>
              <w:rPr>
                <w:rFonts w:ascii="Bookman Old Style" w:eastAsia="Times New Roman" w:hAnsi="Bookman Old Style" w:cs="Arial"/>
                <w:b/>
                <w:bCs/>
                <w:lang w:eastAsia="en-IN"/>
              </w:rPr>
            </w:pPr>
            <w:r w:rsidRPr="00926921">
              <w:rPr>
                <w:rFonts w:ascii="Bookman Old Style" w:eastAsia="Times New Roman" w:hAnsi="Bookman Old Style" w:cs="Arial"/>
                <w:b/>
                <w:bCs/>
                <w:lang w:eastAsia="en-IN"/>
              </w:rPr>
              <w:t> </w:t>
            </w:r>
          </w:p>
        </w:tc>
        <w:tc>
          <w:tcPr>
            <w:tcW w:w="2551"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b/>
                <w:bCs/>
                <w:lang w:eastAsia="en-IN"/>
              </w:rPr>
            </w:pPr>
            <w:r>
              <w:rPr>
                <w:rFonts w:ascii="Bookman Old Style" w:eastAsia="Times New Roman" w:hAnsi="Bookman Old Style" w:cs="Arial"/>
                <w:b/>
                <w:bCs/>
                <w:lang w:eastAsia="en-IN"/>
              </w:rPr>
              <w:t>588.52</w:t>
            </w:r>
          </w:p>
        </w:tc>
      </w:tr>
      <w:tr w:rsidR="00525AA8" w:rsidRPr="00926921" w:rsidTr="005D6E5C">
        <w:trPr>
          <w:trHeight w:val="255"/>
          <w:jc w:val="center"/>
        </w:trPr>
        <w:tc>
          <w:tcPr>
            <w:tcW w:w="3224" w:type="dxa"/>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b/>
                <w:bCs/>
                <w:lang w:eastAsia="en-IN"/>
              </w:rPr>
            </w:pPr>
            <w:r w:rsidRPr="00926921">
              <w:rPr>
                <w:rFonts w:ascii="Bookman Old Style" w:eastAsia="Times New Roman" w:hAnsi="Bookman Old Style" w:cs="Arial"/>
                <w:b/>
                <w:bCs/>
                <w:lang w:eastAsia="en-IN"/>
              </w:rPr>
              <w:t> </w:t>
            </w:r>
          </w:p>
        </w:tc>
        <w:tc>
          <w:tcPr>
            <w:tcW w:w="2619" w:type="dxa"/>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b/>
                <w:bCs/>
                <w:lang w:eastAsia="en-IN"/>
              </w:rPr>
            </w:pPr>
            <w:r w:rsidRPr="00926921">
              <w:rPr>
                <w:rFonts w:ascii="Bookman Old Style" w:eastAsia="Times New Roman" w:hAnsi="Bookman Old Style" w:cs="Arial"/>
                <w:b/>
                <w:bCs/>
                <w:lang w:eastAsia="en-IN"/>
              </w:rPr>
              <w:t> </w:t>
            </w:r>
          </w:p>
        </w:tc>
        <w:tc>
          <w:tcPr>
            <w:tcW w:w="2551" w:type="dxa"/>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b/>
                <w:bCs/>
                <w:lang w:eastAsia="en-IN"/>
              </w:rPr>
            </w:pPr>
            <w:r w:rsidRPr="00926921">
              <w:rPr>
                <w:rFonts w:ascii="Bookman Old Style" w:eastAsia="Times New Roman" w:hAnsi="Bookman Old Style" w:cs="Arial"/>
                <w:b/>
                <w:bCs/>
                <w:lang w:eastAsia="en-IN"/>
              </w:rPr>
              <w:t> </w:t>
            </w:r>
          </w:p>
        </w:tc>
      </w:tr>
      <w:tr w:rsidR="00525AA8" w:rsidRPr="00926921" w:rsidTr="005D6E5C">
        <w:trPr>
          <w:trHeight w:val="531"/>
          <w:jc w:val="center"/>
        </w:trPr>
        <w:tc>
          <w:tcPr>
            <w:tcW w:w="3224" w:type="dxa"/>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 </w:t>
            </w:r>
          </w:p>
        </w:tc>
        <w:tc>
          <w:tcPr>
            <w:tcW w:w="2619" w:type="dxa"/>
            <w:shd w:val="clear" w:color="auto" w:fill="auto"/>
            <w:noWrap/>
            <w:vAlign w:val="bottom"/>
            <w:hideMark/>
          </w:tcPr>
          <w:p w:rsidR="00525AA8" w:rsidRPr="00926921" w:rsidRDefault="00525AA8" w:rsidP="005D6E5C">
            <w:pPr>
              <w:spacing w:before="120" w:after="0" w:line="240" w:lineRule="auto"/>
              <w:jc w:val="both"/>
              <w:rPr>
                <w:rFonts w:ascii="Bookman Old Style" w:eastAsia="Times New Roman" w:hAnsi="Bookman Old Style" w:cs="Arial"/>
                <w:b/>
                <w:bCs/>
                <w:lang w:eastAsia="en-IN"/>
              </w:rPr>
            </w:pPr>
            <w:r w:rsidRPr="00926921">
              <w:rPr>
                <w:rFonts w:ascii="Bookman Old Style" w:eastAsia="Times New Roman" w:hAnsi="Bookman Old Style" w:cs="Arial"/>
                <w:b/>
                <w:bCs/>
                <w:lang w:eastAsia="en-IN"/>
              </w:rPr>
              <w:t>Details of surcharge at 66 kV level-paise/unit</w:t>
            </w:r>
          </w:p>
        </w:tc>
        <w:tc>
          <w:tcPr>
            <w:tcW w:w="2551" w:type="dxa"/>
            <w:shd w:val="clear" w:color="auto" w:fill="auto"/>
            <w:noWrap/>
            <w:vAlign w:val="bottom"/>
            <w:hideMark/>
          </w:tcPr>
          <w:p w:rsidR="00525AA8" w:rsidRPr="00926921" w:rsidRDefault="00525AA8" w:rsidP="005D6E5C">
            <w:pPr>
              <w:spacing w:before="120" w:after="0" w:line="240" w:lineRule="auto"/>
              <w:jc w:val="both"/>
              <w:rPr>
                <w:rFonts w:ascii="Bookman Old Style" w:eastAsia="Times New Roman" w:hAnsi="Bookman Old Style" w:cs="Arial"/>
                <w:b/>
                <w:bCs/>
                <w:lang w:eastAsia="en-IN"/>
              </w:rPr>
            </w:pPr>
            <w:r w:rsidRPr="00926921">
              <w:rPr>
                <w:rFonts w:ascii="Bookman Old Style" w:eastAsia="Times New Roman" w:hAnsi="Bookman Old Style" w:cs="Arial"/>
                <w:b/>
                <w:bCs/>
                <w:lang w:eastAsia="en-IN"/>
              </w:rPr>
              <w:t>Details of surcharge at 33 kV/11 kV level-paise/unit</w:t>
            </w:r>
          </w:p>
        </w:tc>
      </w:tr>
      <w:tr w:rsidR="00525AA8" w:rsidRPr="00926921" w:rsidTr="005D6E5C">
        <w:trPr>
          <w:trHeight w:val="255"/>
          <w:jc w:val="center"/>
        </w:trPr>
        <w:tc>
          <w:tcPr>
            <w:tcW w:w="3224" w:type="dxa"/>
            <w:shd w:val="clear" w:color="auto" w:fill="auto"/>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 xml:space="preserve">Cost of power purchase /unit </w:t>
            </w:r>
          </w:p>
        </w:tc>
        <w:tc>
          <w:tcPr>
            <w:tcW w:w="2619"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588.52</w:t>
            </w:r>
          </w:p>
        </w:tc>
        <w:tc>
          <w:tcPr>
            <w:tcW w:w="2551"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588.52</w:t>
            </w:r>
          </w:p>
        </w:tc>
      </w:tr>
      <w:tr w:rsidR="00525AA8" w:rsidRPr="00926921" w:rsidTr="005D6E5C">
        <w:trPr>
          <w:trHeight w:val="255"/>
          <w:jc w:val="center"/>
        </w:trPr>
        <w:tc>
          <w:tcPr>
            <w:tcW w:w="3224" w:type="dxa"/>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 xml:space="preserve">Transmission loss % </w:t>
            </w:r>
          </w:p>
        </w:tc>
        <w:tc>
          <w:tcPr>
            <w:tcW w:w="2619"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3.10</w:t>
            </w:r>
          </w:p>
        </w:tc>
        <w:tc>
          <w:tcPr>
            <w:tcW w:w="2551"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3.10</w:t>
            </w:r>
          </w:p>
        </w:tc>
      </w:tr>
      <w:tr w:rsidR="00525AA8" w:rsidRPr="00926921" w:rsidTr="005D6E5C">
        <w:trPr>
          <w:trHeight w:val="510"/>
          <w:jc w:val="center"/>
        </w:trPr>
        <w:tc>
          <w:tcPr>
            <w:tcW w:w="3224" w:type="dxa"/>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Cost  after accounting for transmission loss</w:t>
            </w:r>
          </w:p>
        </w:tc>
        <w:tc>
          <w:tcPr>
            <w:tcW w:w="2619"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606.77</w:t>
            </w:r>
          </w:p>
        </w:tc>
        <w:tc>
          <w:tcPr>
            <w:tcW w:w="2551"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606.77</w:t>
            </w:r>
          </w:p>
        </w:tc>
      </w:tr>
      <w:tr w:rsidR="00525AA8" w:rsidRPr="00926921" w:rsidTr="005D6E5C">
        <w:trPr>
          <w:trHeight w:val="255"/>
          <w:jc w:val="center"/>
        </w:trPr>
        <w:tc>
          <w:tcPr>
            <w:tcW w:w="3224" w:type="dxa"/>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Loss at 33 kv/11kv level  %</w:t>
            </w:r>
          </w:p>
        </w:tc>
        <w:tc>
          <w:tcPr>
            <w:tcW w:w="2619" w:type="dxa"/>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 </w:t>
            </w:r>
          </w:p>
        </w:tc>
        <w:tc>
          <w:tcPr>
            <w:tcW w:w="2551"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3.45</w:t>
            </w:r>
          </w:p>
        </w:tc>
      </w:tr>
      <w:tr w:rsidR="00525AA8" w:rsidRPr="00926921" w:rsidTr="005D6E5C">
        <w:trPr>
          <w:trHeight w:val="510"/>
          <w:jc w:val="center"/>
        </w:trPr>
        <w:tc>
          <w:tcPr>
            <w:tcW w:w="3224" w:type="dxa"/>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Power purchase cost  after accounting for 33 kV/11kV loss</w:t>
            </w:r>
          </w:p>
        </w:tc>
        <w:tc>
          <w:tcPr>
            <w:tcW w:w="2619"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606.77</w:t>
            </w:r>
          </w:p>
        </w:tc>
        <w:tc>
          <w:tcPr>
            <w:tcW w:w="2551"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627.69</w:t>
            </w:r>
          </w:p>
        </w:tc>
      </w:tr>
      <w:tr w:rsidR="00525AA8" w:rsidRPr="00926921" w:rsidTr="005D6E5C">
        <w:trPr>
          <w:trHeight w:val="255"/>
          <w:jc w:val="center"/>
        </w:trPr>
        <w:tc>
          <w:tcPr>
            <w:tcW w:w="3224" w:type="dxa"/>
            <w:shd w:val="clear" w:color="auto" w:fill="auto"/>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 xml:space="preserve">Transmission charge per unit </w:t>
            </w:r>
          </w:p>
        </w:tc>
        <w:tc>
          <w:tcPr>
            <w:tcW w:w="2619"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80.77</w:t>
            </w:r>
          </w:p>
        </w:tc>
        <w:tc>
          <w:tcPr>
            <w:tcW w:w="2551"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80.77</w:t>
            </w:r>
          </w:p>
        </w:tc>
      </w:tr>
      <w:tr w:rsidR="00525AA8" w:rsidRPr="00926921" w:rsidTr="005D6E5C">
        <w:trPr>
          <w:trHeight w:val="510"/>
          <w:jc w:val="center"/>
        </w:trPr>
        <w:tc>
          <w:tcPr>
            <w:tcW w:w="3224" w:type="dxa"/>
            <w:shd w:val="clear" w:color="auto" w:fill="auto"/>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A</w:t>
            </w:r>
            <w:r>
              <w:rPr>
                <w:rFonts w:ascii="Bookman Old Style" w:eastAsia="Times New Roman" w:hAnsi="Bookman Old Style" w:cs="Arial"/>
                <w:lang w:eastAsia="en-IN"/>
              </w:rPr>
              <w:t>verage Wheeling charge at 33 kV</w:t>
            </w:r>
            <w:r w:rsidRPr="00926921">
              <w:rPr>
                <w:rFonts w:ascii="Bookman Old Style" w:eastAsia="Times New Roman" w:hAnsi="Bookman Old Style" w:cs="Arial"/>
                <w:lang w:eastAsia="en-IN"/>
              </w:rPr>
              <w:t>/11 kV</w:t>
            </w:r>
            <w:r w:rsidR="009237B4">
              <w:rPr>
                <w:rFonts w:ascii="Bookman Old Style" w:eastAsia="Times New Roman" w:hAnsi="Bookman Old Style" w:cs="Arial"/>
                <w:lang w:eastAsia="en-IN"/>
              </w:rPr>
              <w:t xml:space="preserve"> </w:t>
            </w:r>
            <w:r w:rsidRPr="00926921">
              <w:rPr>
                <w:rFonts w:ascii="Bookman Old Style" w:eastAsia="Times New Roman" w:hAnsi="Bookman Old Style" w:cs="Arial"/>
                <w:lang w:eastAsia="en-IN"/>
              </w:rPr>
              <w:t>level</w:t>
            </w:r>
          </w:p>
        </w:tc>
        <w:tc>
          <w:tcPr>
            <w:tcW w:w="2619" w:type="dxa"/>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 </w:t>
            </w:r>
          </w:p>
        </w:tc>
        <w:tc>
          <w:tcPr>
            <w:tcW w:w="2551"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41.44</w:t>
            </w:r>
          </w:p>
        </w:tc>
      </w:tr>
      <w:tr w:rsidR="00525AA8" w:rsidRPr="00926921" w:rsidTr="005D6E5C">
        <w:trPr>
          <w:trHeight w:val="255"/>
          <w:jc w:val="center"/>
        </w:trPr>
        <w:tc>
          <w:tcPr>
            <w:tcW w:w="3224" w:type="dxa"/>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lang w:eastAsia="en-IN"/>
              </w:rPr>
            </w:pPr>
            <w:r w:rsidRPr="00926921">
              <w:rPr>
                <w:rFonts w:ascii="Bookman Old Style" w:eastAsia="Times New Roman" w:hAnsi="Bookman Old Style" w:cs="Arial"/>
                <w:lang w:eastAsia="en-IN"/>
              </w:rPr>
              <w:t>Add carrying cost of regulatory asset/ unit</w:t>
            </w:r>
          </w:p>
        </w:tc>
        <w:tc>
          <w:tcPr>
            <w:tcW w:w="2619"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34.94</w:t>
            </w:r>
          </w:p>
        </w:tc>
        <w:tc>
          <w:tcPr>
            <w:tcW w:w="2551"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lang w:eastAsia="en-IN"/>
              </w:rPr>
            </w:pPr>
            <w:r w:rsidRPr="00926921">
              <w:rPr>
                <w:rFonts w:ascii="Bookman Old Style" w:eastAsia="Times New Roman" w:hAnsi="Bookman Old Style" w:cs="Arial"/>
                <w:lang w:eastAsia="en-IN"/>
              </w:rPr>
              <w:t>34.94</w:t>
            </w:r>
          </w:p>
        </w:tc>
      </w:tr>
      <w:tr w:rsidR="00525AA8" w:rsidRPr="00926921" w:rsidTr="005D6E5C">
        <w:trPr>
          <w:trHeight w:val="255"/>
          <w:jc w:val="center"/>
        </w:trPr>
        <w:tc>
          <w:tcPr>
            <w:tcW w:w="3224" w:type="dxa"/>
            <w:shd w:val="clear" w:color="auto" w:fill="auto"/>
            <w:noWrap/>
            <w:vAlign w:val="bottom"/>
            <w:hideMark/>
          </w:tcPr>
          <w:p w:rsidR="00525AA8" w:rsidRPr="00926921" w:rsidRDefault="00525AA8" w:rsidP="005D6E5C">
            <w:pPr>
              <w:spacing w:before="120" w:after="0" w:line="240" w:lineRule="auto"/>
              <w:rPr>
                <w:rFonts w:ascii="Bookman Old Style" w:eastAsia="Times New Roman" w:hAnsi="Bookman Old Style" w:cs="Arial"/>
                <w:b/>
                <w:lang w:eastAsia="en-IN"/>
              </w:rPr>
            </w:pPr>
            <w:r w:rsidRPr="00926921">
              <w:rPr>
                <w:rFonts w:ascii="Bookman Old Style" w:eastAsia="Times New Roman" w:hAnsi="Bookman Old Style" w:cs="Arial"/>
                <w:b/>
                <w:lang w:eastAsia="en-IN"/>
              </w:rPr>
              <w:t xml:space="preserve">Overall Cost of supply </w:t>
            </w:r>
          </w:p>
        </w:tc>
        <w:tc>
          <w:tcPr>
            <w:tcW w:w="2619"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b/>
                <w:lang w:eastAsia="en-IN"/>
              </w:rPr>
            </w:pPr>
            <w:r w:rsidRPr="00926921">
              <w:rPr>
                <w:rFonts w:ascii="Bookman Old Style" w:eastAsia="Times New Roman" w:hAnsi="Bookman Old Style" w:cs="Arial"/>
                <w:b/>
                <w:lang w:eastAsia="en-IN"/>
              </w:rPr>
              <w:t>722.48</w:t>
            </w:r>
          </w:p>
        </w:tc>
        <w:tc>
          <w:tcPr>
            <w:tcW w:w="2551" w:type="dxa"/>
            <w:shd w:val="clear" w:color="auto" w:fill="auto"/>
            <w:noWrap/>
            <w:vAlign w:val="bottom"/>
            <w:hideMark/>
          </w:tcPr>
          <w:p w:rsidR="00525AA8" w:rsidRPr="00926921" w:rsidRDefault="00525AA8" w:rsidP="005D6E5C">
            <w:pPr>
              <w:spacing w:before="120" w:after="0" w:line="240" w:lineRule="auto"/>
              <w:jc w:val="right"/>
              <w:rPr>
                <w:rFonts w:ascii="Bookman Old Style" w:eastAsia="Times New Roman" w:hAnsi="Bookman Old Style" w:cs="Arial"/>
                <w:b/>
                <w:lang w:eastAsia="en-IN"/>
              </w:rPr>
            </w:pPr>
            <w:r w:rsidRPr="00926921">
              <w:rPr>
                <w:rFonts w:ascii="Bookman Old Style" w:eastAsia="Times New Roman" w:hAnsi="Bookman Old Style" w:cs="Arial"/>
                <w:b/>
                <w:lang w:eastAsia="en-IN"/>
              </w:rPr>
              <w:t>784.84</w:t>
            </w:r>
          </w:p>
        </w:tc>
      </w:tr>
    </w:tbl>
    <w:p w:rsidR="00525AA8" w:rsidRDefault="00525AA8" w:rsidP="000B00E8">
      <w:pPr>
        <w:pStyle w:val="ListParagraph"/>
        <w:spacing w:before="120" w:line="360" w:lineRule="auto"/>
        <w:ind w:left="426"/>
        <w:jc w:val="both"/>
        <w:rPr>
          <w:rFonts w:ascii="Bookman Old Style" w:hAnsi="Bookman Old Style"/>
          <w:b/>
        </w:rPr>
      </w:pPr>
    </w:p>
    <w:p w:rsidR="00525AA8" w:rsidRPr="002C51B6" w:rsidRDefault="00525AA8" w:rsidP="00D1444E">
      <w:pPr>
        <w:pStyle w:val="ListParagraph"/>
        <w:numPr>
          <w:ilvl w:val="0"/>
          <w:numId w:val="6"/>
        </w:numPr>
        <w:spacing w:before="120" w:line="360" w:lineRule="auto"/>
        <w:ind w:left="426" w:hanging="426"/>
        <w:contextualSpacing/>
        <w:jc w:val="both"/>
        <w:rPr>
          <w:rFonts w:ascii="Bookman Old Style" w:hAnsi="Bookman Old Style"/>
          <w:b/>
          <w:sz w:val="28"/>
        </w:rPr>
      </w:pPr>
      <w:r w:rsidRPr="002C51B6">
        <w:rPr>
          <w:rFonts w:ascii="Bookman Old Style" w:hAnsi="Bookman Old Style"/>
          <w:b/>
          <w:sz w:val="28"/>
        </w:rPr>
        <w:t>Additional Surcharge:</w:t>
      </w:r>
    </w:p>
    <w:p w:rsidR="00525AA8" w:rsidRPr="001001F8" w:rsidRDefault="00525AA8" w:rsidP="000B00E8">
      <w:pPr>
        <w:spacing w:before="120" w:after="0" w:line="360" w:lineRule="auto"/>
        <w:jc w:val="both"/>
        <w:rPr>
          <w:rFonts w:ascii="Bookman Old Style" w:hAnsi="Bookman Old Style"/>
        </w:rPr>
      </w:pPr>
      <w:r w:rsidRPr="001001F8">
        <w:rPr>
          <w:rFonts w:ascii="Bookman Old Style" w:hAnsi="Bookman Old Style"/>
        </w:rPr>
        <w:t xml:space="preserve">BESCOM has </w:t>
      </w:r>
      <w:r>
        <w:rPr>
          <w:rFonts w:ascii="Bookman Old Style" w:hAnsi="Bookman Old Style"/>
        </w:rPr>
        <w:t>computed the additional surcharge as per KERC Order dated 30.05.2019. Presently, Karnataka is a Renewable Energy rich State. Hence, the concept of concession to RE sources in additional surcharge may be revised.</w:t>
      </w:r>
    </w:p>
    <w:p w:rsidR="00525AA8" w:rsidRDefault="00525AA8" w:rsidP="000B00E8">
      <w:pPr>
        <w:pStyle w:val="ListParagraph"/>
        <w:spacing w:before="120" w:line="360" w:lineRule="auto"/>
        <w:ind w:left="426"/>
        <w:jc w:val="both"/>
        <w:rPr>
          <w:rFonts w:ascii="Bookman Old Style" w:hAnsi="Bookman Old Style"/>
          <w:b/>
        </w:rPr>
      </w:pPr>
    </w:p>
    <w:p w:rsidR="00525AA8" w:rsidRPr="002C51B6" w:rsidRDefault="00525AA8" w:rsidP="00D1444E">
      <w:pPr>
        <w:pStyle w:val="ListParagraph"/>
        <w:numPr>
          <w:ilvl w:val="0"/>
          <w:numId w:val="6"/>
        </w:numPr>
        <w:spacing w:before="120" w:line="360" w:lineRule="auto"/>
        <w:ind w:left="426" w:hanging="426"/>
        <w:contextualSpacing/>
        <w:jc w:val="both"/>
        <w:rPr>
          <w:rFonts w:ascii="Bookman Old Style" w:hAnsi="Bookman Old Style"/>
          <w:b/>
          <w:sz w:val="28"/>
        </w:rPr>
      </w:pPr>
      <w:r w:rsidRPr="002C51B6">
        <w:rPr>
          <w:rFonts w:ascii="Bookman Old Style" w:hAnsi="Bookman Old Style"/>
          <w:b/>
          <w:sz w:val="28"/>
        </w:rPr>
        <w:t>Observations on BESCOM Directives:</w:t>
      </w:r>
    </w:p>
    <w:p w:rsidR="009237B4" w:rsidRPr="00163200" w:rsidRDefault="009237B4" w:rsidP="00163200">
      <w:pPr>
        <w:pStyle w:val="ListParagraph"/>
        <w:numPr>
          <w:ilvl w:val="0"/>
          <w:numId w:val="54"/>
        </w:numPr>
        <w:spacing w:line="360" w:lineRule="auto"/>
        <w:ind w:right="-46"/>
        <w:jc w:val="both"/>
        <w:rPr>
          <w:rFonts w:ascii="Bookman Old Style" w:hAnsi="Bookman Old Style" w:cs="Andalus"/>
          <w:b/>
          <w:bCs/>
          <w:color w:val="000000" w:themeColor="text1"/>
        </w:rPr>
      </w:pPr>
      <w:r w:rsidRPr="00163200">
        <w:rPr>
          <w:rFonts w:ascii="Bookman Old Style" w:hAnsi="Bookman Old Style" w:cs="Andalus"/>
          <w:b/>
          <w:bCs/>
          <w:color w:val="000000" w:themeColor="text1"/>
        </w:rPr>
        <w:t>Directive on Consumer interaction meeting at Sub divisional level.</w:t>
      </w:r>
    </w:p>
    <w:p w:rsidR="00163200" w:rsidRPr="00163200" w:rsidRDefault="00163200" w:rsidP="00163200">
      <w:pPr>
        <w:pStyle w:val="ListParagraph"/>
        <w:spacing w:line="360" w:lineRule="auto"/>
        <w:ind w:left="644" w:right="-46"/>
        <w:jc w:val="both"/>
        <w:rPr>
          <w:rFonts w:ascii="Bookman Old Style" w:hAnsi="Bookman Old Style" w:cs="Andalus"/>
          <w:b/>
          <w:bCs/>
          <w:color w:val="000000" w:themeColor="text1"/>
          <w:sz w:val="22"/>
        </w:rPr>
      </w:pPr>
      <w:r w:rsidRPr="00163200">
        <w:rPr>
          <w:rFonts w:ascii="Bookman Old Style" w:hAnsi="Bookman Old Style" w:cs="Andalus"/>
          <w:b/>
          <w:bCs/>
          <w:color w:val="000000" w:themeColor="text1"/>
          <w:sz w:val="22"/>
        </w:rPr>
        <w:lastRenderedPageBreak/>
        <w:t>Compliance:</w:t>
      </w:r>
    </w:p>
    <w:p w:rsidR="009237B4" w:rsidRPr="00437C6B" w:rsidRDefault="009237B4" w:rsidP="009237B4">
      <w:pPr>
        <w:spacing w:line="360" w:lineRule="auto"/>
        <w:ind w:right="67" w:firstLine="284"/>
        <w:jc w:val="both"/>
        <w:rPr>
          <w:rFonts w:ascii="Bookman Old Style" w:hAnsi="Bookman Old Style" w:cs="Andalus"/>
          <w:bCs/>
          <w:color w:val="000000" w:themeColor="text1"/>
        </w:rPr>
      </w:pPr>
      <w:r w:rsidRPr="00437C6B">
        <w:rPr>
          <w:rFonts w:ascii="Bookman Old Style" w:hAnsi="Bookman Old Style" w:cs="Andalus"/>
          <w:bCs/>
          <w:color w:val="000000" w:themeColor="text1"/>
        </w:rPr>
        <w:t>BESCOM is conducting Consumer Interaction Meetings chaired by the Asst. Executive Engineers, are conducted in each of its O&amp;M sub-divisions every 3rd Saturday of the month without fail with all prior preparations. Superintending Engineers and Executive Engineers are chairing the Consumer Interaction Meetings at the Sub-Divisions jurisdiction on rotation basis.</w:t>
      </w:r>
    </w:p>
    <w:p w:rsidR="009237B4" w:rsidRPr="00437C6B" w:rsidRDefault="009237B4" w:rsidP="009237B4">
      <w:pPr>
        <w:spacing w:line="360" w:lineRule="auto"/>
        <w:ind w:right="67" w:firstLine="284"/>
        <w:jc w:val="both"/>
        <w:rPr>
          <w:rFonts w:ascii="Bookman Old Style" w:hAnsi="Bookman Old Style" w:cs="Andalus"/>
          <w:bCs/>
          <w:color w:val="000000" w:themeColor="text1"/>
        </w:rPr>
      </w:pPr>
      <w:r w:rsidRPr="00437C6B">
        <w:rPr>
          <w:rFonts w:ascii="Bookman Old Style" w:hAnsi="Bookman Old Style" w:cs="Andalus"/>
          <w:bCs/>
          <w:color w:val="000000" w:themeColor="text1"/>
        </w:rPr>
        <w:t xml:space="preserve">In regard of the Commission’s observation, the Customers are approaching Local officers for their grievances over telephone and service centers and resolving then and there itself. BESCOM has facilitated Customers with 1912, 24x7 Helpline to register their complaints and </w:t>
      </w:r>
      <w:r>
        <w:rPr>
          <w:rFonts w:ascii="Bookman Old Style" w:hAnsi="Bookman Old Style" w:cs="Andalus"/>
          <w:bCs/>
          <w:color w:val="000000" w:themeColor="text1"/>
        </w:rPr>
        <w:t xml:space="preserve">complaints </w:t>
      </w:r>
      <w:r w:rsidRPr="00437C6B">
        <w:rPr>
          <w:rFonts w:ascii="Bookman Old Style" w:hAnsi="Bookman Old Style" w:cs="Andalus"/>
          <w:bCs/>
          <w:color w:val="000000" w:themeColor="text1"/>
        </w:rPr>
        <w:t xml:space="preserve">are resolved at the earliest and within the time limits. Apart from 1912, consumers are facilitated with various other modes of lodging complaints such as e-mail, BESCOM Mitra App, whatsapp, facebook and twitter. Sub-Divisional officers are also resolving the complaints at local level itself for the complaints received in any mode. Further any complaints out of the purview of the concerned officers at Sub-Divisions will be escalated to Executive Engineers and Superintending Engineer of the respective circle and are resolved within the specified time limits. Even though the CIMs are being conducted on a particular day in all Sub-Divisions in a month, the Concerned SEEs and EEs are chairing the CIMs in their respective jurisdictions on rotation basis so that they cover all Sub-Divisions. </w:t>
      </w:r>
    </w:p>
    <w:p w:rsidR="009237B4" w:rsidRPr="00163200" w:rsidRDefault="009237B4" w:rsidP="00163200">
      <w:pPr>
        <w:spacing w:line="360" w:lineRule="auto"/>
        <w:ind w:right="67" w:firstLine="284"/>
        <w:jc w:val="both"/>
        <w:rPr>
          <w:rFonts w:ascii="Bookman Old Style" w:hAnsi="Bookman Old Style" w:cs="Andalus"/>
          <w:bCs/>
          <w:color w:val="000000" w:themeColor="text1"/>
        </w:rPr>
      </w:pPr>
      <w:r w:rsidRPr="00437C6B">
        <w:rPr>
          <w:rFonts w:ascii="Bookman Old Style" w:hAnsi="Bookman Old Style" w:cs="Andalus"/>
          <w:bCs/>
          <w:color w:val="000000" w:themeColor="text1"/>
        </w:rPr>
        <w:t>Further, the commission has observed that, the number of consumers who have attended the meetings on 21.03.2020 for 3</w:t>
      </w:r>
      <w:r w:rsidRPr="00437C6B">
        <w:rPr>
          <w:rFonts w:ascii="Bookman Old Style" w:hAnsi="Bookman Old Style" w:cs="Andalus"/>
          <w:bCs/>
          <w:color w:val="000000" w:themeColor="text1"/>
          <w:vertAlign w:val="superscript"/>
        </w:rPr>
        <w:t>rd</w:t>
      </w:r>
      <w:r>
        <w:rPr>
          <w:rFonts w:ascii="Bookman Old Style" w:hAnsi="Bookman Old Style" w:cs="Andalus"/>
          <w:bCs/>
          <w:color w:val="000000" w:themeColor="text1"/>
        </w:rPr>
        <w:t xml:space="preserve"> q</w:t>
      </w:r>
      <w:r w:rsidRPr="00437C6B">
        <w:rPr>
          <w:rFonts w:ascii="Bookman Old Style" w:hAnsi="Bookman Old Style" w:cs="Andalus"/>
          <w:bCs/>
          <w:color w:val="000000" w:themeColor="text1"/>
        </w:rPr>
        <w:t>tr of FY</w:t>
      </w:r>
      <w:r w:rsidR="00CB6D4E">
        <w:rPr>
          <w:rFonts w:ascii="Bookman Old Style" w:hAnsi="Bookman Old Style" w:cs="Andalus"/>
          <w:bCs/>
          <w:color w:val="000000" w:themeColor="text1"/>
        </w:rPr>
        <w:t>-</w:t>
      </w:r>
      <w:r w:rsidRPr="00437C6B">
        <w:rPr>
          <w:rFonts w:ascii="Bookman Old Style" w:hAnsi="Bookman Old Style" w:cs="Andalus"/>
          <w:bCs/>
          <w:color w:val="000000" w:themeColor="text1"/>
        </w:rPr>
        <w:t>20 in South, west, Bangalore Rural Circle, Ramanagar and Kolar Circles is zero. During the said date, BESCOM has conducted the Customer Interaction Meeting at all the Sub-Divisions, the consumers might have not attended the meetings fearing contacting of the COVID -19 Pandemic, however consumers grievances received at local offices and through 24X7 Customer Helpline are resolved. Conducting of Customer interaction Meetings on 21.03.2020 has been widely publicized through Newspapers, Facebook and twitter.</w:t>
      </w:r>
      <w:r>
        <w:rPr>
          <w:rFonts w:ascii="Bookman Old Style" w:hAnsi="Bookman Old Style" w:cs="Andalus"/>
          <w:bCs/>
          <w:color w:val="000000" w:themeColor="text1"/>
        </w:rPr>
        <w:t xml:space="preserve"> Consumer meeting Ad shown during March-2020 on Facebook is attached below </w:t>
      </w:r>
      <w:r w:rsidR="00163200">
        <w:rPr>
          <w:rFonts w:ascii="Bookman Old Style" w:hAnsi="Bookman Old Style" w:cs="Andalus"/>
          <w:bCs/>
          <w:color w:val="000000" w:themeColor="text1"/>
        </w:rPr>
        <w:t xml:space="preserve">for kind reference. </w:t>
      </w:r>
      <w:r w:rsidRPr="00437C6B">
        <w:rPr>
          <w:rFonts w:ascii="Bookman Old Style" w:hAnsi="Bookman Old Style" w:cs="Andalus"/>
          <w:bCs/>
          <w:color w:val="000000" w:themeColor="text1"/>
        </w:rPr>
        <w:t xml:space="preserve">       </w:t>
      </w:r>
    </w:p>
    <w:p w:rsidR="009237B4" w:rsidRDefault="009237B4" w:rsidP="009237B4">
      <w:pPr>
        <w:spacing w:line="360" w:lineRule="auto"/>
        <w:ind w:left="-284" w:firstLine="284"/>
        <w:jc w:val="both"/>
        <w:rPr>
          <w:rFonts w:ascii="Bookman Old Style" w:eastAsiaTheme="minorEastAsia" w:hAnsi="Bookman Old Style" w:cs="Arial"/>
          <w:b/>
          <w:lang w:val="en-US"/>
        </w:rPr>
      </w:pPr>
      <w:r w:rsidRPr="00974E60">
        <w:rPr>
          <w:rFonts w:ascii="Bookman Old Style" w:eastAsiaTheme="minorEastAsia" w:hAnsi="Bookman Old Style" w:cs="Arial"/>
          <w:b/>
          <w:noProof/>
          <w:lang w:eastAsia="en-IN"/>
        </w:rPr>
        <w:lastRenderedPageBreak/>
        <w:drawing>
          <wp:inline distT="0" distB="0" distL="0" distR="0" wp14:anchorId="2421070D" wp14:editId="2218364C">
            <wp:extent cx="5724508" cy="307238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3076142"/>
                    </a:xfrm>
                    <a:prstGeom prst="rect">
                      <a:avLst/>
                    </a:prstGeom>
                  </pic:spPr>
                </pic:pic>
              </a:graphicData>
            </a:graphic>
          </wp:inline>
        </w:drawing>
      </w:r>
    </w:p>
    <w:p w:rsidR="009237B4" w:rsidRPr="00437C6B" w:rsidRDefault="009237B4" w:rsidP="009237B4">
      <w:pPr>
        <w:spacing w:line="360" w:lineRule="auto"/>
        <w:ind w:right="-46" w:firstLine="284"/>
        <w:jc w:val="both"/>
        <w:rPr>
          <w:rFonts w:ascii="Bookman Old Style" w:eastAsiaTheme="minorEastAsia" w:hAnsi="Bookman Old Style" w:cs="Arial"/>
          <w:b/>
          <w:lang w:val="en-US"/>
        </w:rPr>
      </w:pPr>
      <w:r w:rsidRPr="00437C6B">
        <w:rPr>
          <w:rFonts w:ascii="Bookman Old Style" w:hAnsi="Bookman Old Style" w:cs="Andalus"/>
          <w:bCs/>
          <w:color w:val="000000" w:themeColor="text1"/>
        </w:rPr>
        <w:t>BESCOM is conducting Customer Interaction Meetings at all Sub-Divisions on 3</w:t>
      </w:r>
      <w:r w:rsidRPr="00437C6B">
        <w:rPr>
          <w:rFonts w:ascii="Bookman Old Style" w:hAnsi="Bookman Old Style" w:cs="Andalus"/>
          <w:bCs/>
          <w:color w:val="000000" w:themeColor="text1"/>
          <w:vertAlign w:val="superscript"/>
        </w:rPr>
        <w:t>rd</w:t>
      </w:r>
      <w:r>
        <w:rPr>
          <w:rFonts w:ascii="Bookman Old Style" w:hAnsi="Bookman Old Style" w:cs="Andalus"/>
          <w:bCs/>
          <w:color w:val="000000" w:themeColor="text1"/>
        </w:rPr>
        <w:t xml:space="preserve"> Saturday of Every Month. BESCOM has furnished the details of Customer Interaction Meetings held indicating the dates on which the meetings were conducted and the Officer chairing such meetings.  </w:t>
      </w:r>
      <w:r w:rsidRPr="00437C6B">
        <w:rPr>
          <w:rFonts w:ascii="Bookman Old Style" w:hAnsi="Bookman Old Style" w:cs="Andalus"/>
          <w:bCs/>
          <w:color w:val="000000" w:themeColor="text1"/>
        </w:rPr>
        <w:t>The details of Sub-Divisions wise for the FY2</w:t>
      </w:r>
      <w:r>
        <w:rPr>
          <w:rFonts w:ascii="Bookman Old Style" w:hAnsi="Bookman Old Style" w:cs="Andalus"/>
          <w:bCs/>
          <w:color w:val="000000" w:themeColor="text1"/>
        </w:rPr>
        <w:t>1</w:t>
      </w:r>
      <w:r w:rsidRPr="00437C6B">
        <w:rPr>
          <w:rFonts w:ascii="Bookman Old Style" w:hAnsi="Bookman Old Style" w:cs="Andalus"/>
          <w:bCs/>
          <w:color w:val="000000" w:themeColor="text1"/>
        </w:rPr>
        <w:t xml:space="preserve"> till September 2020 are </w:t>
      </w:r>
      <w:r>
        <w:rPr>
          <w:rFonts w:ascii="Bookman Old Style" w:hAnsi="Bookman Old Style" w:cs="Andalus"/>
          <w:bCs/>
          <w:color w:val="000000" w:themeColor="text1"/>
        </w:rPr>
        <w:t>shown below</w:t>
      </w:r>
      <w:r w:rsidRPr="00437C6B">
        <w:rPr>
          <w:rFonts w:ascii="Bookman Old Style" w:hAnsi="Bookman Old Style" w:cs="Andalus"/>
          <w:bCs/>
          <w:color w:val="000000" w:themeColor="text1"/>
        </w:rPr>
        <w:t>. BESCOM is submitting the quarterly details of Customer Interaction Meetings regularly</w:t>
      </w:r>
      <w:r>
        <w:rPr>
          <w:rFonts w:ascii="Bookman Old Style" w:hAnsi="Bookman Old Style" w:cs="Andalus"/>
          <w:bCs/>
          <w:color w:val="000000" w:themeColor="text1"/>
        </w:rPr>
        <w:t>.</w:t>
      </w:r>
    </w:p>
    <w:p w:rsidR="009237B4" w:rsidRPr="00B34B08" w:rsidRDefault="009237B4" w:rsidP="009237B4">
      <w:pPr>
        <w:spacing w:line="360" w:lineRule="auto"/>
        <w:ind w:left="-284" w:firstLine="284"/>
        <w:jc w:val="both"/>
        <w:rPr>
          <w:rFonts w:ascii="Bookman Old Style" w:eastAsiaTheme="minorEastAsia" w:hAnsi="Bookman Old Style" w:cs="Arial"/>
          <w:b/>
          <w:lang w:val="en-US"/>
        </w:rPr>
      </w:pPr>
      <w:r w:rsidRPr="00B34B08">
        <w:rPr>
          <w:rFonts w:ascii="Bookman Old Style" w:eastAsiaTheme="minorEastAsia" w:hAnsi="Bookman Old Style" w:cs="Arial"/>
          <w:b/>
          <w:lang w:val="en-US"/>
        </w:rPr>
        <w:t>For 1</w:t>
      </w:r>
      <w:r w:rsidRPr="00B34B08">
        <w:rPr>
          <w:rFonts w:ascii="Bookman Old Style" w:eastAsiaTheme="minorEastAsia" w:hAnsi="Bookman Old Style" w:cs="Arial"/>
          <w:b/>
          <w:vertAlign w:val="superscript"/>
          <w:lang w:val="en-US"/>
        </w:rPr>
        <w:t>st</w:t>
      </w:r>
      <w:r w:rsidRPr="00B34B08">
        <w:rPr>
          <w:rFonts w:ascii="Bookman Old Style" w:eastAsiaTheme="minorEastAsia" w:hAnsi="Bookman Old Style" w:cs="Arial"/>
          <w:b/>
          <w:lang w:val="en-US"/>
        </w:rPr>
        <w:t xml:space="preserve"> Quarter (Apr-20 to Jun-20)</w:t>
      </w:r>
    </w:p>
    <w:p w:rsidR="009237B4" w:rsidRDefault="009237B4" w:rsidP="009237B4">
      <w:pPr>
        <w:spacing w:line="360" w:lineRule="auto"/>
        <w:ind w:left="-284" w:firstLine="284"/>
        <w:jc w:val="both"/>
        <w:rPr>
          <w:rFonts w:ascii="Bookman Old Style" w:eastAsiaTheme="minorEastAsia" w:hAnsi="Bookman Old Style" w:cs="Arial"/>
          <w:lang w:val="en-US"/>
        </w:rPr>
      </w:pPr>
      <w:r w:rsidRPr="009237B4">
        <w:rPr>
          <w:noProof/>
          <w:lang w:eastAsia="en-IN"/>
        </w:rPr>
        <w:lastRenderedPageBreak/>
        <w:drawing>
          <wp:inline distT="0" distB="0" distL="0" distR="0" wp14:anchorId="5686D909" wp14:editId="0E411E84">
            <wp:extent cx="6205728" cy="7278624"/>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03579" cy="7276103"/>
                    </a:xfrm>
                    <a:prstGeom prst="rect">
                      <a:avLst/>
                    </a:prstGeom>
                    <a:noFill/>
                    <a:ln>
                      <a:noFill/>
                    </a:ln>
                  </pic:spPr>
                </pic:pic>
              </a:graphicData>
            </a:graphic>
          </wp:inline>
        </w:drawing>
      </w:r>
    </w:p>
    <w:p w:rsidR="009237B4" w:rsidRDefault="009237B4" w:rsidP="009237B4">
      <w:pPr>
        <w:spacing w:line="360" w:lineRule="auto"/>
        <w:ind w:left="-284" w:firstLine="284"/>
        <w:jc w:val="both"/>
        <w:rPr>
          <w:rFonts w:ascii="Bookman Old Style" w:eastAsiaTheme="minorEastAsia" w:hAnsi="Bookman Old Style" w:cs="Arial"/>
          <w:lang w:val="en-US"/>
        </w:rPr>
      </w:pPr>
      <w:r>
        <w:rPr>
          <w:rFonts w:ascii="Bookman Old Style" w:eastAsiaTheme="minorEastAsia" w:hAnsi="Bookman Old Style" w:cs="Arial"/>
          <w:noProof/>
          <w:lang w:eastAsia="en-IN"/>
        </w:rPr>
        <w:lastRenderedPageBreak/>
        <w:drawing>
          <wp:inline distT="0" distB="0" distL="0" distR="0" wp14:anchorId="4E9FFB91">
            <wp:extent cx="6156960" cy="55473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63310" cy="5553082"/>
                    </a:xfrm>
                    <a:prstGeom prst="rect">
                      <a:avLst/>
                    </a:prstGeom>
                    <a:noFill/>
                  </pic:spPr>
                </pic:pic>
              </a:graphicData>
            </a:graphic>
          </wp:inline>
        </w:drawing>
      </w:r>
    </w:p>
    <w:p w:rsidR="009237B4" w:rsidRDefault="009237B4" w:rsidP="009237B4">
      <w:pPr>
        <w:spacing w:line="360" w:lineRule="auto"/>
        <w:ind w:left="-284" w:firstLine="284"/>
        <w:jc w:val="both"/>
        <w:rPr>
          <w:rFonts w:ascii="Bookman Old Style" w:eastAsiaTheme="minorEastAsia" w:hAnsi="Bookman Old Style" w:cs="Arial"/>
          <w:lang w:val="en-US"/>
        </w:rPr>
      </w:pPr>
    </w:p>
    <w:p w:rsidR="009237B4" w:rsidRPr="006725CB" w:rsidRDefault="009237B4" w:rsidP="009237B4">
      <w:pPr>
        <w:spacing w:line="360" w:lineRule="auto"/>
        <w:ind w:left="-284" w:firstLine="284"/>
        <w:jc w:val="both"/>
        <w:rPr>
          <w:rFonts w:ascii="Bookman Old Style" w:eastAsiaTheme="minorEastAsia" w:hAnsi="Bookman Old Style" w:cs="Arial"/>
          <w:lang w:val="en-US"/>
        </w:rPr>
      </w:pPr>
      <w:r w:rsidRPr="009237B4">
        <w:rPr>
          <w:noProof/>
          <w:lang w:eastAsia="en-IN"/>
        </w:rPr>
        <w:lastRenderedPageBreak/>
        <w:drawing>
          <wp:inline distT="0" distB="0" distL="0" distR="0" wp14:anchorId="4B4C0332" wp14:editId="3E235F7E">
            <wp:extent cx="6245157" cy="8375515"/>
            <wp:effectExtent l="0" t="0" r="381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44708" cy="8374913"/>
                    </a:xfrm>
                    <a:prstGeom prst="rect">
                      <a:avLst/>
                    </a:prstGeom>
                    <a:noFill/>
                    <a:ln>
                      <a:noFill/>
                    </a:ln>
                  </pic:spPr>
                </pic:pic>
              </a:graphicData>
            </a:graphic>
          </wp:inline>
        </w:drawing>
      </w:r>
    </w:p>
    <w:p w:rsidR="009237B4" w:rsidRPr="00482E3B" w:rsidRDefault="009237B4" w:rsidP="009237B4">
      <w:pPr>
        <w:spacing w:line="360" w:lineRule="auto"/>
        <w:ind w:left="-284" w:firstLine="284"/>
        <w:jc w:val="both"/>
        <w:rPr>
          <w:rFonts w:ascii="Bookman Old Style" w:eastAsiaTheme="minorEastAsia" w:hAnsi="Bookman Old Style" w:cs="Arial"/>
          <w:b/>
          <w:color w:val="FF0000"/>
          <w:sz w:val="18"/>
          <w:szCs w:val="18"/>
          <w:lang w:val="en-US"/>
        </w:rPr>
      </w:pPr>
      <w:r w:rsidRPr="009237B4">
        <w:rPr>
          <w:noProof/>
          <w:lang w:eastAsia="en-IN"/>
        </w:rPr>
        <w:lastRenderedPageBreak/>
        <w:drawing>
          <wp:inline distT="0" distB="0" distL="0" distR="0" wp14:anchorId="63B18D21" wp14:editId="2D800DBF">
            <wp:extent cx="5982511" cy="839497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83605" cy="8396505"/>
                    </a:xfrm>
                    <a:prstGeom prst="rect">
                      <a:avLst/>
                    </a:prstGeom>
                    <a:noFill/>
                    <a:ln>
                      <a:noFill/>
                    </a:ln>
                  </pic:spPr>
                </pic:pic>
              </a:graphicData>
            </a:graphic>
          </wp:inline>
        </w:drawing>
      </w:r>
    </w:p>
    <w:p w:rsidR="009237B4" w:rsidRPr="00B34B08" w:rsidRDefault="009237B4" w:rsidP="009237B4">
      <w:pPr>
        <w:spacing w:line="360" w:lineRule="auto"/>
        <w:ind w:left="-284" w:firstLine="284"/>
        <w:jc w:val="both"/>
        <w:rPr>
          <w:rFonts w:ascii="Bookman Old Style" w:eastAsiaTheme="minorEastAsia" w:hAnsi="Bookman Old Style" w:cs="Arial"/>
          <w:b/>
          <w:lang w:val="en-US"/>
        </w:rPr>
      </w:pPr>
      <w:r w:rsidRPr="00B34B08">
        <w:rPr>
          <w:rFonts w:ascii="Bookman Old Style" w:eastAsiaTheme="minorEastAsia" w:hAnsi="Bookman Old Style" w:cs="Arial"/>
          <w:b/>
          <w:lang w:val="en-US"/>
        </w:rPr>
        <w:lastRenderedPageBreak/>
        <w:t>For 2</w:t>
      </w:r>
      <w:r w:rsidRPr="00B34B08">
        <w:rPr>
          <w:rFonts w:ascii="Bookman Old Style" w:eastAsiaTheme="minorEastAsia" w:hAnsi="Bookman Old Style" w:cs="Arial"/>
          <w:b/>
          <w:vertAlign w:val="superscript"/>
          <w:lang w:val="en-US"/>
        </w:rPr>
        <w:t>nd</w:t>
      </w:r>
      <w:r w:rsidRPr="00B34B08">
        <w:rPr>
          <w:rFonts w:ascii="Bookman Old Style" w:eastAsiaTheme="minorEastAsia" w:hAnsi="Bookman Old Style" w:cs="Arial"/>
          <w:b/>
          <w:lang w:val="en-US"/>
        </w:rPr>
        <w:t xml:space="preserve"> Quarter (July-20 to Aug-20)</w:t>
      </w:r>
    </w:p>
    <w:p w:rsidR="009237B4" w:rsidRDefault="00C62D78" w:rsidP="009237B4">
      <w:pPr>
        <w:spacing w:line="360" w:lineRule="auto"/>
        <w:ind w:left="-284" w:firstLine="284"/>
        <w:jc w:val="both"/>
        <w:rPr>
          <w:rFonts w:ascii="Bookman Old Style" w:eastAsiaTheme="minorEastAsia" w:hAnsi="Bookman Old Style" w:cs="Arial"/>
          <w:b/>
          <w:color w:val="FF0000"/>
          <w:lang w:val="en-US"/>
        </w:rPr>
      </w:pPr>
      <w:r w:rsidRPr="00C62D78">
        <w:rPr>
          <w:noProof/>
          <w:lang w:eastAsia="en-IN"/>
        </w:rPr>
        <w:drawing>
          <wp:inline distT="0" distB="0" distL="0" distR="0" wp14:anchorId="7E79DB3B" wp14:editId="23DC7061">
            <wp:extent cx="6118698" cy="8171234"/>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6663" cy="8168516"/>
                    </a:xfrm>
                    <a:prstGeom prst="rect">
                      <a:avLst/>
                    </a:prstGeom>
                    <a:noFill/>
                    <a:ln>
                      <a:noFill/>
                    </a:ln>
                  </pic:spPr>
                </pic:pic>
              </a:graphicData>
            </a:graphic>
          </wp:inline>
        </w:drawing>
      </w:r>
    </w:p>
    <w:p w:rsidR="00C62D78" w:rsidRDefault="00C62D78" w:rsidP="009237B4">
      <w:pPr>
        <w:spacing w:line="360" w:lineRule="auto"/>
        <w:ind w:left="-284" w:firstLine="284"/>
        <w:jc w:val="both"/>
        <w:rPr>
          <w:rFonts w:ascii="Bookman Old Style" w:eastAsiaTheme="minorEastAsia" w:hAnsi="Bookman Old Style" w:cs="Arial"/>
          <w:b/>
          <w:color w:val="FF0000"/>
          <w:lang w:val="en-US"/>
        </w:rPr>
      </w:pPr>
    </w:p>
    <w:p w:rsidR="00C62D78" w:rsidRDefault="00C62D78" w:rsidP="009237B4">
      <w:pPr>
        <w:spacing w:line="360" w:lineRule="auto"/>
        <w:ind w:left="-284" w:firstLine="284"/>
        <w:jc w:val="both"/>
        <w:rPr>
          <w:rFonts w:ascii="Bookman Old Style" w:eastAsiaTheme="minorEastAsia" w:hAnsi="Bookman Old Style" w:cs="Arial"/>
          <w:b/>
          <w:color w:val="FF0000"/>
          <w:lang w:val="en-US"/>
        </w:rPr>
      </w:pPr>
      <w:r w:rsidRPr="00C62D78">
        <w:rPr>
          <w:noProof/>
          <w:lang w:eastAsia="en-IN"/>
        </w:rPr>
        <w:drawing>
          <wp:inline distT="0" distB="0" distL="0" distR="0" wp14:anchorId="6275DA6A" wp14:editId="5E48F96F">
            <wp:extent cx="6243908" cy="8161506"/>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47243" cy="8165866"/>
                    </a:xfrm>
                    <a:prstGeom prst="rect">
                      <a:avLst/>
                    </a:prstGeom>
                    <a:noFill/>
                    <a:ln>
                      <a:noFill/>
                    </a:ln>
                  </pic:spPr>
                </pic:pic>
              </a:graphicData>
            </a:graphic>
          </wp:inline>
        </w:drawing>
      </w:r>
    </w:p>
    <w:p w:rsidR="00C62D78" w:rsidRDefault="00C62D78" w:rsidP="009237B4">
      <w:pPr>
        <w:spacing w:line="360" w:lineRule="auto"/>
        <w:ind w:left="-284" w:firstLine="284"/>
        <w:jc w:val="both"/>
        <w:rPr>
          <w:rFonts w:ascii="Bookman Old Style" w:eastAsiaTheme="minorEastAsia" w:hAnsi="Bookman Old Style" w:cs="Arial"/>
          <w:b/>
          <w:color w:val="FF0000"/>
          <w:lang w:val="en-US"/>
        </w:rPr>
      </w:pPr>
      <w:r w:rsidRPr="00C62D78">
        <w:rPr>
          <w:noProof/>
          <w:lang w:eastAsia="en-IN"/>
        </w:rPr>
        <w:lastRenderedPageBreak/>
        <w:drawing>
          <wp:inline distT="0" distB="0" distL="0" distR="0" wp14:anchorId="36F8FA98" wp14:editId="08B26A38">
            <wp:extent cx="5982511" cy="848251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83605" cy="8484070"/>
                    </a:xfrm>
                    <a:prstGeom prst="rect">
                      <a:avLst/>
                    </a:prstGeom>
                    <a:noFill/>
                    <a:ln>
                      <a:noFill/>
                    </a:ln>
                  </pic:spPr>
                </pic:pic>
              </a:graphicData>
            </a:graphic>
          </wp:inline>
        </w:drawing>
      </w:r>
    </w:p>
    <w:p w:rsidR="00C62D78" w:rsidRDefault="00C62D78" w:rsidP="009237B4">
      <w:pPr>
        <w:spacing w:line="360" w:lineRule="auto"/>
        <w:ind w:left="-284" w:firstLine="284"/>
        <w:jc w:val="both"/>
        <w:rPr>
          <w:rFonts w:ascii="Bookman Old Style" w:eastAsiaTheme="minorEastAsia" w:hAnsi="Bookman Old Style" w:cs="Arial"/>
          <w:b/>
          <w:color w:val="FF0000"/>
          <w:lang w:val="en-US"/>
        </w:rPr>
      </w:pPr>
    </w:p>
    <w:p w:rsidR="00C62D78" w:rsidRDefault="00A1110B" w:rsidP="009237B4">
      <w:pPr>
        <w:spacing w:line="360" w:lineRule="auto"/>
        <w:ind w:left="-284" w:firstLine="284"/>
        <w:jc w:val="both"/>
        <w:rPr>
          <w:rFonts w:ascii="Bookman Old Style" w:eastAsiaTheme="minorEastAsia" w:hAnsi="Bookman Old Style" w:cs="Arial"/>
          <w:b/>
          <w:color w:val="FF0000"/>
          <w:lang w:val="en-US"/>
        </w:rPr>
      </w:pPr>
      <w:r w:rsidRPr="00A1110B">
        <w:rPr>
          <w:noProof/>
          <w:lang w:eastAsia="en-IN"/>
        </w:rPr>
        <w:drawing>
          <wp:inline distT="0" distB="0" distL="0" distR="0" wp14:anchorId="3B451D82" wp14:editId="6589D7C5">
            <wp:extent cx="5982511" cy="808368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83605" cy="8085163"/>
                    </a:xfrm>
                    <a:prstGeom prst="rect">
                      <a:avLst/>
                    </a:prstGeom>
                    <a:noFill/>
                    <a:ln>
                      <a:noFill/>
                    </a:ln>
                  </pic:spPr>
                </pic:pic>
              </a:graphicData>
            </a:graphic>
          </wp:inline>
        </w:drawing>
      </w:r>
    </w:p>
    <w:p w:rsidR="009237B4" w:rsidRDefault="009237B4" w:rsidP="009237B4">
      <w:pPr>
        <w:spacing w:line="360" w:lineRule="auto"/>
        <w:ind w:left="284" w:hanging="284"/>
        <w:jc w:val="both"/>
        <w:rPr>
          <w:rFonts w:ascii="Bookman Old Style" w:eastAsiaTheme="minorEastAsia" w:hAnsi="Bookman Old Style" w:cs="Arial"/>
          <w:b/>
          <w:lang w:val="en-US"/>
        </w:rPr>
      </w:pPr>
      <w:r>
        <w:rPr>
          <w:rFonts w:ascii="Bookman Old Style" w:eastAsiaTheme="minorEastAsia" w:hAnsi="Bookman Old Style" w:cs="Arial"/>
          <w:b/>
          <w:lang w:val="en-US"/>
        </w:rPr>
        <w:lastRenderedPageBreak/>
        <w:t xml:space="preserve">2. </w:t>
      </w:r>
      <w:r w:rsidRPr="00F76E29">
        <w:rPr>
          <w:rFonts w:ascii="Bookman Old Style" w:eastAsiaTheme="minorEastAsia" w:hAnsi="Bookman Old Style" w:cs="Arial"/>
          <w:b/>
          <w:sz w:val="24"/>
          <w:lang w:val="en-US"/>
        </w:rPr>
        <w:t>Directive on preparation of energy bills by considering 15 minute’s time block period</w:t>
      </w:r>
    </w:p>
    <w:p w:rsidR="009237B4" w:rsidRDefault="009237B4" w:rsidP="009237B4">
      <w:pPr>
        <w:spacing w:line="360" w:lineRule="auto"/>
        <w:ind w:left="-284" w:firstLine="284"/>
        <w:jc w:val="both"/>
        <w:rPr>
          <w:rFonts w:ascii="Bookman Old Style" w:eastAsiaTheme="minorEastAsia" w:hAnsi="Bookman Old Style" w:cs="Arial"/>
          <w:b/>
          <w:lang w:val="en-US"/>
        </w:rPr>
      </w:pPr>
      <w:r w:rsidRPr="00873976">
        <w:rPr>
          <w:rFonts w:ascii="Bookman Old Style" w:eastAsiaTheme="minorEastAsia" w:hAnsi="Bookman Old Style" w:cs="Arial"/>
          <w:b/>
          <w:lang w:val="en-US"/>
        </w:rPr>
        <w:t xml:space="preserve">   Compliance:</w:t>
      </w:r>
    </w:p>
    <w:p w:rsidR="009237B4" w:rsidRPr="00675917" w:rsidRDefault="009237B4" w:rsidP="009237B4">
      <w:pPr>
        <w:spacing w:line="240" w:lineRule="auto"/>
        <w:ind w:left="-284" w:firstLine="284"/>
        <w:jc w:val="both"/>
        <w:rPr>
          <w:rFonts w:ascii="Bookman Old Style" w:eastAsiaTheme="minorEastAsia" w:hAnsi="Bookman Old Style" w:cs="Arial"/>
          <w:lang w:val="en-US"/>
        </w:rPr>
      </w:pPr>
      <w:r w:rsidRPr="00675917">
        <w:rPr>
          <w:rFonts w:ascii="Bookman Old Style" w:eastAsiaTheme="minorEastAsia" w:hAnsi="Bookman Old Style" w:cs="Arial"/>
          <w:lang w:val="en-US"/>
        </w:rPr>
        <w:t xml:space="preserve">   Revenue gained </w:t>
      </w:r>
      <w:r>
        <w:rPr>
          <w:rFonts w:ascii="Bookman Old Style" w:eastAsiaTheme="minorEastAsia" w:hAnsi="Bookman Old Style" w:cs="Arial"/>
          <w:lang w:val="en-US"/>
        </w:rPr>
        <w:t xml:space="preserve">from open access consumers for </w:t>
      </w:r>
      <w:r w:rsidR="00B34B08">
        <w:rPr>
          <w:rFonts w:ascii="Bookman Old Style" w:eastAsiaTheme="minorEastAsia" w:hAnsi="Bookman Old Style" w:cs="Arial"/>
          <w:lang w:val="en-US"/>
        </w:rPr>
        <w:t>FY-20 is depicted in the below</w:t>
      </w:r>
      <w:r>
        <w:rPr>
          <w:rFonts w:ascii="Bookman Old Style" w:eastAsiaTheme="minorEastAsia" w:hAnsi="Bookman Old Style" w:cs="Arial"/>
          <w:lang w:val="en-US"/>
        </w:rPr>
        <w:t xml:space="preserve">   table:</w:t>
      </w:r>
    </w:p>
    <w:tbl>
      <w:tblPr>
        <w:tblW w:w="5368" w:type="pct"/>
        <w:tblInd w:w="-176" w:type="dxa"/>
        <w:tblLayout w:type="fixed"/>
        <w:tblLook w:val="04A0" w:firstRow="1" w:lastRow="0" w:firstColumn="1" w:lastColumn="0" w:noHBand="0" w:noVBand="1"/>
      </w:tblPr>
      <w:tblGrid>
        <w:gridCol w:w="1135"/>
        <w:gridCol w:w="1047"/>
        <w:gridCol w:w="1343"/>
        <w:gridCol w:w="1349"/>
        <w:gridCol w:w="1647"/>
        <w:gridCol w:w="1312"/>
        <w:gridCol w:w="1097"/>
        <w:gridCol w:w="143"/>
        <w:gridCol w:w="1275"/>
      </w:tblGrid>
      <w:tr w:rsidR="00F76E29" w:rsidRPr="00675917" w:rsidTr="00F76E29">
        <w:trPr>
          <w:trHeight w:val="1125"/>
        </w:trPr>
        <w:tc>
          <w:tcPr>
            <w:tcW w:w="5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Months</w:t>
            </w:r>
          </w:p>
        </w:tc>
        <w:tc>
          <w:tcPr>
            <w:tcW w:w="506" w:type="pct"/>
            <w:tcBorders>
              <w:top w:val="single" w:sz="4" w:space="0" w:color="auto"/>
              <w:left w:val="nil"/>
              <w:bottom w:val="single" w:sz="4" w:space="0" w:color="auto"/>
              <w:right w:val="single" w:sz="4" w:space="0" w:color="auto"/>
            </w:tcBorders>
            <w:shd w:val="clear" w:color="auto" w:fill="auto"/>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No. of Consumers</w:t>
            </w:r>
          </w:p>
        </w:tc>
        <w:tc>
          <w:tcPr>
            <w:tcW w:w="649" w:type="pct"/>
            <w:tcBorders>
              <w:top w:val="single" w:sz="4" w:space="0" w:color="auto"/>
              <w:left w:val="nil"/>
              <w:bottom w:val="single" w:sz="4" w:space="0" w:color="auto"/>
              <w:right w:val="single" w:sz="4" w:space="0" w:color="auto"/>
            </w:tcBorders>
            <w:shd w:val="clear" w:color="auto" w:fill="auto"/>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SLDC Schedule in MU</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Forfeited energy in MU</w:t>
            </w:r>
          </w:p>
        </w:tc>
        <w:tc>
          <w:tcPr>
            <w:tcW w:w="796" w:type="pct"/>
            <w:tcBorders>
              <w:top w:val="single" w:sz="4" w:space="0" w:color="auto"/>
              <w:left w:val="nil"/>
              <w:bottom w:val="single" w:sz="4" w:space="0" w:color="auto"/>
              <w:right w:val="single" w:sz="4" w:space="0" w:color="auto"/>
            </w:tcBorders>
            <w:shd w:val="clear" w:color="auto" w:fill="auto"/>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Actual Consumption in MU</w:t>
            </w:r>
          </w:p>
        </w:tc>
        <w:tc>
          <w:tcPr>
            <w:tcW w:w="634" w:type="pct"/>
            <w:tcBorders>
              <w:top w:val="single" w:sz="4" w:space="0" w:color="auto"/>
              <w:left w:val="nil"/>
              <w:bottom w:val="single" w:sz="4" w:space="0" w:color="auto"/>
              <w:right w:val="single" w:sz="4" w:space="0" w:color="auto"/>
            </w:tcBorders>
            <w:shd w:val="clear" w:color="auto" w:fill="auto"/>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Open Access Units in MU</w:t>
            </w:r>
          </w:p>
        </w:tc>
        <w:tc>
          <w:tcPr>
            <w:tcW w:w="599" w:type="pct"/>
            <w:gridSpan w:val="2"/>
            <w:tcBorders>
              <w:top w:val="single" w:sz="4" w:space="0" w:color="auto"/>
              <w:left w:val="nil"/>
              <w:bottom w:val="single" w:sz="4" w:space="0" w:color="auto"/>
              <w:right w:val="single" w:sz="4" w:space="0" w:color="auto"/>
            </w:tcBorders>
            <w:shd w:val="clear" w:color="auto" w:fill="auto"/>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BESCOM Units in MU</w:t>
            </w:r>
          </w:p>
        </w:tc>
        <w:tc>
          <w:tcPr>
            <w:tcW w:w="616" w:type="pct"/>
            <w:tcBorders>
              <w:top w:val="single" w:sz="4" w:space="0" w:color="auto"/>
              <w:left w:val="nil"/>
              <w:bottom w:val="single" w:sz="4" w:space="0" w:color="auto"/>
              <w:right w:val="single" w:sz="4" w:space="0" w:color="auto"/>
            </w:tcBorders>
            <w:shd w:val="clear" w:color="auto" w:fill="auto"/>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Revenue Gain in Crs.</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Apr-19</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45</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32.23</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1.14</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77.95</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31.10</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46.85</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1.13</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May-19</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41</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27.38</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1.34</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79.43</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26.04</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53.39</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1.34</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Jun-19</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46</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25.77</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1.72</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92.48</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24.05</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68.43</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1.72</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Jul-19</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46</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25.33</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1.12</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84.83</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24.21</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60.62</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1.11</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Aug-19</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45</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23.86</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0.87</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71.85</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22.99</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48.86</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0.86</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Sep-19</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44</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31.68</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0.98</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82.44</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30.70</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51.74</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0.98</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Oct-19</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41</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35.26</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0.83</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82.48</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34.43</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48.04</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0.83</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Nov-19</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45</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38.23</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0.81</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84.54</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37.43</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47.11</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0.80</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Dec-19</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43</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32.02</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0.83</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77.51</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31.18</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46.33</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0.83</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Jan-20</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41</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33.42</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0.85</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79.81</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32.57</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47.24</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0.84</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Feb-20</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43</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30.54</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0.64</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75.12</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29.91</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45.21</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0.64</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Mar-20</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35</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25.27</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1.66</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56.95</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23.61</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33.33</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color w:val="000000"/>
                <w:lang w:eastAsia="en-IN"/>
              </w:rPr>
            </w:pPr>
            <w:r w:rsidRPr="00675917">
              <w:rPr>
                <w:rFonts w:ascii="Bookman Old Style" w:eastAsia="Times New Roman" w:hAnsi="Bookman Old Style" w:cs="Calibri"/>
                <w:color w:val="000000"/>
                <w:lang w:eastAsia="en-IN"/>
              </w:rPr>
              <w:t>1.66</w:t>
            </w:r>
          </w:p>
        </w:tc>
      </w:tr>
      <w:tr w:rsidR="00F76E29" w:rsidRPr="00675917" w:rsidTr="00F76E29">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FY-20</w:t>
            </w:r>
          </w:p>
        </w:tc>
        <w:tc>
          <w:tcPr>
            <w:tcW w:w="50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 </w:t>
            </w:r>
          </w:p>
        </w:tc>
        <w:tc>
          <w:tcPr>
            <w:tcW w:w="649"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361.01</w:t>
            </w:r>
          </w:p>
        </w:tc>
        <w:tc>
          <w:tcPr>
            <w:tcW w:w="652"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12.79</w:t>
            </w:r>
          </w:p>
        </w:tc>
        <w:tc>
          <w:tcPr>
            <w:tcW w:w="796"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945.38</w:t>
            </w:r>
          </w:p>
        </w:tc>
        <w:tc>
          <w:tcPr>
            <w:tcW w:w="634"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348.22</w:t>
            </w:r>
          </w:p>
        </w:tc>
        <w:tc>
          <w:tcPr>
            <w:tcW w:w="530" w:type="pct"/>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597.17</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9237B4" w:rsidRPr="00675917" w:rsidRDefault="009237B4" w:rsidP="00B0339A">
            <w:pPr>
              <w:spacing w:after="0" w:line="240" w:lineRule="auto"/>
              <w:jc w:val="center"/>
              <w:rPr>
                <w:rFonts w:ascii="Bookman Old Style" w:eastAsia="Times New Roman" w:hAnsi="Bookman Old Style" w:cs="Calibri"/>
                <w:b/>
                <w:bCs/>
                <w:color w:val="000000"/>
                <w:lang w:eastAsia="en-IN"/>
              </w:rPr>
            </w:pPr>
            <w:r w:rsidRPr="00675917">
              <w:rPr>
                <w:rFonts w:ascii="Bookman Old Style" w:eastAsia="Times New Roman" w:hAnsi="Bookman Old Style" w:cs="Calibri"/>
                <w:b/>
                <w:bCs/>
                <w:color w:val="000000"/>
                <w:lang w:eastAsia="en-IN"/>
              </w:rPr>
              <w:t>12.74</w:t>
            </w:r>
          </w:p>
        </w:tc>
      </w:tr>
    </w:tbl>
    <w:p w:rsidR="009237B4" w:rsidRDefault="009237B4" w:rsidP="009237B4">
      <w:pPr>
        <w:spacing w:line="276" w:lineRule="auto"/>
        <w:ind w:left="284" w:hanging="284"/>
        <w:jc w:val="both"/>
        <w:rPr>
          <w:rFonts w:ascii="Bookman Old Style" w:eastAsiaTheme="minorEastAsia" w:hAnsi="Bookman Old Style" w:cs="Arial"/>
          <w:b/>
          <w:lang w:val="en-US"/>
        </w:rPr>
      </w:pPr>
    </w:p>
    <w:p w:rsidR="009237B4" w:rsidRDefault="009237B4" w:rsidP="009237B4">
      <w:pPr>
        <w:spacing w:line="240" w:lineRule="auto"/>
        <w:ind w:left="-284" w:firstLine="284"/>
        <w:jc w:val="both"/>
        <w:rPr>
          <w:rFonts w:ascii="Bookman Old Style" w:eastAsiaTheme="minorEastAsia" w:hAnsi="Bookman Old Style" w:cs="Arial"/>
          <w:lang w:val="en-US"/>
        </w:rPr>
      </w:pPr>
      <w:r w:rsidRPr="00675917">
        <w:rPr>
          <w:rFonts w:ascii="Bookman Old Style" w:eastAsiaTheme="minorEastAsia" w:hAnsi="Bookman Old Style" w:cs="Arial"/>
          <w:lang w:val="en-US"/>
        </w:rPr>
        <w:t xml:space="preserve">   Revenue gained </w:t>
      </w:r>
      <w:r>
        <w:rPr>
          <w:rFonts w:ascii="Bookman Old Style" w:eastAsiaTheme="minorEastAsia" w:hAnsi="Bookman Old Style" w:cs="Arial"/>
          <w:lang w:val="en-US"/>
        </w:rPr>
        <w:t xml:space="preserve">from open access consumers for FY-20 half year (from April-20 to </w:t>
      </w:r>
    </w:p>
    <w:p w:rsidR="009237B4" w:rsidRPr="00675917" w:rsidRDefault="009237B4" w:rsidP="009237B4">
      <w:pPr>
        <w:spacing w:line="240" w:lineRule="auto"/>
        <w:ind w:left="-284" w:firstLine="284"/>
        <w:jc w:val="both"/>
        <w:rPr>
          <w:rFonts w:ascii="Bookman Old Style" w:eastAsiaTheme="minorEastAsia" w:hAnsi="Bookman Old Style" w:cs="Arial"/>
          <w:lang w:val="en-US"/>
        </w:rPr>
      </w:pPr>
      <w:r>
        <w:rPr>
          <w:rFonts w:ascii="Bookman Old Style" w:eastAsiaTheme="minorEastAsia" w:hAnsi="Bookman Old Style" w:cs="Arial"/>
          <w:lang w:val="en-US"/>
        </w:rPr>
        <w:t xml:space="preserve">   Sep-20) is depicted in the below table:</w:t>
      </w:r>
    </w:p>
    <w:p w:rsidR="009237B4" w:rsidRDefault="009237B4" w:rsidP="009237B4">
      <w:pPr>
        <w:spacing w:line="240" w:lineRule="auto"/>
        <w:ind w:left="-284" w:firstLine="284"/>
        <w:jc w:val="both"/>
        <w:rPr>
          <w:rFonts w:ascii="Bookman Old Style" w:eastAsiaTheme="minorEastAsia" w:hAnsi="Bookman Old Style" w:cs="Arial"/>
          <w:lang w:val="en-US"/>
        </w:rPr>
      </w:pPr>
    </w:p>
    <w:tbl>
      <w:tblPr>
        <w:tblW w:w="5515" w:type="pct"/>
        <w:tblInd w:w="-459" w:type="dxa"/>
        <w:tblLayout w:type="fixed"/>
        <w:tblLook w:val="04A0" w:firstRow="1" w:lastRow="0" w:firstColumn="1" w:lastColumn="0" w:noHBand="0" w:noVBand="1"/>
      </w:tblPr>
      <w:tblGrid>
        <w:gridCol w:w="1279"/>
        <w:gridCol w:w="1133"/>
        <w:gridCol w:w="1559"/>
        <w:gridCol w:w="1418"/>
        <w:gridCol w:w="1286"/>
        <w:gridCol w:w="1016"/>
        <w:gridCol w:w="1242"/>
        <w:gridCol w:w="1699"/>
      </w:tblGrid>
      <w:tr w:rsidR="00F76E29" w:rsidRPr="008209F9" w:rsidTr="00F76E29">
        <w:trPr>
          <w:trHeight w:val="1200"/>
        </w:trPr>
        <w:tc>
          <w:tcPr>
            <w:tcW w:w="6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Months</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No. of Consumers</w:t>
            </w:r>
          </w:p>
        </w:tc>
        <w:tc>
          <w:tcPr>
            <w:tcW w:w="733" w:type="pct"/>
            <w:tcBorders>
              <w:top w:val="single" w:sz="4" w:space="0" w:color="auto"/>
              <w:left w:val="nil"/>
              <w:bottom w:val="single" w:sz="4" w:space="0" w:color="auto"/>
              <w:right w:val="single" w:sz="4" w:space="0" w:color="auto"/>
            </w:tcBorders>
            <w:shd w:val="clear" w:color="auto" w:fill="auto"/>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SLDC Schedule in MU</w:t>
            </w:r>
          </w:p>
        </w:tc>
        <w:tc>
          <w:tcPr>
            <w:tcW w:w="667" w:type="pct"/>
            <w:tcBorders>
              <w:top w:val="single" w:sz="4" w:space="0" w:color="auto"/>
              <w:left w:val="nil"/>
              <w:bottom w:val="single" w:sz="4" w:space="0" w:color="auto"/>
              <w:right w:val="single" w:sz="4" w:space="0" w:color="auto"/>
            </w:tcBorders>
            <w:shd w:val="clear" w:color="auto" w:fill="auto"/>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Forfeited energy in MU</w:t>
            </w:r>
          </w:p>
        </w:tc>
        <w:tc>
          <w:tcPr>
            <w:tcW w:w="605" w:type="pct"/>
            <w:tcBorders>
              <w:top w:val="single" w:sz="4" w:space="0" w:color="auto"/>
              <w:left w:val="nil"/>
              <w:bottom w:val="single" w:sz="4" w:space="0" w:color="auto"/>
              <w:right w:val="single" w:sz="4" w:space="0" w:color="auto"/>
            </w:tcBorders>
            <w:shd w:val="clear" w:color="auto" w:fill="auto"/>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Actual Consumption in MU</w:t>
            </w:r>
          </w:p>
        </w:tc>
        <w:tc>
          <w:tcPr>
            <w:tcW w:w="478" w:type="pct"/>
            <w:tcBorders>
              <w:top w:val="single" w:sz="4" w:space="0" w:color="auto"/>
              <w:left w:val="nil"/>
              <w:bottom w:val="single" w:sz="4" w:space="0" w:color="auto"/>
              <w:right w:val="single" w:sz="4" w:space="0" w:color="auto"/>
            </w:tcBorders>
            <w:shd w:val="clear" w:color="auto" w:fill="auto"/>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Open Access Units in MU</w:t>
            </w:r>
          </w:p>
        </w:tc>
        <w:tc>
          <w:tcPr>
            <w:tcW w:w="584" w:type="pct"/>
            <w:tcBorders>
              <w:top w:val="single" w:sz="4" w:space="0" w:color="auto"/>
              <w:left w:val="nil"/>
              <w:bottom w:val="single" w:sz="4" w:space="0" w:color="auto"/>
              <w:right w:val="single" w:sz="4" w:space="0" w:color="auto"/>
            </w:tcBorders>
            <w:shd w:val="clear" w:color="auto" w:fill="auto"/>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BESCOM Units in MU</w:t>
            </w:r>
          </w:p>
        </w:tc>
        <w:tc>
          <w:tcPr>
            <w:tcW w:w="800" w:type="pct"/>
            <w:tcBorders>
              <w:top w:val="single" w:sz="4" w:space="0" w:color="auto"/>
              <w:left w:val="nil"/>
              <w:bottom w:val="single" w:sz="4" w:space="0" w:color="auto"/>
              <w:right w:val="single" w:sz="4" w:space="0" w:color="auto"/>
            </w:tcBorders>
            <w:shd w:val="clear" w:color="auto" w:fill="auto"/>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Revenue Gain in Crs.</w:t>
            </w:r>
          </w:p>
        </w:tc>
      </w:tr>
      <w:tr w:rsidR="00F76E29" w:rsidRPr="008209F9" w:rsidTr="00F76E29">
        <w:trPr>
          <w:trHeight w:val="300"/>
        </w:trPr>
        <w:tc>
          <w:tcPr>
            <w:tcW w:w="600" w:type="pct"/>
            <w:tcBorders>
              <w:top w:val="nil"/>
              <w:left w:val="single" w:sz="4" w:space="0" w:color="auto"/>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Apr-20</w:t>
            </w:r>
          </w:p>
        </w:tc>
        <w:tc>
          <w:tcPr>
            <w:tcW w:w="5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21</w:t>
            </w:r>
          </w:p>
        </w:tc>
        <w:tc>
          <w:tcPr>
            <w:tcW w:w="7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17.74</w:t>
            </w:r>
          </w:p>
        </w:tc>
        <w:tc>
          <w:tcPr>
            <w:tcW w:w="667"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0.36</w:t>
            </w:r>
          </w:p>
        </w:tc>
        <w:tc>
          <w:tcPr>
            <w:tcW w:w="605"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44.49</w:t>
            </w:r>
          </w:p>
        </w:tc>
        <w:tc>
          <w:tcPr>
            <w:tcW w:w="478"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17.39</w:t>
            </w:r>
          </w:p>
        </w:tc>
        <w:tc>
          <w:tcPr>
            <w:tcW w:w="584"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27.10</w:t>
            </w:r>
          </w:p>
        </w:tc>
        <w:tc>
          <w:tcPr>
            <w:tcW w:w="800"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0.42</w:t>
            </w:r>
          </w:p>
        </w:tc>
      </w:tr>
      <w:tr w:rsidR="00F76E29" w:rsidRPr="008209F9" w:rsidTr="00F76E29">
        <w:trPr>
          <w:trHeight w:val="300"/>
        </w:trPr>
        <w:tc>
          <w:tcPr>
            <w:tcW w:w="600" w:type="pct"/>
            <w:tcBorders>
              <w:top w:val="nil"/>
              <w:left w:val="single" w:sz="4" w:space="0" w:color="auto"/>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May-20</w:t>
            </w:r>
          </w:p>
        </w:tc>
        <w:tc>
          <w:tcPr>
            <w:tcW w:w="5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35</w:t>
            </w:r>
          </w:p>
        </w:tc>
        <w:tc>
          <w:tcPr>
            <w:tcW w:w="7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29.77</w:t>
            </w:r>
          </w:p>
        </w:tc>
        <w:tc>
          <w:tcPr>
            <w:tcW w:w="667"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0.24</w:t>
            </w:r>
          </w:p>
        </w:tc>
        <w:tc>
          <w:tcPr>
            <w:tcW w:w="605"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34.68</w:t>
            </w:r>
          </w:p>
        </w:tc>
        <w:tc>
          <w:tcPr>
            <w:tcW w:w="478"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29.52</w:t>
            </w:r>
          </w:p>
        </w:tc>
        <w:tc>
          <w:tcPr>
            <w:tcW w:w="584"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5.15</w:t>
            </w:r>
          </w:p>
        </w:tc>
        <w:tc>
          <w:tcPr>
            <w:tcW w:w="800"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0.28</w:t>
            </w:r>
          </w:p>
        </w:tc>
      </w:tr>
      <w:tr w:rsidR="00F76E29" w:rsidRPr="008209F9" w:rsidTr="00F76E29">
        <w:trPr>
          <w:trHeight w:val="300"/>
        </w:trPr>
        <w:tc>
          <w:tcPr>
            <w:tcW w:w="600" w:type="pct"/>
            <w:tcBorders>
              <w:top w:val="nil"/>
              <w:left w:val="single" w:sz="4" w:space="0" w:color="auto"/>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Jun-20</w:t>
            </w:r>
          </w:p>
        </w:tc>
        <w:tc>
          <w:tcPr>
            <w:tcW w:w="5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39</w:t>
            </w:r>
          </w:p>
        </w:tc>
        <w:tc>
          <w:tcPr>
            <w:tcW w:w="7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31.26</w:t>
            </w:r>
          </w:p>
        </w:tc>
        <w:tc>
          <w:tcPr>
            <w:tcW w:w="667"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1.46</w:t>
            </w:r>
          </w:p>
        </w:tc>
        <w:tc>
          <w:tcPr>
            <w:tcW w:w="605"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73.68</w:t>
            </w:r>
          </w:p>
        </w:tc>
        <w:tc>
          <w:tcPr>
            <w:tcW w:w="478"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29.80</w:t>
            </w:r>
          </w:p>
        </w:tc>
        <w:tc>
          <w:tcPr>
            <w:tcW w:w="584"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43.88</w:t>
            </w:r>
          </w:p>
        </w:tc>
        <w:tc>
          <w:tcPr>
            <w:tcW w:w="800"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1.73</w:t>
            </w:r>
          </w:p>
        </w:tc>
      </w:tr>
      <w:tr w:rsidR="00F76E29" w:rsidRPr="008209F9" w:rsidTr="00F76E29">
        <w:trPr>
          <w:trHeight w:val="300"/>
        </w:trPr>
        <w:tc>
          <w:tcPr>
            <w:tcW w:w="600" w:type="pct"/>
            <w:tcBorders>
              <w:top w:val="nil"/>
              <w:left w:val="single" w:sz="4" w:space="0" w:color="auto"/>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Jul-20</w:t>
            </w:r>
          </w:p>
        </w:tc>
        <w:tc>
          <w:tcPr>
            <w:tcW w:w="5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33</w:t>
            </w:r>
          </w:p>
        </w:tc>
        <w:tc>
          <w:tcPr>
            <w:tcW w:w="7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27.42</w:t>
            </w:r>
          </w:p>
        </w:tc>
        <w:tc>
          <w:tcPr>
            <w:tcW w:w="667"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1.36</w:t>
            </w:r>
          </w:p>
        </w:tc>
        <w:tc>
          <w:tcPr>
            <w:tcW w:w="605"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65.39</w:t>
            </w:r>
          </w:p>
        </w:tc>
        <w:tc>
          <w:tcPr>
            <w:tcW w:w="478"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26.06</w:t>
            </w:r>
          </w:p>
        </w:tc>
        <w:tc>
          <w:tcPr>
            <w:tcW w:w="584"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39.33</w:t>
            </w:r>
          </w:p>
        </w:tc>
        <w:tc>
          <w:tcPr>
            <w:tcW w:w="800"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1.61</w:t>
            </w:r>
          </w:p>
        </w:tc>
      </w:tr>
      <w:tr w:rsidR="00F76E29" w:rsidRPr="008209F9" w:rsidTr="00F76E29">
        <w:trPr>
          <w:trHeight w:val="300"/>
        </w:trPr>
        <w:tc>
          <w:tcPr>
            <w:tcW w:w="600" w:type="pct"/>
            <w:tcBorders>
              <w:top w:val="nil"/>
              <w:left w:val="single" w:sz="4" w:space="0" w:color="auto"/>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Aug-20</w:t>
            </w:r>
          </w:p>
        </w:tc>
        <w:tc>
          <w:tcPr>
            <w:tcW w:w="5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30</w:t>
            </w:r>
          </w:p>
        </w:tc>
        <w:tc>
          <w:tcPr>
            <w:tcW w:w="7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32.10</w:t>
            </w:r>
          </w:p>
        </w:tc>
        <w:tc>
          <w:tcPr>
            <w:tcW w:w="667"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1.44</w:t>
            </w:r>
          </w:p>
        </w:tc>
        <w:tc>
          <w:tcPr>
            <w:tcW w:w="605"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66.07</w:t>
            </w:r>
          </w:p>
        </w:tc>
        <w:tc>
          <w:tcPr>
            <w:tcW w:w="478"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30.65</w:t>
            </w:r>
          </w:p>
        </w:tc>
        <w:tc>
          <w:tcPr>
            <w:tcW w:w="584"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35.42</w:t>
            </w:r>
          </w:p>
        </w:tc>
        <w:tc>
          <w:tcPr>
            <w:tcW w:w="800"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1.70</w:t>
            </w:r>
          </w:p>
        </w:tc>
      </w:tr>
      <w:tr w:rsidR="00F76E29" w:rsidRPr="008209F9" w:rsidTr="00F76E29">
        <w:trPr>
          <w:trHeight w:val="300"/>
        </w:trPr>
        <w:tc>
          <w:tcPr>
            <w:tcW w:w="600" w:type="pct"/>
            <w:tcBorders>
              <w:top w:val="nil"/>
              <w:left w:val="single" w:sz="4" w:space="0" w:color="auto"/>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Sep-20</w:t>
            </w:r>
          </w:p>
        </w:tc>
        <w:tc>
          <w:tcPr>
            <w:tcW w:w="5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33</w:t>
            </w:r>
          </w:p>
        </w:tc>
        <w:tc>
          <w:tcPr>
            <w:tcW w:w="7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34.27</w:t>
            </w:r>
          </w:p>
        </w:tc>
        <w:tc>
          <w:tcPr>
            <w:tcW w:w="667"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1.17</w:t>
            </w:r>
          </w:p>
        </w:tc>
        <w:tc>
          <w:tcPr>
            <w:tcW w:w="605"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65.66</w:t>
            </w:r>
          </w:p>
        </w:tc>
        <w:tc>
          <w:tcPr>
            <w:tcW w:w="478"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33.10</w:t>
            </w:r>
          </w:p>
        </w:tc>
        <w:tc>
          <w:tcPr>
            <w:tcW w:w="584"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32.56</w:t>
            </w:r>
          </w:p>
        </w:tc>
        <w:tc>
          <w:tcPr>
            <w:tcW w:w="800"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color w:val="000000"/>
                <w:lang w:eastAsia="en-IN"/>
              </w:rPr>
            </w:pPr>
            <w:r w:rsidRPr="008209F9">
              <w:rPr>
                <w:rFonts w:ascii="Bookman Old Style" w:eastAsia="Times New Roman" w:hAnsi="Bookman Old Style" w:cs="Calibri"/>
                <w:color w:val="000000"/>
                <w:lang w:eastAsia="en-IN"/>
              </w:rPr>
              <w:t>1.38</w:t>
            </w:r>
          </w:p>
        </w:tc>
      </w:tr>
      <w:tr w:rsidR="00F76E29" w:rsidRPr="008209F9" w:rsidTr="00F76E29">
        <w:trPr>
          <w:trHeight w:val="900"/>
        </w:trPr>
        <w:tc>
          <w:tcPr>
            <w:tcW w:w="600" w:type="pct"/>
            <w:tcBorders>
              <w:top w:val="nil"/>
              <w:left w:val="single" w:sz="4" w:space="0" w:color="auto"/>
              <w:bottom w:val="single" w:sz="4" w:space="0" w:color="auto"/>
              <w:right w:val="single" w:sz="4" w:space="0" w:color="auto"/>
            </w:tcBorders>
            <w:shd w:val="clear" w:color="auto" w:fill="auto"/>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FY-21 (Upto Sep-20)</w:t>
            </w:r>
          </w:p>
        </w:tc>
        <w:tc>
          <w:tcPr>
            <w:tcW w:w="533" w:type="pct"/>
            <w:tcBorders>
              <w:top w:val="nil"/>
              <w:left w:val="nil"/>
              <w:bottom w:val="single" w:sz="4" w:space="0" w:color="auto"/>
              <w:right w:val="single" w:sz="4" w:space="0" w:color="auto"/>
            </w:tcBorders>
            <w:shd w:val="clear" w:color="auto" w:fill="auto"/>
            <w:noWrap/>
            <w:vAlign w:val="center"/>
            <w:hideMark/>
          </w:tcPr>
          <w:p w:rsidR="009237B4" w:rsidRPr="008209F9" w:rsidRDefault="009237B4" w:rsidP="00B0339A">
            <w:pPr>
              <w:spacing w:after="0" w:line="240" w:lineRule="auto"/>
              <w:jc w:val="center"/>
              <w:rPr>
                <w:rFonts w:ascii="Bookman Old Style" w:eastAsia="Times New Roman" w:hAnsi="Bookman Old Style" w:cs="Calibri"/>
                <w:b/>
                <w:bCs/>
                <w:color w:val="000000"/>
                <w:lang w:eastAsia="en-IN"/>
              </w:rPr>
            </w:pPr>
            <w:r w:rsidRPr="008209F9">
              <w:rPr>
                <w:rFonts w:ascii="Bookman Old Style" w:eastAsia="Times New Roman" w:hAnsi="Bookman Old Style" w:cs="Calibri"/>
                <w:b/>
                <w:bCs/>
                <w:color w:val="000000"/>
                <w:lang w:eastAsia="en-IN"/>
              </w:rPr>
              <w:t> </w:t>
            </w:r>
          </w:p>
        </w:tc>
        <w:tc>
          <w:tcPr>
            <w:tcW w:w="733" w:type="pct"/>
            <w:tcBorders>
              <w:top w:val="nil"/>
              <w:left w:val="nil"/>
              <w:bottom w:val="single" w:sz="4" w:space="0" w:color="auto"/>
              <w:right w:val="single" w:sz="4" w:space="0" w:color="auto"/>
            </w:tcBorders>
            <w:shd w:val="clear" w:color="auto" w:fill="auto"/>
            <w:noWrap/>
            <w:vAlign w:val="center"/>
            <w:hideMark/>
          </w:tcPr>
          <w:p w:rsidR="009237B4" w:rsidRPr="009D180B" w:rsidRDefault="009237B4" w:rsidP="00B0339A">
            <w:pPr>
              <w:spacing w:after="0" w:line="240" w:lineRule="auto"/>
              <w:jc w:val="center"/>
              <w:rPr>
                <w:rFonts w:ascii="Bookman Old Style" w:eastAsia="Times New Roman" w:hAnsi="Bookman Old Style" w:cs="Calibri"/>
                <w:b/>
                <w:color w:val="000000"/>
                <w:lang w:eastAsia="en-IN"/>
              </w:rPr>
            </w:pPr>
            <w:r w:rsidRPr="009D180B">
              <w:rPr>
                <w:rFonts w:ascii="Bookman Old Style" w:eastAsia="Times New Roman" w:hAnsi="Bookman Old Style" w:cs="Calibri"/>
                <w:b/>
                <w:color w:val="000000"/>
                <w:lang w:eastAsia="en-IN"/>
              </w:rPr>
              <w:t>172.55</w:t>
            </w:r>
          </w:p>
        </w:tc>
        <w:tc>
          <w:tcPr>
            <w:tcW w:w="667" w:type="pct"/>
            <w:tcBorders>
              <w:top w:val="nil"/>
              <w:left w:val="nil"/>
              <w:bottom w:val="single" w:sz="4" w:space="0" w:color="auto"/>
              <w:right w:val="single" w:sz="4" w:space="0" w:color="auto"/>
            </w:tcBorders>
            <w:shd w:val="clear" w:color="auto" w:fill="auto"/>
            <w:noWrap/>
            <w:vAlign w:val="center"/>
            <w:hideMark/>
          </w:tcPr>
          <w:p w:rsidR="009237B4" w:rsidRPr="009D180B" w:rsidRDefault="009237B4" w:rsidP="00B0339A">
            <w:pPr>
              <w:spacing w:after="0" w:line="240" w:lineRule="auto"/>
              <w:jc w:val="center"/>
              <w:rPr>
                <w:rFonts w:ascii="Bookman Old Style" w:eastAsia="Times New Roman" w:hAnsi="Bookman Old Style" w:cs="Calibri"/>
                <w:b/>
                <w:color w:val="000000"/>
                <w:lang w:eastAsia="en-IN"/>
              </w:rPr>
            </w:pPr>
            <w:r w:rsidRPr="009D180B">
              <w:rPr>
                <w:rFonts w:ascii="Bookman Old Style" w:eastAsia="Times New Roman" w:hAnsi="Bookman Old Style" w:cs="Calibri"/>
                <w:b/>
                <w:color w:val="000000"/>
                <w:lang w:eastAsia="en-IN"/>
              </w:rPr>
              <w:t>6.03</w:t>
            </w:r>
          </w:p>
        </w:tc>
        <w:tc>
          <w:tcPr>
            <w:tcW w:w="605" w:type="pct"/>
            <w:tcBorders>
              <w:top w:val="nil"/>
              <w:left w:val="nil"/>
              <w:bottom w:val="single" w:sz="4" w:space="0" w:color="auto"/>
              <w:right w:val="single" w:sz="4" w:space="0" w:color="auto"/>
            </w:tcBorders>
            <w:shd w:val="clear" w:color="auto" w:fill="auto"/>
            <w:noWrap/>
            <w:vAlign w:val="center"/>
            <w:hideMark/>
          </w:tcPr>
          <w:p w:rsidR="009237B4" w:rsidRPr="009D180B" w:rsidRDefault="009237B4" w:rsidP="00B0339A">
            <w:pPr>
              <w:spacing w:after="0" w:line="240" w:lineRule="auto"/>
              <w:jc w:val="center"/>
              <w:rPr>
                <w:rFonts w:ascii="Bookman Old Style" w:eastAsia="Times New Roman" w:hAnsi="Bookman Old Style" w:cs="Calibri"/>
                <w:b/>
                <w:color w:val="000000"/>
                <w:lang w:eastAsia="en-IN"/>
              </w:rPr>
            </w:pPr>
            <w:r w:rsidRPr="009D180B">
              <w:rPr>
                <w:rFonts w:ascii="Bookman Old Style" w:eastAsia="Times New Roman" w:hAnsi="Bookman Old Style" w:cs="Calibri"/>
                <w:b/>
                <w:color w:val="000000"/>
                <w:lang w:eastAsia="en-IN"/>
              </w:rPr>
              <w:t>349.96</w:t>
            </w:r>
          </w:p>
        </w:tc>
        <w:tc>
          <w:tcPr>
            <w:tcW w:w="478" w:type="pct"/>
            <w:tcBorders>
              <w:top w:val="nil"/>
              <w:left w:val="nil"/>
              <w:bottom w:val="single" w:sz="4" w:space="0" w:color="auto"/>
              <w:right w:val="single" w:sz="4" w:space="0" w:color="auto"/>
            </w:tcBorders>
            <w:shd w:val="clear" w:color="auto" w:fill="auto"/>
            <w:noWrap/>
            <w:vAlign w:val="center"/>
            <w:hideMark/>
          </w:tcPr>
          <w:p w:rsidR="009237B4" w:rsidRPr="009D180B" w:rsidRDefault="009237B4" w:rsidP="00B0339A">
            <w:pPr>
              <w:spacing w:after="0" w:line="240" w:lineRule="auto"/>
              <w:jc w:val="center"/>
              <w:rPr>
                <w:rFonts w:ascii="Bookman Old Style" w:eastAsia="Times New Roman" w:hAnsi="Bookman Old Style" w:cs="Calibri"/>
                <w:b/>
                <w:color w:val="000000"/>
                <w:lang w:eastAsia="en-IN"/>
              </w:rPr>
            </w:pPr>
            <w:r w:rsidRPr="009D180B">
              <w:rPr>
                <w:rFonts w:ascii="Bookman Old Style" w:eastAsia="Times New Roman" w:hAnsi="Bookman Old Style" w:cs="Calibri"/>
                <w:b/>
                <w:color w:val="000000"/>
                <w:lang w:eastAsia="en-IN"/>
              </w:rPr>
              <w:t>166.52</w:t>
            </w:r>
          </w:p>
        </w:tc>
        <w:tc>
          <w:tcPr>
            <w:tcW w:w="584" w:type="pct"/>
            <w:tcBorders>
              <w:top w:val="nil"/>
              <w:left w:val="nil"/>
              <w:bottom w:val="single" w:sz="4" w:space="0" w:color="auto"/>
              <w:right w:val="single" w:sz="4" w:space="0" w:color="auto"/>
            </w:tcBorders>
            <w:shd w:val="clear" w:color="auto" w:fill="auto"/>
            <w:noWrap/>
            <w:vAlign w:val="center"/>
            <w:hideMark/>
          </w:tcPr>
          <w:p w:rsidR="009237B4" w:rsidRPr="009D180B" w:rsidRDefault="009237B4" w:rsidP="00B0339A">
            <w:pPr>
              <w:spacing w:after="0" w:line="240" w:lineRule="auto"/>
              <w:jc w:val="center"/>
              <w:rPr>
                <w:rFonts w:ascii="Bookman Old Style" w:eastAsia="Times New Roman" w:hAnsi="Bookman Old Style" w:cs="Calibri"/>
                <w:b/>
                <w:color w:val="000000"/>
                <w:lang w:eastAsia="en-IN"/>
              </w:rPr>
            </w:pPr>
            <w:r w:rsidRPr="009D180B">
              <w:rPr>
                <w:rFonts w:ascii="Bookman Old Style" w:eastAsia="Times New Roman" w:hAnsi="Bookman Old Style" w:cs="Calibri"/>
                <w:b/>
                <w:color w:val="000000"/>
                <w:lang w:eastAsia="en-IN"/>
              </w:rPr>
              <w:t>183.44</w:t>
            </w:r>
          </w:p>
        </w:tc>
        <w:tc>
          <w:tcPr>
            <w:tcW w:w="800" w:type="pct"/>
            <w:tcBorders>
              <w:top w:val="nil"/>
              <w:left w:val="nil"/>
              <w:bottom w:val="single" w:sz="4" w:space="0" w:color="auto"/>
              <w:right w:val="single" w:sz="4" w:space="0" w:color="auto"/>
            </w:tcBorders>
            <w:shd w:val="clear" w:color="auto" w:fill="auto"/>
            <w:noWrap/>
            <w:vAlign w:val="center"/>
            <w:hideMark/>
          </w:tcPr>
          <w:p w:rsidR="009237B4" w:rsidRPr="009D180B" w:rsidRDefault="009237B4" w:rsidP="00B0339A">
            <w:pPr>
              <w:spacing w:after="0" w:line="240" w:lineRule="auto"/>
              <w:jc w:val="center"/>
              <w:rPr>
                <w:rFonts w:ascii="Bookman Old Style" w:eastAsia="Times New Roman" w:hAnsi="Bookman Old Style" w:cs="Calibri"/>
                <w:b/>
                <w:color w:val="000000"/>
                <w:lang w:eastAsia="en-IN"/>
              </w:rPr>
            </w:pPr>
            <w:r w:rsidRPr="009D180B">
              <w:rPr>
                <w:rFonts w:ascii="Bookman Old Style" w:eastAsia="Times New Roman" w:hAnsi="Bookman Old Style" w:cs="Calibri"/>
                <w:b/>
                <w:color w:val="000000"/>
                <w:lang w:eastAsia="en-IN"/>
              </w:rPr>
              <w:t>7.14</w:t>
            </w:r>
          </w:p>
        </w:tc>
      </w:tr>
    </w:tbl>
    <w:p w:rsidR="009237B4" w:rsidRDefault="009237B4" w:rsidP="009237B4">
      <w:pPr>
        <w:spacing w:line="360" w:lineRule="auto"/>
        <w:ind w:left="284" w:hanging="284"/>
        <w:jc w:val="both"/>
        <w:rPr>
          <w:rFonts w:ascii="Bookman Old Style" w:eastAsiaTheme="minorEastAsia" w:hAnsi="Bookman Old Style" w:cs="Arial"/>
          <w:b/>
          <w:lang w:val="en-US"/>
        </w:rPr>
      </w:pPr>
    </w:p>
    <w:p w:rsidR="009237B4" w:rsidRPr="00B34B08" w:rsidRDefault="009237B4" w:rsidP="009237B4">
      <w:pPr>
        <w:spacing w:line="360" w:lineRule="auto"/>
        <w:ind w:left="284" w:hanging="284"/>
        <w:jc w:val="both"/>
        <w:rPr>
          <w:rFonts w:ascii="Bookman Old Style" w:eastAsiaTheme="minorEastAsia" w:hAnsi="Bookman Old Style" w:cs="Arial"/>
          <w:b/>
          <w:sz w:val="24"/>
          <w:lang w:val="en-US"/>
        </w:rPr>
      </w:pPr>
      <w:r w:rsidRPr="00B34B08">
        <w:rPr>
          <w:rFonts w:ascii="Bookman Old Style" w:eastAsiaTheme="minorEastAsia" w:hAnsi="Bookman Old Style" w:cs="Arial"/>
          <w:b/>
          <w:sz w:val="24"/>
          <w:lang w:val="en-US"/>
        </w:rPr>
        <w:lastRenderedPageBreak/>
        <w:t>3. Directive on Energy Conservation</w:t>
      </w:r>
    </w:p>
    <w:p w:rsidR="009237B4" w:rsidRDefault="009237B4" w:rsidP="009237B4">
      <w:pPr>
        <w:spacing w:line="360" w:lineRule="auto"/>
        <w:ind w:left="-284" w:firstLine="284"/>
        <w:jc w:val="both"/>
        <w:rPr>
          <w:rFonts w:ascii="Bookman Old Style" w:eastAsiaTheme="minorEastAsia" w:hAnsi="Bookman Old Style" w:cs="Arial"/>
          <w:b/>
          <w:lang w:val="en-US"/>
        </w:rPr>
      </w:pPr>
      <w:r w:rsidRPr="00873976">
        <w:rPr>
          <w:rFonts w:ascii="Bookman Old Style" w:eastAsiaTheme="minorEastAsia" w:hAnsi="Bookman Old Style" w:cs="Arial"/>
          <w:b/>
          <w:lang w:val="en-US"/>
        </w:rPr>
        <w:t xml:space="preserve">   Compliance:</w:t>
      </w:r>
    </w:p>
    <w:p w:rsidR="009237B4" w:rsidRPr="00A1110B" w:rsidRDefault="009237B4" w:rsidP="00D1444E">
      <w:pPr>
        <w:pStyle w:val="ListParagraph"/>
        <w:numPr>
          <w:ilvl w:val="0"/>
          <w:numId w:val="42"/>
        </w:numPr>
        <w:spacing w:after="200" w:line="276" w:lineRule="auto"/>
        <w:ind w:left="252"/>
        <w:contextualSpacing/>
        <w:jc w:val="both"/>
        <w:rPr>
          <w:rFonts w:ascii="Bookman Old Style" w:hAnsi="Bookman Old Style"/>
          <w:sz w:val="22"/>
        </w:rPr>
      </w:pPr>
      <w:r w:rsidRPr="00A1110B">
        <w:rPr>
          <w:rFonts w:ascii="Bookman Old Style" w:hAnsi="Bookman Old Style"/>
          <w:sz w:val="22"/>
        </w:rPr>
        <w:t>The progress of Hosa Belaku Scheme and Pavan Scheme for Quarter-I (April-20 to June-20) is as follows</w:t>
      </w:r>
    </w:p>
    <w:tbl>
      <w:tblPr>
        <w:tblW w:w="5479" w:type="dxa"/>
        <w:tblInd w:w="2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77"/>
        <w:gridCol w:w="1902"/>
      </w:tblGrid>
      <w:tr w:rsidR="009237B4" w:rsidRPr="00A1500A" w:rsidTr="00B0339A">
        <w:trPr>
          <w:trHeight w:val="236"/>
        </w:trPr>
        <w:tc>
          <w:tcPr>
            <w:tcW w:w="3577" w:type="dxa"/>
            <w:vAlign w:val="center"/>
          </w:tcPr>
          <w:p w:rsidR="009237B4" w:rsidRPr="00A1500A" w:rsidRDefault="009237B4" w:rsidP="00B0339A">
            <w:pPr>
              <w:jc w:val="center"/>
              <w:rPr>
                <w:rFonts w:ascii="Bookman Old Style" w:hAnsi="Bookman Old Style"/>
                <w:b/>
                <w:bCs/>
              </w:rPr>
            </w:pPr>
            <w:r w:rsidRPr="00A1500A">
              <w:rPr>
                <w:rFonts w:ascii="Bookman Old Style" w:hAnsi="Bookman Old Style"/>
                <w:b/>
                <w:bCs/>
              </w:rPr>
              <w:t>Particulars</w:t>
            </w:r>
          </w:p>
        </w:tc>
        <w:tc>
          <w:tcPr>
            <w:tcW w:w="1902" w:type="dxa"/>
            <w:vAlign w:val="center"/>
          </w:tcPr>
          <w:p w:rsidR="009237B4" w:rsidRPr="00A1500A" w:rsidRDefault="009237B4" w:rsidP="00B0339A">
            <w:pPr>
              <w:jc w:val="center"/>
              <w:rPr>
                <w:rFonts w:ascii="Bookman Old Style" w:hAnsi="Bookman Old Style"/>
                <w:b/>
                <w:bCs/>
              </w:rPr>
            </w:pPr>
            <w:r w:rsidRPr="00A1500A">
              <w:rPr>
                <w:rFonts w:ascii="Bookman Old Style" w:hAnsi="Bookman Old Style"/>
                <w:b/>
                <w:bCs/>
              </w:rPr>
              <w:t>Progress (Nos)</w:t>
            </w:r>
          </w:p>
        </w:tc>
      </w:tr>
      <w:tr w:rsidR="009237B4" w:rsidRPr="00A1500A" w:rsidTr="00B0339A">
        <w:trPr>
          <w:trHeight w:val="235"/>
        </w:trPr>
        <w:tc>
          <w:tcPr>
            <w:tcW w:w="3577" w:type="dxa"/>
            <w:vAlign w:val="center"/>
          </w:tcPr>
          <w:p w:rsidR="009237B4" w:rsidRPr="00A1500A" w:rsidRDefault="009237B4" w:rsidP="00B0339A">
            <w:pPr>
              <w:rPr>
                <w:rFonts w:ascii="Bookman Old Style" w:hAnsi="Bookman Old Style"/>
              </w:rPr>
            </w:pPr>
            <w:r w:rsidRPr="00A1500A">
              <w:rPr>
                <w:rFonts w:ascii="Bookman Old Style" w:hAnsi="Bookman Old Style"/>
              </w:rPr>
              <w:t xml:space="preserve">9W LED bulbs </w:t>
            </w:r>
          </w:p>
        </w:tc>
        <w:tc>
          <w:tcPr>
            <w:tcW w:w="1902" w:type="dxa"/>
            <w:vAlign w:val="center"/>
          </w:tcPr>
          <w:p w:rsidR="009237B4" w:rsidRPr="00A1500A" w:rsidRDefault="009237B4" w:rsidP="00B0339A">
            <w:pPr>
              <w:jc w:val="center"/>
              <w:rPr>
                <w:rFonts w:ascii="Bookman Old Style" w:hAnsi="Bookman Old Style"/>
              </w:rPr>
            </w:pPr>
            <w:r w:rsidRPr="00A1500A">
              <w:rPr>
                <w:rFonts w:ascii="Bookman Old Style" w:hAnsi="Bookman Old Style"/>
              </w:rPr>
              <w:t>63,305</w:t>
            </w:r>
          </w:p>
        </w:tc>
      </w:tr>
      <w:tr w:rsidR="009237B4" w:rsidRPr="00A1500A" w:rsidTr="00B0339A">
        <w:trPr>
          <w:trHeight w:val="189"/>
        </w:trPr>
        <w:tc>
          <w:tcPr>
            <w:tcW w:w="3577" w:type="dxa"/>
            <w:vAlign w:val="center"/>
          </w:tcPr>
          <w:p w:rsidR="009237B4" w:rsidRPr="00A1500A" w:rsidRDefault="009237B4" w:rsidP="00B0339A">
            <w:pPr>
              <w:rPr>
                <w:rFonts w:ascii="Bookman Old Style" w:hAnsi="Bookman Old Style"/>
              </w:rPr>
            </w:pPr>
            <w:r w:rsidRPr="00A1500A">
              <w:rPr>
                <w:rFonts w:ascii="Bookman Old Style" w:hAnsi="Bookman Old Style"/>
              </w:rPr>
              <w:t xml:space="preserve">20W LED tube light </w:t>
            </w:r>
          </w:p>
        </w:tc>
        <w:tc>
          <w:tcPr>
            <w:tcW w:w="1902" w:type="dxa"/>
            <w:vAlign w:val="center"/>
          </w:tcPr>
          <w:p w:rsidR="009237B4" w:rsidRPr="00A1500A" w:rsidRDefault="009237B4" w:rsidP="00B0339A">
            <w:pPr>
              <w:jc w:val="center"/>
              <w:rPr>
                <w:rFonts w:ascii="Bookman Old Style" w:hAnsi="Bookman Old Style"/>
              </w:rPr>
            </w:pPr>
            <w:r w:rsidRPr="00A1500A">
              <w:rPr>
                <w:rFonts w:ascii="Bookman Old Style" w:hAnsi="Bookman Old Style"/>
              </w:rPr>
              <w:t>0</w:t>
            </w:r>
          </w:p>
        </w:tc>
      </w:tr>
      <w:tr w:rsidR="009237B4" w:rsidRPr="00A1500A" w:rsidTr="00B0339A">
        <w:trPr>
          <w:trHeight w:val="350"/>
        </w:trPr>
        <w:tc>
          <w:tcPr>
            <w:tcW w:w="3577" w:type="dxa"/>
            <w:vAlign w:val="center"/>
          </w:tcPr>
          <w:p w:rsidR="009237B4" w:rsidRPr="00A1500A" w:rsidRDefault="009237B4" w:rsidP="00B0339A">
            <w:pPr>
              <w:rPr>
                <w:rFonts w:ascii="Bookman Old Style" w:hAnsi="Bookman Old Style"/>
              </w:rPr>
            </w:pPr>
            <w:r w:rsidRPr="00A1500A">
              <w:rPr>
                <w:rFonts w:ascii="Bookman Old Style" w:hAnsi="Bookman Old Style"/>
              </w:rPr>
              <w:t xml:space="preserve">BEE 5 star rated Ceiling Fan </w:t>
            </w:r>
          </w:p>
        </w:tc>
        <w:tc>
          <w:tcPr>
            <w:tcW w:w="1902" w:type="dxa"/>
            <w:vAlign w:val="center"/>
          </w:tcPr>
          <w:p w:rsidR="009237B4" w:rsidRPr="00A1500A" w:rsidRDefault="009237B4" w:rsidP="00B0339A">
            <w:pPr>
              <w:jc w:val="center"/>
              <w:rPr>
                <w:rFonts w:ascii="Bookman Old Style" w:hAnsi="Bookman Old Style"/>
              </w:rPr>
            </w:pPr>
            <w:r w:rsidRPr="00A1500A">
              <w:rPr>
                <w:rFonts w:ascii="Bookman Old Style" w:hAnsi="Bookman Old Style"/>
              </w:rPr>
              <w:t>0</w:t>
            </w:r>
          </w:p>
        </w:tc>
      </w:tr>
    </w:tbl>
    <w:p w:rsidR="009237B4" w:rsidRDefault="009237B4" w:rsidP="009237B4">
      <w:pPr>
        <w:spacing w:line="360" w:lineRule="auto"/>
        <w:ind w:left="284" w:hanging="284"/>
        <w:jc w:val="both"/>
        <w:rPr>
          <w:rFonts w:ascii="Bookman Old Style" w:eastAsiaTheme="minorEastAsia" w:hAnsi="Bookman Old Style" w:cs="Arial"/>
          <w:b/>
          <w:lang w:val="en-US"/>
        </w:rPr>
      </w:pPr>
    </w:p>
    <w:p w:rsidR="009237B4" w:rsidRPr="00A1110B" w:rsidRDefault="009237B4" w:rsidP="00B34B08">
      <w:pPr>
        <w:pStyle w:val="ListParagraph"/>
        <w:numPr>
          <w:ilvl w:val="0"/>
          <w:numId w:val="42"/>
        </w:numPr>
        <w:spacing w:after="200"/>
        <w:ind w:left="252"/>
        <w:contextualSpacing/>
        <w:jc w:val="both"/>
        <w:rPr>
          <w:rFonts w:ascii="Bookman Old Style" w:hAnsi="Bookman Old Style"/>
          <w:sz w:val="22"/>
        </w:rPr>
      </w:pPr>
      <w:r w:rsidRPr="00A1110B">
        <w:rPr>
          <w:rFonts w:ascii="Bookman Old Style" w:hAnsi="Bookman Old Style"/>
          <w:sz w:val="22"/>
        </w:rPr>
        <w:t>The progress of Hosa Belaku Scheme and Pavan Scheme for Quarter-11 (July-20 to Sep-20) is as follows</w:t>
      </w:r>
    </w:p>
    <w:tbl>
      <w:tblPr>
        <w:tblpPr w:leftFromText="180" w:rightFromText="180" w:vertAnchor="text" w:horzAnchor="margin" w:tblpXSpec="center" w:tblpY="311"/>
        <w:tblW w:w="5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75"/>
        <w:gridCol w:w="1954"/>
      </w:tblGrid>
      <w:tr w:rsidR="009237B4" w:rsidRPr="00A1500A" w:rsidTr="00B0339A">
        <w:trPr>
          <w:trHeight w:val="236"/>
        </w:trPr>
        <w:tc>
          <w:tcPr>
            <w:tcW w:w="3675" w:type="dxa"/>
            <w:vAlign w:val="center"/>
          </w:tcPr>
          <w:p w:rsidR="009237B4" w:rsidRPr="00A1500A" w:rsidRDefault="009237B4" w:rsidP="00B0339A">
            <w:pPr>
              <w:jc w:val="center"/>
              <w:rPr>
                <w:rFonts w:ascii="Bookman Old Style" w:hAnsi="Bookman Old Style"/>
                <w:b/>
                <w:bCs/>
              </w:rPr>
            </w:pPr>
            <w:r w:rsidRPr="00A1500A">
              <w:rPr>
                <w:rFonts w:ascii="Bookman Old Style" w:hAnsi="Bookman Old Style"/>
                <w:b/>
                <w:bCs/>
              </w:rPr>
              <w:t>Particulars</w:t>
            </w:r>
          </w:p>
        </w:tc>
        <w:tc>
          <w:tcPr>
            <w:tcW w:w="1954" w:type="dxa"/>
            <w:vAlign w:val="center"/>
          </w:tcPr>
          <w:p w:rsidR="009237B4" w:rsidRPr="00A1500A" w:rsidRDefault="009237B4" w:rsidP="00B0339A">
            <w:pPr>
              <w:jc w:val="center"/>
              <w:rPr>
                <w:rFonts w:ascii="Bookman Old Style" w:hAnsi="Bookman Old Style"/>
                <w:b/>
                <w:bCs/>
              </w:rPr>
            </w:pPr>
            <w:r w:rsidRPr="00A1500A">
              <w:rPr>
                <w:rFonts w:ascii="Bookman Old Style" w:hAnsi="Bookman Old Style"/>
                <w:b/>
                <w:bCs/>
              </w:rPr>
              <w:t>Progress (Nos)</w:t>
            </w:r>
          </w:p>
        </w:tc>
      </w:tr>
      <w:tr w:rsidR="009237B4" w:rsidRPr="00A1500A" w:rsidTr="00B0339A">
        <w:trPr>
          <w:trHeight w:val="235"/>
        </w:trPr>
        <w:tc>
          <w:tcPr>
            <w:tcW w:w="3675" w:type="dxa"/>
            <w:vAlign w:val="center"/>
          </w:tcPr>
          <w:p w:rsidR="009237B4" w:rsidRPr="00A1500A" w:rsidRDefault="009237B4" w:rsidP="00B0339A">
            <w:pPr>
              <w:rPr>
                <w:rFonts w:ascii="Bookman Old Style" w:hAnsi="Bookman Old Style"/>
              </w:rPr>
            </w:pPr>
            <w:r w:rsidRPr="00A1500A">
              <w:rPr>
                <w:rFonts w:ascii="Bookman Old Style" w:hAnsi="Bookman Old Style"/>
              </w:rPr>
              <w:t xml:space="preserve">9W LED bulbs </w:t>
            </w:r>
          </w:p>
        </w:tc>
        <w:tc>
          <w:tcPr>
            <w:tcW w:w="1954" w:type="dxa"/>
            <w:vAlign w:val="center"/>
          </w:tcPr>
          <w:p w:rsidR="009237B4" w:rsidRPr="00A1500A" w:rsidRDefault="009237B4" w:rsidP="00B0339A">
            <w:pPr>
              <w:jc w:val="center"/>
              <w:rPr>
                <w:rFonts w:ascii="Bookman Old Style" w:hAnsi="Bookman Old Style"/>
              </w:rPr>
            </w:pPr>
            <w:r w:rsidRPr="00A1500A">
              <w:rPr>
                <w:rFonts w:ascii="Bookman Old Style" w:hAnsi="Bookman Old Style"/>
              </w:rPr>
              <w:t>96,766</w:t>
            </w:r>
          </w:p>
        </w:tc>
      </w:tr>
      <w:tr w:rsidR="009237B4" w:rsidRPr="00A1500A" w:rsidTr="00B0339A">
        <w:trPr>
          <w:trHeight w:val="189"/>
        </w:trPr>
        <w:tc>
          <w:tcPr>
            <w:tcW w:w="3675" w:type="dxa"/>
            <w:vAlign w:val="center"/>
          </w:tcPr>
          <w:p w:rsidR="009237B4" w:rsidRPr="00A1500A" w:rsidRDefault="009237B4" w:rsidP="00B0339A">
            <w:pPr>
              <w:rPr>
                <w:rFonts w:ascii="Bookman Old Style" w:hAnsi="Bookman Old Style"/>
              </w:rPr>
            </w:pPr>
            <w:r w:rsidRPr="00A1500A">
              <w:rPr>
                <w:rFonts w:ascii="Bookman Old Style" w:hAnsi="Bookman Old Style"/>
              </w:rPr>
              <w:t xml:space="preserve">20W LED tube light </w:t>
            </w:r>
          </w:p>
        </w:tc>
        <w:tc>
          <w:tcPr>
            <w:tcW w:w="1954" w:type="dxa"/>
            <w:vAlign w:val="center"/>
          </w:tcPr>
          <w:p w:rsidR="009237B4" w:rsidRPr="00A1500A" w:rsidRDefault="009237B4" w:rsidP="00B0339A">
            <w:pPr>
              <w:jc w:val="center"/>
              <w:rPr>
                <w:rFonts w:ascii="Bookman Old Style" w:hAnsi="Bookman Old Style"/>
              </w:rPr>
            </w:pPr>
            <w:r w:rsidRPr="00A1500A">
              <w:rPr>
                <w:rFonts w:ascii="Bookman Old Style" w:hAnsi="Bookman Old Style"/>
              </w:rPr>
              <w:t>0</w:t>
            </w:r>
          </w:p>
        </w:tc>
      </w:tr>
      <w:tr w:rsidR="009237B4" w:rsidRPr="00A1500A" w:rsidTr="00B0339A">
        <w:trPr>
          <w:trHeight w:val="350"/>
        </w:trPr>
        <w:tc>
          <w:tcPr>
            <w:tcW w:w="3675" w:type="dxa"/>
            <w:vAlign w:val="center"/>
          </w:tcPr>
          <w:p w:rsidR="009237B4" w:rsidRPr="00A1500A" w:rsidRDefault="009237B4" w:rsidP="00B0339A">
            <w:pPr>
              <w:rPr>
                <w:rFonts w:ascii="Bookman Old Style" w:hAnsi="Bookman Old Style"/>
              </w:rPr>
            </w:pPr>
            <w:r w:rsidRPr="00A1500A">
              <w:rPr>
                <w:rFonts w:ascii="Bookman Old Style" w:hAnsi="Bookman Old Style"/>
              </w:rPr>
              <w:t xml:space="preserve">BEE 5 star rated Ceiling Fan </w:t>
            </w:r>
          </w:p>
        </w:tc>
        <w:tc>
          <w:tcPr>
            <w:tcW w:w="1954" w:type="dxa"/>
            <w:vAlign w:val="center"/>
          </w:tcPr>
          <w:p w:rsidR="009237B4" w:rsidRPr="00A1500A" w:rsidRDefault="009237B4" w:rsidP="00B0339A">
            <w:pPr>
              <w:jc w:val="center"/>
              <w:rPr>
                <w:rFonts w:ascii="Bookman Old Style" w:hAnsi="Bookman Old Style"/>
              </w:rPr>
            </w:pPr>
            <w:r w:rsidRPr="00A1500A">
              <w:rPr>
                <w:rFonts w:ascii="Bookman Old Style" w:hAnsi="Bookman Old Style"/>
              </w:rPr>
              <w:t>0</w:t>
            </w:r>
          </w:p>
        </w:tc>
      </w:tr>
    </w:tbl>
    <w:p w:rsidR="009237B4" w:rsidRPr="00A1500A" w:rsidRDefault="009237B4" w:rsidP="009237B4">
      <w:pPr>
        <w:spacing w:line="360" w:lineRule="auto"/>
        <w:ind w:left="284" w:hanging="284"/>
        <w:jc w:val="both"/>
        <w:rPr>
          <w:rFonts w:ascii="Bookman Old Style" w:eastAsiaTheme="minorEastAsia" w:hAnsi="Bookman Old Style" w:cs="Arial"/>
          <w:b/>
          <w:lang w:val="en-US"/>
        </w:rPr>
      </w:pPr>
      <w:r w:rsidRPr="00A1500A">
        <w:rPr>
          <w:rFonts w:ascii="Bookman Old Style" w:eastAsiaTheme="minorEastAsia" w:hAnsi="Bookman Old Style" w:cs="Arial"/>
          <w:b/>
          <w:lang w:val="en-US"/>
        </w:rPr>
        <w:t xml:space="preserve">     </w:t>
      </w:r>
    </w:p>
    <w:p w:rsidR="009237B4" w:rsidRPr="00A1500A" w:rsidRDefault="009237B4" w:rsidP="009237B4">
      <w:pPr>
        <w:spacing w:line="360" w:lineRule="auto"/>
        <w:ind w:left="284" w:hanging="284"/>
        <w:jc w:val="both"/>
        <w:rPr>
          <w:rFonts w:ascii="Bookman Old Style" w:eastAsiaTheme="minorEastAsia" w:hAnsi="Bookman Old Style" w:cs="Arial"/>
          <w:b/>
          <w:lang w:val="en-US"/>
        </w:rPr>
      </w:pPr>
    </w:p>
    <w:p w:rsidR="009237B4" w:rsidRPr="00A1500A" w:rsidRDefault="009237B4" w:rsidP="009237B4">
      <w:pPr>
        <w:spacing w:line="360" w:lineRule="auto"/>
        <w:ind w:left="284" w:hanging="284"/>
        <w:jc w:val="both"/>
        <w:rPr>
          <w:rFonts w:ascii="Bookman Old Style" w:eastAsiaTheme="minorEastAsia" w:hAnsi="Bookman Old Style" w:cs="Arial"/>
          <w:b/>
          <w:lang w:val="en-US"/>
        </w:rPr>
      </w:pPr>
    </w:p>
    <w:p w:rsidR="009237B4" w:rsidRPr="00A1500A" w:rsidRDefault="009237B4" w:rsidP="009237B4">
      <w:pPr>
        <w:spacing w:line="360" w:lineRule="auto"/>
        <w:ind w:left="284" w:hanging="284"/>
        <w:jc w:val="both"/>
        <w:rPr>
          <w:rFonts w:ascii="Bookman Old Style" w:eastAsiaTheme="minorEastAsia" w:hAnsi="Bookman Old Style" w:cs="Arial"/>
          <w:b/>
          <w:lang w:val="en-US"/>
        </w:rPr>
      </w:pPr>
    </w:p>
    <w:p w:rsidR="009237B4" w:rsidRPr="00B34B08" w:rsidRDefault="009237B4" w:rsidP="00D1444E">
      <w:pPr>
        <w:pStyle w:val="ListParagraph"/>
        <w:numPr>
          <w:ilvl w:val="0"/>
          <w:numId w:val="42"/>
        </w:numPr>
        <w:spacing w:after="200" w:line="276" w:lineRule="auto"/>
        <w:ind w:left="252"/>
        <w:contextualSpacing/>
        <w:jc w:val="both"/>
        <w:rPr>
          <w:rFonts w:ascii="Bookman Old Style" w:hAnsi="Bookman Old Style"/>
          <w:sz w:val="22"/>
          <w:szCs w:val="22"/>
        </w:rPr>
      </w:pPr>
      <w:r w:rsidRPr="00B34B08">
        <w:rPr>
          <w:rFonts w:ascii="Bookman Old Style" w:hAnsi="Bookman Old Style"/>
          <w:sz w:val="22"/>
          <w:szCs w:val="22"/>
        </w:rPr>
        <w:t>The progress of Hosa Belaku Scheme and Pavan Scheme for (Oct-20 to Nov-20) is as follows</w:t>
      </w:r>
    </w:p>
    <w:tbl>
      <w:tblPr>
        <w:tblpPr w:leftFromText="180" w:rightFromText="180" w:vertAnchor="text" w:horzAnchor="margin" w:tblpXSpec="center" w:tblpY="87"/>
        <w:tblW w:w="5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4"/>
        <w:gridCol w:w="1969"/>
      </w:tblGrid>
      <w:tr w:rsidR="009237B4" w:rsidRPr="00A1500A" w:rsidTr="00B0339A">
        <w:trPr>
          <w:trHeight w:val="276"/>
        </w:trPr>
        <w:tc>
          <w:tcPr>
            <w:tcW w:w="3704" w:type="dxa"/>
            <w:vAlign w:val="center"/>
          </w:tcPr>
          <w:p w:rsidR="009237B4" w:rsidRPr="00A1500A" w:rsidRDefault="009237B4" w:rsidP="00B0339A">
            <w:pPr>
              <w:jc w:val="center"/>
              <w:rPr>
                <w:rFonts w:ascii="Bookman Old Style" w:hAnsi="Bookman Old Style"/>
                <w:b/>
                <w:bCs/>
              </w:rPr>
            </w:pPr>
            <w:r w:rsidRPr="00A1500A">
              <w:rPr>
                <w:rFonts w:ascii="Bookman Old Style" w:hAnsi="Bookman Old Style"/>
                <w:b/>
                <w:bCs/>
              </w:rPr>
              <w:t>Particulars</w:t>
            </w:r>
          </w:p>
        </w:tc>
        <w:tc>
          <w:tcPr>
            <w:tcW w:w="1969" w:type="dxa"/>
            <w:vAlign w:val="center"/>
          </w:tcPr>
          <w:p w:rsidR="009237B4" w:rsidRPr="00A1500A" w:rsidRDefault="009237B4" w:rsidP="00B0339A">
            <w:pPr>
              <w:jc w:val="center"/>
              <w:rPr>
                <w:rFonts w:ascii="Bookman Old Style" w:hAnsi="Bookman Old Style"/>
                <w:b/>
                <w:bCs/>
              </w:rPr>
            </w:pPr>
            <w:r w:rsidRPr="00A1500A">
              <w:rPr>
                <w:rFonts w:ascii="Bookman Old Style" w:hAnsi="Bookman Old Style"/>
                <w:b/>
                <w:bCs/>
              </w:rPr>
              <w:t>Progress (Nos)</w:t>
            </w:r>
          </w:p>
        </w:tc>
      </w:tr>
      <w:tr w:rsidR="009237B4" w:rsidRPr="00A1500A" w:rsidTr="00B0339A">
        <w:trPr>
          <w:trHeight w:val="275"/>
        </w:trPr>
        <w:tc>
          <w:tcPr>
            <w:tcW w:w="3704" w:type="dxa"/>
            <w:vAlign w:val="center"/>
          </w:tcPr>
          <w:p w:rsidR="009237B4" w:rsidRPr="00A1500A" w:rsidRDefault="009237B4" w:rsidP="00B0339A">
            <w:pPr>
              <w:rPr>
                <w:rFonts w:ascii="Bookman Old Style" w:hAnsi="Bookman Old Style"/>
              </w:rPr>
            </w:pPr>
            <w:r w:rsidRPr="00A1500A">
              <w:rPr>
                <w:rFonts w:ascii="Bookman Old Style" w:hAnsi="Bookman Old Style"/>
              </w:rPr>
              <w:t xml:space="preserve">9W LED bulbs </w:t>
            </w:r>
          </w:p>
        </w:tc>
        <w:tc>
          <w:tcPr>
            <w:tcW w:w="1969" w:type="dxa"/>
            <w:vAlign w:val="center"/>
          </w:tcPr>
          <w:p w:rsidR="009237B4" w:rsidRPr="00A1500A" w:rsidRDefault="009237B4" w:rsidP="00B0339A">
            <w:pPr>
              <w:jc w:val="center"/>
              <w:rPr>
                <w:rFonts w:ascii="Bookman Old Style" w:hAnsi="Bookman Old Style"/>
              </w:rPr>
            </w:pPr>
            <w:r w:rsidRPr="00A1500A">
              <w:rPr>
                <w:rFonts w:ascii="Bookman Old Style" w:hAnsi="Bookman Old Style"/>
              </w:rPr>
              <w:t>51,716</w:t>
            </w:r>
          </w:p>
        </w:tc>
      </w:tr>
      <w:tr w:rsidR="009237B4" w:rsidRPr="00A1500A" w:rsidTr="00B0339A">
        <w:trPr>
          <w:trHeight w:val="220"/>
        </w:trPr>
        <w:tc>
          <w:tcPr>
            <w:tcW w:w="3704" w:type="dxa"/>
            <w:vAlign w:val="center"/>
          </w:tcPr>
          <w:p w:rsidR="009237B4" w:rsidRPr="00A1500A" w:rsidRDefault="009237B4" w:rsidP="00B0339A">
            <w:pPr>
              <w:rPr>
                <w:rFonts w:ascii="Bookman Old Style" w:hAnsi="Bookman Old Style"/>
              </w:rPr>
            </w:pPr>
            <w:r w:rsidRPr="00A1500A">
              <w:rPr>
                <w:rFonts w:ascii="Bookman Old Style" w:hAnsi="Bookman Old Style"/>
              </w:rPr>
              <w:t xml:space="preserve">20W LED tube light </w:t>
            </w:r>
          </w:p>
        </w:tc>
        <w:tc>
          <w:tcPr>
            <w:tcW w:w="1969" w:type="dxa"/>
            <w:vAlign w:val="center"/>
          </w:tcPr>
          <w:p w:rsidR="009237B4" w:rsidRPr="00A1500A" w:rsidRDefault="009237B4" w:rsidP="00B0339A">
            <w:pPr>
              <w:jc w:val="center"/>
              <w:rPr>
                <w:rFonts w:ascii="Bookman Old Style" w:hAnsi="Bookman Old Style"/>
              </w:rPr>
            </w:pPr>
            <w:r w:rsidRPr="00A1500A">
              <w:rPr>
                <w:rFonts w:ascii="Bookman Old Style" w:hAnsi="Bookman Old Style"/>
              </w:rPr>
              <w:t>0</w:t>
            </w:r>
          </w:p>
        </w:tc>
      </w:tr>
      <w:tr w:rsidR="009237B4" w:rsidRPr="00A1500A" w:rsidTr="00B0339A">
        <w:trPr>
          <w:trHeight w:val="408"/>
        </w:trPr>
        <w:tc>
          <w:tcPr>
            <w:tcW w:w="3704" w:type="dxa"/>
            <w:vAlign w:val="center"/>
          </w:tcPr>
          <w:p w:rsidR="009237B4" w:rsidRPr="00A1500A" w:rsidRDefault="009237B4" w:rsidP="00B0339A">
            <w:pPr>
              <w:rPr>
                <w:rFonts w:ascii="Bookman Old Style" w:hAnsi="Bookman Old Style"/>
              </w:rPr>
            </w:pPr>
            <w:r w:rsidRPr="00A1500A">
              <w:rPr>
                <w:rFonts w:ascii="Bookman Old Style" w:hAnsi="Bookman Old Style"/>
              </w:rPr>
              <w:t xml:space="preserve">BEE 5 star rated Ceiling Fan </w:t>
            </w:r>
          </w:p>
        </w:tc>
        <w:tc>
          <w:tcPr>
            <w:tcW w:w="1969" w:type="dxa"/>
            <w:vAlign w:val="center"/>
          </w:tcPr>
          <w:p w:rsidR="009237B4" w:rsidRPr="00A1500A" w:rsidRDefault="009237B4" w:rsidP="00B0339A">
            <w:pPr>
              <w:jc w:val="center"/>
              <w:rPr>
                <w:rFonts w:ascii="Bookman Old Style" w:hAnsi="Bookman Old Style"/>
              </w:rPr>
            </w:pPr>
            <w:r w:rsidRPr="00A1500A">
              <w:rPr>
                <w:rFonts w:ascii="Bookman Old Style" w:hAnsi="Bookman Old Style"/>
              </w:rPr>
              <w:t>0</w:t>
            </w:r>
          </w:p>
        </w:tc>
      </w:tr>
    </w:tbl>
    <w:p w:rsidR="009237B4" w:rsidRPr="00A1500A" w:rsidRDefault="009237B4" w:rsidP="009237B4">
      <w:pPr>
        <w:pStyle w:val="ListParagraph"/>
        <w:spacing w:after="200" w:line="276" w:lineRule="auto"/>
        <w:ind w:left="252"/>
        <w:jc w:val="both"/>
        <w:rPr>
          <w:rFonts w:ascii="Bookman Old Style" w:hAnsi="Bookman Old Style"/>
        </w:rPr>
      </w:pPr>
    </w:p>
    <w:p w:rsidR="009237B4" w:rsidRPr="00A1500A" w:rsidRDefault="009237B4" w:rsidP="009237B4">
      <w:pPr>
        <w:spacing w:line="360" w:lineRule="auto"/>
        <w:ind w:left="284" w:hanging="284"/>
        <w:jc w:val="both"/>
        <w:rPr>
          <w:rFonts w:ascii="Bookman Old Style" w:eastAsiaTheme="minorEastAsia" w:hAnsi="Bookman Old Style" w:cs="Arial"/>
          <w:b/>
          <w:lang w:val="en-US"/>
        </w:rPr>
      </w:pPr>
    </w:p>
    <w:p w:rsidR="009237B4" w:rsidRPr="00A1500A" w:rsidRDefault="009237B4" w:rsidP="009237B4">
      <w:pPr>
        <w:spacing w:line="360" w:lineRule="auto"/>
        <w:ind w:left="284" w:hanging="284"/>
        <w:jc w:val="both"/>
        <w:rPr>
          <w:rFonts w:ascii="Bookman Old Style" w:eastAsiaTheme="minorEastAsia" w:hAnsi="Bookman Old Style" w:cs="Arial"/>
          <w:b/>
          <w:lang w:val="en-US"/>
        </w:rPr>
      </w:pPr>
      <w:r w:rsidRPr="00A1500A">
        <w:rPr>
          <w:rFonts w:ascii="Bookman Old Style" w:eastAsiaTheme="minorEastAsia" w:hAnsi="Bookman Old Style" w:cs="Arial"/>
          <w:b/>
          <w:lang w:val="en-US"/>
        </w:rPr>
        <w:t xml:space="preserve">            </w:t>
      </w:r>
    </w:p>
    <w:p w:rsidR="009237B4" w:rsidRPr="00A1500A" w:rsidRDefault="009237B4" w:rsidP="009237B4">
      <w:pPr>
        <w:spacing w:line="360" w:lineRule="auto"/>
        <w:ind w:left="284" w:hanging="284"/>
        <w:jc w:val="both"/>
        <w:rPr>
          <w:rFonts w:ascii="Bookman Old Style" w:eastAsiaTheme="minorEastAsia" w:hAnsi="Bookman Old Style" w:cs="Arial"/>
          <w:b/>
          <w:lang w:val="en-US"/>
        </w:rPr>
      </w:pPr>
    </w:p>
    <w:p w:rsidR="009237B4" w:rsidRPr="00B34B08" w:rsidRDefault="009237B4" w:rsidP="00D1444E">
      <w:pPr>
        <w:pStyle w:val="ListParagraph"/>
        <w:numPr>
          <w:ilvl w:val="0"/>
          <w:numId w:val="42"/>
        </w:numPr>
        <w:spacing w:after="200" w:line="276" w:lineRule="auto"/>
        <w:ind w:left="252"/>
        <w:contextualSpacing/>
        <w:jc w:val="both"/>
        <w:rPr>
          <w:rFonts w:ascii="Bookman Old Style" w:hAnsi="Bookman Old Style"/>
          <w:sz w:val="22"/>
        </w:rPr>
      </w:pPr>
      <w:r w:rsidRPr="00B34B08">
        <w:rPr>
          <w:rFonts w:ascii="Bookman Old Style" w:hAnsi="Bookman Old Style"/>
          <w:sz w:val="22"/>
        </w:rPr>
        <w:t>The cumulative progress of Hosa Belaku Scheme and Pavan Scheme as on Nov-20 is as follows</w:t>
      </w:r>
    </w:p>
    <w:tbl>
      <w:tblPr>
        <w:tblW w:w="5755" w:type="dxa"/>
        <w:jc w:val="center"/>
        <w:tblInd w:w="93" w:type="dxa"/>
        <w:tblLook w:val="04A0" w:firstRow="1" w:lastRow="0" w:firstColumn="1" w:lastColumn="0" w:noHBand="0" w:noVBand="1"/>
      </w:tblPr>
      <w:tblGrid>
        <w:gridCol w:w="3695"/>
        <w:gridCol w:w="2060"/>
      </w:tblGrid>
      <w:tr w:rsidR="00A1110B" w:rsidRPr="00A1110B" w:rsidTr="00A1110B">
        <w:trPr>
          <w:trHeight w:val="315"/>
          <w:jc w:val="center"/>
        </w:trPr>
        <w:tc>
          <w:tcPr>
            <w:tcW w:w="369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A1110B" w:rsidRPr="00A1110B" w:rsidRDefault="00A1110B" w:rsidP="00A1110B">
            <w:pPr>
              <w:spacing w:after="0" w:line="240" w:lineRule="auto"/>
              <w:jc w:val="center"/>
              <w:rPr>
                <w:rFonts w:ascii="Bookman Old Style" w:eastAsia="Times New Roman" w:hAnsi="Bookman Old Style" w:cs="Calibri"/>
                <w:b/>
                <w:bCs/>
                <w:color w:val="000000"/>
                <w:lang w:eastAsia="en-IN"/>
              </w:rPr>
            </w:pPr>
            <w:r w:rsidRPr="00A1110B">
              <w:rPr>
                <w:rFonts w:ascii="Bookman Old Style" w:eastAsia="Times New Roman" w:hAnsi="Bookman Old Style" w:cs="Calibri"/>
                <w:b/>
                <w:bCs/>
                <w:color w:val="000000"/>
                <w:lang w:eastAsia="en-IN"/>
              </w:rPr>
              <w:t>Particulars</w:t>
            </w:r>
          </w:p>
        </w:tc>
        <w:tc>
          <w:tcPr>
            <w:tcW w:w="2060" w:type="dxa"/>
            <w:tcBorders>
              <w:top w:val="single" w:sz="8" w:space="0" w:color="auto"/>
              <w:left w:val="nil"/>
              <w:bottom w:val="single" w:sz="8" w:space="0" w:color="auto"/>
              <w:right w:val="single" w:sz="8" w:space="0" w:color="auto"/>
            </w:tcBorders>
            <w:shd w:val="clear" w:color="auto" w:fill="auto"/>
            <w:vAlign w:val="center"/>
            <w:hideMark/>
          </w:tcPr>
          <w:p w:rsidR="00A1110B" w:rsidRPr="00A1110B" w:rsidRDefault="00A1110B" w:rsidP="00A1110B">
            <w:pPr>
              <w:spacing w:after="0" w:line="240" w:lineRule="auto"/>
              <w:jc w:val="center"/>
              <w:rPr>
                <w:rFonts w:ascii="Bookman Old Style" w:eastAsia="Times New Roman" w:hAnsi="Bookman Old Style" w:cs="Calibri"/>
                <w:b/>
                <w:bCs/>
                <w:color w:val="000000"/>
                <w:lang w:eastAsia="en-IN"/>
              </w:rPr>
            </w:pPr>
            <w:r w:rsidRPr="00A1110B">
              <w:rPr>
                <w:rFonts w:ascii="Bookman Old Style" w:eastAsia="Times New Roman" w:hAnsi="Bookman Old Style" w:cs="Calibri"/>
                <w:b/>
                <w:bCs/>
                <w:color w:val="000000"/>
                <w:lang w:eastAsia="en-IN"/>
              </w:rPr>
              <w:t>Progress (Nos)</w:t>
            </w:r>
          </w:p>
        </w:tc>
      </w:tr>
      <w:tr w:rsidR="00A1110B" w:rsidRPr="00A1110B" w:rsidTr="00A1110B">
        <w:trPr>
          <w:trHeight w:val="315"/>
          <w:jc w:val="center"/>
        </w:trPr>
        <w:tc>
          <w:tcPr>
            <w:tcW w:w="3695" w:type="dxa"/>
            <w:vMerge w:val="restart"/>
            <w:tcBorders>
              <w:top w:val="nil"/>
              <w:left w:val="single" w:sz="8" w:space="0" w:color="auto"/>
              <w:bottom w:val="single" w:sz="8" w:space="0" w:color="000000"/>
              <w:right w:val="single" w:sz="8" w:space="0" w:color="auto"/>
            </w:tcBorders>
            <w:shd w:val="clear" w:color="auto" w:fill="auto"/>
            <w:vAlign w:val="center"/>
            <w:hideMark/>
          </w:tcPr>
          <w:p w:rsidR="00A1110B" w:rsidRPr="00A1110B" w:rsidRDefault="00A1110B" w:rsidP="00A1110B">
            <w:pPr>
              <w:spacing w:after="0" w:line="240" w:lineRule="auto"/>
              <w:rPr>
                <w:rFonts w:ascii="Bookman Old Style" w:eastAsia="Times New Roman" w:hAnsi="Bookman Old Style" w:cs="Calibri"/>
                <w:color w:val="000000"/>
                <w:lang w:eastAsia="en-IN"/>
              </w:rPr>
            </w:pPr>
            <w:r w:rsidRPr="00A1110B">
              <w:rPr>
                <w:rFonts w:ascii="Bookman Old Style" w:eastAsia="Times New Roman" w:hAnsi="Bookman Old Style" w:cs="Calibri"/>
                <w:color w:val="000000"/>
                <w:lang w:eastAsia="en-IN"/>
              </w:rPr>
              <w:t>9W LED bulbs (Dec-2015 to Nov-2020)</w:t>
            </w:r>
          </w:p>
        </w:tc>
        <w:tc>
          <w:tcPr>
            <w:tcW w:w="2060" w:type="dxa"/>
            <w:vMerge w:val="restart"/>
            <w:tcBorders>
              <w:top w:val="nil"/>
              <w:left w:val="single" w:sz="8" w:space="0" w:color="auto"/>
              <w:bottom w:val="single" w:sz="8" w:space="0" w:color="000000"/>
              <w:right w:val="single" w:sz="8" w:space="0" w:color="auto"/>
            </w:tcBorders>
            <w:shd w:val="clear" w:color="auto" w:fill="auto"/>
            <w:vAlign w:val="center"/>
            <w:hideMark/>
          </w:tcPr>
          <w:p w:rsidR="00A1110B" w:rsidRPr="00A1110B" w:rsidRDefault="00A1110B" w:rsidP="00A1110B">
            <w:pPr>
              <w:spacing w:after="0" w:line="240" w:lineRule="auto"/>
              <w:jc w:val="center"/>
              <w:rPr>
                <w:rFonts w:ascii="Bookman Old Style" w:eastAsia="Times New Roman" w:hAnsi="Bookman Old Style" w:cs="Calibri"/>
                <w:color w:val="000000"/>
                <w:lang w:eastAsia="en-IN"/>
              </w:rPr>
            </w:pPr>
            <w:r w:rsidRPr="00A1110B">
              <w:rPr>
                <w:rFonts w:ascii="Bookman Old Style" w:eastAsia="Times New Roman" w:hAnsi="Bookman Old Style" w:cs="Calibri"/>
                <w:bCs/>
                <w:color w:val="000000"/>
                <w:lang w:eastAsia="en-IN"/>
              </w:rPr>
              <w:t>1,12,31,397</w:t>
            </w:r>
          </w:p>
        </w:tc>
      </w:tr>
      <w:tr w:rsidR="00A1110B" w:rsidRPr="00A1110B" w:rsidTr="00A1110B">
        <w:trPr>
          <w:trHeight w:val="315"/>
          <w:jc w:val="center"/>
        </w:trPr>
        <w:tc>
          <w:tcPr>
            <w:tcW w:w="3695" w:type="dxa"/>
            <w:vMerge/>
            <w:tcBorders>
              <w:top w:val="nil"/>
              <w:left w:val="single" w:sz="8" w:space="0" w:color="auto"/>
              <w:bottom w:val="single" w:sz="8" w:space="0" w:color="000000"/>
              <w:right w:val="single" w:sz="8" w:space="0" w:color="auto"/>
            </w:tcBorders>
            <w:vAlign w:val="center"/>
            <w:hideMark/>
          </w:tcPr>
          <w:p w:rsidR="00A1110B" w:rsidRPr="00A1110B" w:rsidRDefault="00A1110B" w:rsidP="00A1110B">
            <w:pPr>
              <w:spacing w:after="0" w:line="240" w:lineRule="auto"/>
              <w:rPr>
                <w:rFonts w:ascii="Bookman Old Style" w:eastAsia="Times New Roman" w:hAnsi="Bookman Old Style" w:cs="Calibri"/>
                <w:color w:val="000000"/>
                <w:lang w:eastAsia="en-IN"/>
              </w:rPr>
            </w:pPr>
          </w:p>
        </w:tc>
        <w:tc>
          <w:tcPr>
            <w:tcW w:w="2060" w:type="dxa"/>
            <w:vMerge/>
            <w:tcBorders>
              <w:top w:val="nil"/>
              <w:left w:val="single" w:sz="8" w:space="0" w:color="auto"/>
              <w:bottom w:val="single" w:sz="8" w:space="0" w:color="000000"/>
              <w:right w:val="single" w:sz="8" w:space="0" w:color="auto"/>
            </w:tcBorders>
            <w:vAlign w:val="center"/>
            <w:hideMark/>
          </w:tcPr>
          <w:p w:rsidR="00A1110B" w:rsidRPr="00A1110B" w:rsidRDefault="00A1110B" w:rsidP="00A1110B">
            <w:pPr>
              <w:spacing w:after="0" w:line="240" w:lineRule="auto"/>
              <w:rPr>
                <w:rFonts w:ascii="Bookman Old Style" w:eastAsia="Times New Roman" w:hAnsi="Bookman Old Style" w:cs="Calibri"/>
                <w:color w:val="000000"/>
                <w:lang w:eastAsia="en-IN"/>
              </w:rPr>
            </w:pPr>
          </w:p>
        </w:tc>
      </w:tr>
      <w:tr w:rsidR="00A1110B" w:rsidRPr="00A1110B" w:rsidTr="00A1110B">
        <w:trPr>
          <w:trHeight w:val="615"/>
          <w:jc w:val="center"/>
        </w:trPr>
        <w:tc>
          <w:tcPr>
            <w:tcW w:w="3695" w:type="dxa"/>
            <w:vMerge w:val="restart"/>
            <w:tcBorders>
              <w:top w:val="nil"/>
              <w:left w:val="single" w:sz="8" w:space="0" w:color="auto"/>
              <w:bottom w:val="single" w:sz="8" w:space="0" w:color="000000"/>
              <w:right w:val="single" w:sz="8" w:space="0" w:color="auto"/>
            </w:tcBorders>
            <w:shd w:val="clear" w:color="auto" w:fill="auto"/>
            <w:vAlign w:val="center"/>
            <w:hideMark/>
          </w:tcPr>
          <w:p w:rsidR="00A1110B" w:rsidRPr="00A1110B" w:rsidRDefault="00A1110B" w:rsidP="00A1110B">
            <w:pPr>
              <w:spacing w:after="0" w:line="240" w:lineRule="auto"/>
              <w:rPr>
                <w:rFonts w:ascii="Bookman Old Style" w:eastAsia="Times New Roman" w:hAnsi="Bookman Old Style" w:cs="Calibri"/>
                <w:color w:val="000000"/>
                <w:lang w:eastAsia="en-IN"/>
              </w:rPr>
            </w:pPr>
            <w:r w:rsidRPr="00A1110B">
              <w:rPr>
                <w:rFonts w:ascii="Bookman Old Style" w:eastAsia="Times New Roman" w:hAnsi="Bookman Old Style" w:cs="Calibri"/>
                <w:color w:val="000000"/>
                <w:lang w:eastAsia="en-IN"/>
              </w:rPr>
              <w:t>20W LED tube light (Jan-2017 to Nov-2020)</w:t>
            </w:r>
          </w:p>
        </w:tc>
        <w:tc>
          <w:tcPr>
            <w:tcW w:w="2060" w:type="dxa"/>
            <w:vMerge w:val="restart"/>
            <w:tcBorders>
              <w:top w:val="nil"/>
              <w:left w:val="single" w:sz="8" w:space="0" w:color="auto"/>
              <w:bottom w:val="single" w:sz="8" w:space="0" w:color="000000"/>
              <w:right w:val="single" w:sz="8" w:space="0" w:color="auto"/>
            </w:tcBorders>
            <w:shd w:val="clear" w:color="auto" w:fill="auto"/>
            <w:vAlign w:val="center"/>
            <w:hideMark/>
          </w:tcPr>
          <w:p w:rsidR="00A1110B" w:rsidRPr="00A1110B" w:rsidRDefault="00A1110B" w:rsidP="00A1110B">
            <w:pPr>
              <w:spacing w:after="0" w:line="240" w:lineRule="auto"/>
              <w:jc w:val="center"/>
              <w:rPr>
                <w:rFonts w:ascii="Bookman Old Style" w:eastAsia="Times New Roman" w:hAnsi="Bookman Old Style" w:cs="Calibri"/>
                <w:color w:val="000000"/>
                <w:lang w:eastAsia="en-IN"/>
              </w:rPr>
            </w:pPr>
            <w:r w:rsidRPr="00A1110B">
              <w:rPr>
                <w:rFonts w:ascii="Bookman Old Style" w:eastAsia="Times New Roman" w:hAnsi="Bookman Old Style" w:cs="Calibri"/>
                <w:bCs/>
                <w:color w:val="000000"/>
                <w:lang w:eastAsia="en-IN"/>
              </w:rPr>
              <w:t>2,73,454</w:t>
            </w:r>
          </w:p>
        </w:tc>
      </w:tr>
      <w:tr w:rsidR="00A1110B" w:rsidRPr="00A1110B" w:rsidTr="00B34B08">
        <w:trPr>
          <w:trHeight w:val="258"/>
          <w:jc w:val="center"/>
        </w:trPr>
        <w:tc>
          <w:tcPr>
            <w:tcW w:w="3695" w:type="dxa"/>
            <w:vMerge/>
            <w:tcBorders>
              <w:top w:val="nil"/>
              <w:left w:val="single" w:sz="8" w:space="0" w:color="auto"/>
              <w:bottom w:val="single" w:sz="8" w:space="0" w:color="000000"/>
              <w:right w:val="single" w:sz="8" w:space="0" w:color="auto"/>
            </w:tcBorders>
            <w:vAlign w:val="center"/>
            <w:hideMark/>
          </w:tcPr>
          <w:p w:rsidR="00A1110B" w:rsidRPr="00A1110B" w:rsidRDefault="00A1110B" w:rsidP="00A1110B">
            <w:pPr>
              <w:spacing w:after="0" w:line="240" w:lineRule="auto"/>
              <w:rPr>
                <w:rFonts w:ascii="Bookman Old Style" w:eastAsia="Times New Roman" w:hAnsi="Bookman Old Style" w:cs="Calibri"/>
                <w:color w:val="000000"/>
                <w:lang w:eastAsia="en-IN"/>
              </w:rPr>
            </w:pPr>
          </w:p>
        </w:tc>
        <w:tc>
          <w:tcPr>
            <w:tcW w:w="2060" w:type="dxa"/>
            <w:vMerge/>
            <w:tcBorders>
              <w:top w:val="nil"/>
              <w:left w:val="single" w:sz="8" w:space="0" w:color="auto"/>
              <w:bottom w:val="single" w:sz="8" w:space="0" w:color="000000"/>
              <w:right w:val="single" w:sz="8" w:space="0" w:color="auto"/>
            </w:tcBorders>
            <w:vAlign w:val="center"/>
            <w:hideMark/>
          </w:tcPr>
          <w:p w:rsidR="00A1110B" w:rsidRPr="00A1110B" w:rsidRDefault="00A1110B" w:rsidP="00A1110B">
            <w:pPr>
              <w:spacing w:after="0" w:line="240" w:lineRule="auto"/>
              <w:rPr>
                <w:rFonts w:ascii="Bookman Old Style" w:eastAsia="Times New Roman" w:hAnsi="Bookman Old Style" w:cs="Calibri"/>
                <w:color w:val="000000"/>
                <w:lang w:eastAsia="en-IN"/>
              </w:rPr>
            </w:pPr>
          </w:p>
        </w:tc>
      </w:tr>
      <w:tr w:rsidR="00A1110B" w:rsidRPr="00A1110B" w:rsidTr="00A1110B">
        <w:trPr>
          <w:trHeight w:val="300"/>
          <w:jc w:val="center"/>
        </w:trPr>
        <w:tc>
          <w:tcPr>
            <w:tcW w:w="3695" w:type="dxa"/>
            <w:vMerge w:val="restart"/>
            <w:tcBorders>
              <w:top w:val="nil"/>
              <w:left w:val="single" w:sz="8" w:space="0" w:color="auto"/>
              <w:bottom w:val="single" w:sz="8" w:space="0" w:color="000000"/>
              <w:right w:val="single" w:sz="8" w:space="0" w:color="auto"/>
            </w:tcBorders>
            <w:shd w:val="clear" w:color="auto" w:fill="auto"/>
            <w:vAlign w:val="center"/>
            <w:hideMark/>
          </w:tcPr>
          <w:p w:rsidR="00A1110B" w:rsidRPr="00A1110B" w:rsidRDefault="00A1110B" w:rsidP="00A1110B">
            <w:pPr>
              <w:spacing w:after="0" w:line="240" w:lineRule="auto"/>
              <w:rPr>
                <w:rFonts w:ascii="Bookman Old Style" w:eastAsia="Times New Roman" w:hAnsi="Bookman Old Style" w:cs="Calibri"/>
                <w:color w:val="000000"/>
                <w:lang w:eastAsia="en-IN"/>
              </w:rPr>
            </w:pPr>
            <w:r w:rsidRPr="00A1110B">
              <w:rPr>
                <w:rFonts w:ascii="Bookman Old Style" w:eastAsia="Times New Roman" w:hAnsi="Bookman Old Style" w:cs="Calibri"/>
                <w:color w:val="000000"/>
                <w:lang w:eastAsia="en-IN"/>
              </w:rPr>
              <w:t>BEE 5 star rated Ceiling Fan (Apr-2017 to Nov-2020)</w:t>
            </w:r>
          </w:p>
        </w:tc>
        <w:tc>
          <w:tcPr>
            <w:tcW w:w="2060" w:type="dxa"/>
            <w:vMerge w:val="restart"/>
            <w:tcBorders>
              <w:top w:val="nil"/>
              <w:left w:val="single" w:sz="8" w:space="0" w:color="auto"/>
              <w:bottom w:val="single" w:sz="8" w:space="0" w:color="000000"/>
              <w:right w:val="single" w:sz="8" w:space="0" w:color="auto"/>
            </w:tcBorders>
            <w:shd w:val="clear" w:color="auto" w:fill="auto"/>
            <w:vAlign w:val="center"/>
            <w:hideMark/>
          </w:tcPr>
          <w:p w:rsidR="00A1110B" w:rsidRPr="00A1110B" w:rsidRDefault="00A1110B" w:rsidP="00A1110B">
            <w:pPr>
              <w:spacing w:after="0" w:line="240" w:lineRule="auto"/>
              <w:jc w:val="center"/>
              <w:rPr>
                <w:rFonts w:ascii="Bookman Old Style" w:eastAsia="Times New Roman" w:hAnsi="Bookman Old Style" w:cs="Calibri"/>
                <w:color w:val="000000"/>
                <w:lang w:eastAsia="en-IN"/>
              </w:rPr>
            </w:pPr>
            <w:r w:rsidRPr="00A1110B">
              <w:rPr>
                <w:rFonts w:ascii="Bookman Old Style" w:eastAsia="Times New Roman" w:hAnsi="Bookman Old Style" w:cs="Calibri"/>
                <w:color w:val="000000"/>
                <w:lang w:eastAsia="en-IN"/>
              </w:rPr>
              <w:t>41,757</w:t>
            </w:r>
          </w:p>
        </w:tc>
      </w:tr>
      <w:tr w:rsidR="00A1110B" w:rsidRPr="00A1110B" w:rsidTr="00A1110B">
        <w:trPr>
          <w:trHeight w:val="315"/>
          <w:jc w:val="center"/>
        </w:trPr>
        <w:tc>
          <w:tcPr>
            <w:tcW w:w="3695" w:type="dxa"/>
            <w:vMerge/>
            <w:tcBorders>
              <w:top w:val="nil"/>
              <w:left w:val="single" w:sz="8" w:space="0" w:color="auto"/>
              <w:bottom w:val="single" w:sz="8" w:space="0" w:color="000000"/>
              <w:right w:val="single" w:sz="8" w:space="0" w:color="auto"/>
            </w:tcBorders>
            <w:vAlign w:val="center"/>
            <w:hideMark/>
          </w:tcPr>
          <w:p w:rsidR="00A1110B" w:rsidRPr="00A1110B" w:rsidRDefault="00A1110B" w:rsidP="00A1110B">
            <w:pPr>
              <w:spacing w:after="0" w:line="240" w:lineRule="auto"/>
              <w:rPr>
                <w:rFonts w:ascii="Bookman Old Style" w:eastAsia="Times New Roman" w:hAnsi="Bookman Old Style" w:cs="Calibri"/>
                <w:color w:val="000000"/>
                <w:lang w:eastAsia="en-IN"/>
              </w:rPr>
            </w:pPr>
          </w:p>
        </w:tc>
        <w:tc>
          <w:tcPr>
            <w:tcW w:w="2060" w:type="dxa"/>
            <w:vMerge/>
            <w:tcBorders>
              <w:top w:val="nil"/>
              <w:left w:val="single" w:sz="8" w:space="0" w:color="auto"/>
              <w:bottom w:val="single" w:sz="8" w:space="0" w:color="000000"/>
              <w:right w:val="single" w:sz="8" w:space="0" w:color="auto"/>
            </w:tcBorders>
            <w:vAlign w:val="center"/>
            <w:hideMark/>
          </w:tcPr>
          <w:p w:rsidR="00A1110B" w:rsidRPr="00A1110B" w:rsidRDefault="00A1110B" w:rsidP="00A1110B">
            <w:pPr>
              <w:spacing w:after="0" w:line="240" w:lineRule="auto"/>
              <w:rPr>
                <w:rFonts w:ascii="Bookman Old Style" w:eastAsia="Times New Roman" w:hAnsi="Bookman Old Style" w:cs="Calibri"/>
                <w:color w:val="000000"/>
                <w:lang w:eastAsia="en-IN"/>
              </w:rPr>
            </w:pPr>
          </w:p>
        </w:tc>
      </w:tr>
    </w:tbl>
    <w:p w:rsidR="009237B4" w:rsidRPr="00A1110B" w:rsidRDefault="009237B4" w:rsidP="00D1444E">
      <w:pPr>
        <w:pStyle w:val="ListParagraph"/>
        <w:numPr>
          <w:ilvl w:val="0"/>
          <w:numId w:val="43"/>
        </w:numPr>
        <w:spacing w:after="200" w:line="360" w:lineRule="auto"/>
        <w:ind w:left="342"/>
        <w:contextualSpacing/>
        <w:jc w:val="both"/>
        <w:rPr>
          <w:rFonts w:ascii="Bookman Old Style" w:hAnsi="Bookman Old Style" w:cs="Mangal"/>
          <w:sz w:val="22"/>
        </w:rPr>
      </w:pPr>
      <w:r w:rsidRPr="00A1110B">
        <w:rPr>
          <w:rFonts w:ascii="Bookman Old Style" w:hAnsi="Bookman Old Style" w:cs="Mangal"/>
          <w:sz w:val="22"/>
        </w:rPr>
        <w:lastRenderedPageBreak/>
        <w:t>Circular has been issued for the field officers vide No.: BESCOM/BC-51/ 003/2020-21/CYS-18 dtd:13.11.2020 regarding creating awareness among the consumers for use of Energy efficient equipment, LED bulbs, LED tube lights and its advantages in reduction of monthly energy bills.</w:t>
      </w:r>
    </w:p>
    <w:p w:rsidR="009237B4" w:rsidRPr="00A1500A" w:rsidRDefault="009237B4" w:rsidP="009237B4">
      <w:pPr>
        <w:ind w:left="342"/>
        <w:jc w:val="both"/>
        <w:rPr>
          <w:rFonts w:ascii="Bookman Old Style" w:eastAsia="Times New Roman" w:hAnsi="Bookman Old Style" w:cs="Mangal"/>
          <w:b/>
        </w:rPr>
      </w:pPr>
      <w:r w:rsidRPr="00A1500A">
        <w:rPr>
          <w:rFonts w:ascii="Bookman Old Style" w:eastAsia="Times New Roman" w:hAnsi="Bookman Old Style" w:cs="Mangal"/>
        </w:rPr>
        <w:t xml:space="preserve">Copy of the circular is </w:t>
      </w:r>
      <w:r>
        <w:rPr>
          <w:rFonts w:ascii="Bookman Old Style" w:eastAsia="Times New Roman" w:hAnsi="Bookman Old Style" w:cs="Mangal"/>
        </w:rPr>
        <w:t>shown below</w:t>
      </w:r>
      <w:r w:rsidRPr="00A1500A">
        <w:rPr>
          <w:rFonts w:ascii="Bookman Old Style" w:eastAsia="Times New Roman" w:hAnsi="Bookman Old Style" w:cs="Mangal"/>
          <w:b/>
        </w:rPr>
        <w:t>.</w:t>
      </w:r>
    </w:p>
    <w:p w:rsidR="009237B4" w:rsidRPr="00A1500A" w:rsidRDefault="009237B4" w:rsidP="009237B4">
      <w:pPr>
        <w:pStyle w:val="ListParagraph"/>
        <w:rPr>
          <w:rFonts w:ascii="Bookman Old Style" w:hAnsi="Bookman Old Style" w:cs="Mangal"/>
        </w:rPr>
      </w:pPr>
      <w:r w:rsidRPr="00A1500A">
        <w:rPr>
          <w:rFonts w:ascii="Bookman Old Style" w:eastAsiaTheme="minorEastAsia" w:hAnsi="Bookman Old Style" w:cs="Arial"/>
          <w:b/>
        </w:rPr>
        <w:t xml:space="preserve">   </w:t>
      </w:r>
    </w:p>
    <w:p w:rsidR="009237B4" w:rsidRDefault="009237B4" w:rsidP="009237B4">
      <w:pPr>
        <w:spacing w:line="360" w:lineRule="auto"/>
        <w:ind w:left="284" w:hanging="284"/>
        <w:jc w:val="both"/>
        <w:rPr>
          <w:rFonts w:ascii="Bookman Old Style" w:eastAsiaTheme="minorEastAsia" w:hAnsi="Bookman Old Style" w:cs="Arial"/>
          <w:b/>
          <w:lang w:val="en-US"/>
        </w:rPr>
      </w:pPr>
      <w:r w:rsidRPr="004F342B">
        <w:rPr>
          <w:noProof/>
          <w:lang w:eastAsia="en-IN"/>
        </w:rPr>
        <w:drawing>
          <wp:inline distT="0" distB="0" distL="0" distR="0" wp14:anchorId="42577226" wp14:editId="2FC30288">
            <wp:extent cx="5729592" cy="6984459"/>
            <wp:effectExtent l="0" t="0" r="508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31510" cy="6986797"/>
                    </a:xfrm>
                    <a:prstGeom prst="rect">
                      <a:avLst/>
                    </a:prstGeom>
                  </pic:spPr>
                </pic:pic>
              </a:graphicData>
            </a:graphic>
          </wp:inline>
        </w:drawing>
      </w:r>
    </w:p>
    <w:p w:rsidR="009237B4" w:rsidRPr="00076DB2" w:rsidRDefault="009237B4" w:rsidP="00076DB2">
      <w:pPr>
        <w:pStyle w:val="ListParagraph"/>
        <w:numPr>
          <w:ilvl w:val="0"/>
          <w:numId w:val="43"/>
        </w:numPr>
        <w:spacing w:after="200" w:line="360" w:lineRule="auto"/>
        <w:ind w:left="342"/>
        <w:contextualSpacing/>
        <w:jc w:val="both"/>
        <w:rPr>
          <w:rFonts w:ascii="Bookman Old Style" w:eastAsiaTheme="minorEastAsia" w:hAnsi="Bookman Old Style"/>
          <w:sz w:val="22"/>
        </w:rPr>
      </w:pPr>
      <w:r w:rsidRPr="00076DB2">
        <w:rPr>
          <w:rFonts w:ascii="Bookman Old Style" w:eastAsiaTheme="minorEastAsia" w:hAnsi="Bookman Old Style"/>
          <w:sz w:val="22"/>
        </w:rPr>
        <w:lastRenderedPageBreak/>
        <w:t>Action will be initiated to replace all conventional lighting system to LED based lighting system in BESCOM owned buildings.</w:t>
      </w:r>
    </w:p>
    <w:p w:rsidR="009237B4" w:rsidRPr="00A1110B" w:rsidRDefault="009237B4" w:rsidP="00076DB2">
      <w:pPr>
        <w:pStyle w:val="ListParagraph"/>
        <w:numPr>
          <w:ilvl w:val="0"/>
          <w:numId w:val="43"/>
        </w:numPr>
        <w:spacing w:after="200" w:line="360" w:lineRule="auto"/>
        <w:ind w:left="342"/>
        <w:contextualSpacing/>
        <w:jc w:val="both"/>
        <w:rPr>
          <w:rFonts w:ascii="Bookman Old Style" w:eastAsiaTheme="minorEastAsia" w:hAnsi="Bookman Old Style"/>
          <w:sz w:val="22"/>
          <w:szCs w:val="22"/>
        </w:rPr>
      </w:pPr>
      <w:r w:rsidRPr="00A1110B">
        <w:rPr>
          <w:rFonts w:ascii="Bookman Old Style" w:hAnsi="Bookman Old Style"/>
          <w:sz w:val="22"/>
          <w:szCs w:val="22"/>
        </w:rPr>
        <w:t xml:space="preserve">BESCOM has conducted following  consumer awareness program  </w:t>
      </w:r>
    </w:p>
    <w:p w:rsidR="009237B4" w:rsidRPr="00A1110B" w:rsidRDefault="009237B4" w:rsidP="00076DB2">
      <w:pPr>
        <w:pStyle w:val="ListParagraph"/>
        <w:spacing w:line="360" w:lineRule="auto"/>
        <w:ind w:left="709" w:hanging="283"/>
        <w:jc w:val="both"/>
        <w:rPr>
          <w:rFonts w:ascii="Bookman Old Style" w:eastAsiaTheme="minorEastAsia" w:hAnsi="Bookman Old Style"/>
          <w:sz w:val="22"/>
          <w:szCs w:val="22"/>
        </w:rPr>
      </w:pPr>
      <w:r w:rsidRPr="00A1110B">
        <w:rPr>
          <w:rFonts w:ascii="Bookman Old Style" w:hAnsi="Bookman Old Style"/>
          <w:sz w:val="22"/>
          <w:szCs w:val="22"/>
        </w:rPr>
        <w:t>a) A</w:t>
      </w:r>
      <w:r w:rsidRPr="00A1110B">
        <w:rPr>
          <w:rFonts w:ascii="Bookman Old Style" w:eastAsiaTheme="minorEastAsia" w:hAnsi="Bookman Old Style"/>
          <w:sz w:val="22"/>
          <w:szCs w:val="22"/>
        </w:rPr>
        <w:t>advertisements through magazines, newspapers, website, posters, pamphlets, brochure.</w:t>
      </w:r>
    </w:p>
    <w:p w:rsidR="009237B4" w:rsidRPr="00A1110B" w:rsidRDefault="009237B4" w:rsidP="00076DB2">
      <w:pPr>
        <w:pStyle w:val="ListParagraph"/>
        <w:numPr>
          <w:ilvl w:val="0"/>
          <w:numId w:val="44"/>
        </w:numPr>
        <w:spacing w:after="200" w:line="360" w:lineRule="auto"/>
        <w:ind w:left="709" w:hanging="283"/>
        <w:contextualSpacing/>
        <w:jc w:val="both"/>
        <w:rPr>
          <w:rFonts w:ascii="Bookman Old Style" w:eastAsiaTheme="minorEastAsia" w:hAnsi="Bookman Old Style"/>
          <w:sz w:val="22"/>
          <w:szCs w:val="22"/>
        </w:rPr>
      </w:pPr>
      <w:r w:rsidRPr="00A1110B">
        <w:rPr>
          <w:rFonts w:ascii="Bookman Old Style" w:eastAsiaTheme="minorEastAsia" w:hAnsi="Bookman Old Style"/>
          <w:sz w:val="22"/>
          <w:szCs w:val="22"/>
        </w:rPr>
        <w:t xml:space="preserve">The Energy Savings tips also made available in </w:t>
      </w:r>
      <w:r w:rsidRPr="00A1110B">
        <w:rPr>
          <w:rFonts w:ascii="Bookman Old Style" w:eastAsiaTheme="minorEastAsia" w:hAnsi="Bookman Old Style"/>
          <w:b/>
          <w:sz w:val="22"/>
          <w:szCs w:val="22"/>
        </w:rPr>
        <w:t>BESCOM mobile App-BESCOM Mithra</w:t>
      </w:r>
      <w:r w:rsidRPr="00A1110B">
        <w:rPr>
          <w:rFonts w:ascii="Bookman Old Style" w:eastAsiaTheme="minorEastAsia" w:hAnsi="Bookman Old Style"/>
          <w:sz w:val="22"/>
          <w:szCs w:val="22"/>
        </w:rPr>
        <w:t>, for consumer awareness.</w:t>
      </w:r>
    </w:p>
    <w:p w:rsidR="009237B4" w:rsidRPr="00A1110B" w:rsidRDefault="009237B4" w:rsidP="00076DB2">
      <w:pPr>
        <w:pStyle w:val="ListParagraph"/>
        <w:numPr>
          <w:ilvl w:val="0"/>
          <w:numId w:val="44"/>
        </w:numPr>
        <w:spacing w:after="200" w:line="360" w:lineRule="auto"/>
        <w:ind w:left="709" w:hanging="283"/>
        <w:contextualSpacing/>
        <w:jc w:val="both"/>
        <w:rPr>
          <w:rFonts w:ascii="Bookman Old Style" w:eastAsiaTheme="minorEastAsia" w:hAnsi="Bookman Old Style"/>
          <w:sz w:val="22"/>
          <w:szCs w:val="22"/>
        </w:rPr>
      </w:pPr>
      <w:r w:rsidRPr="00A1110B">
        <w:rPr>
          <w:rFonts w:ascii="Bookman Old Style" w:eastAsiaTheme="minorEastAsia" w:hAnsi="Bookman Old Style"/>
          <w:sz w:val="22"/>
          <w:szCs w:val="22"/>
        </w:rPr>
        <w:t xml:space="preserve">Awareness on use of LED, star rated equipment, solar water heater </w:t>
      </w:r>
      <w:r w:rsidRPr="00A1110B">
        <w:rPr>
          <w:rFonts w:ascii="Bookman Old Style" w:eastAsiaTheme="minorEastAsia" w:hAnsi="Bookman Old Style"/>
          <w:b/>
          <w:sz w:val="22"/>
          <w:szCs w:val="22"/>
        </w:rPr>
        <w:t>in the monthly electricity bills</w:t>
      </w:r>
      <w:r w:rsidRPr="00A1110B">
        <w:rPr>
          <w:rFonts w:ascii="Bookman Old Style" w:eastAsiaTheme="minorEastAsia" w:hAnsi="Bookman Old Style"/>
          <w:sz w:val="22"/>
          <w:szCs w:val="22"/>
        </w:rPr>
        <w:t xml:space="preserve"> is also made available.</w:t>
      </w:r>
    </w:p>
    <w:p w:rsidR="009237B4" w:rsidRPr="00A1110B" w:rsidRDefault="009237B4" w:rsidP="00076DB2">
      <w:pPr>
        <w:pStyle w:val="ListParagraph"/>
        <w:numPr>
          <w:ilvl w:val="0"/>
          <w:numId w:val="44"/>
        </w:numPr>
        <w:spacing w:after="200" w:line="360" w:lineRule="auto"/>
        <w:ind w:left="709" w:hanging="283"/>
        <w:contextualSpacing/>
        <w:jc w:val="both"/>
        <w:rPr>
          <w:rFonts w:ascii="Bookman Old Style" w:eastAsiaTheme="minorEastAsia" w:hAnsi="Bookman Old Style"/>
          <w:sz w:val="22"/>
          <w:szCs w:val="22"/>
        </w:rPr>
      </w:pPr>
      <w:r w:rsidRPr="00A1110B">
        <w:rPr>
          <w:rFonts w:ascii="Bookman Old Style" w:eastAsiaTheme="minorEastAsia" w:hAnsi="Bookman Old Style"/>
          <w:sz w:val="22"/>
          <w:szCs w:val="22"/>
        </w:rPr>
        <w:t>Awareness through stalls, TV, Radio Jingles.</w:t>
      </w:r>
    </w:p>
    <w:p w:rsidR="009237B4" w:rsidRPr="00A1110B" w:rsidRDefault="009237B4" w:rsidP="00076DB2">
      <w:pPr>
        <w:pStyle w:val="ListParagraph"/>
        <w:numPr>
          <w:ilvl w:val="0"/>
          <w:numId w:val="44"/>
        </w:numPr>
        <w:spacing w:after="200" w:line="360" w:lineRule="auto"/>
        <w:ind w:left="709" w:hanging="283"/>
        <w:contextualSpacing/>
        <w:jc w:val="both"/>
        <w:rPr>
          <w:rFonts w:ascii="Bookman Old Style" w:eastAsiaTheme="minorEastAsia" w:hAnsi="Bookman Old Style"/>
          <w:sz w:val="22"/>
          <w:szCs w:val="22"/>
        </w:rPr>
      </w:pPr>
      <w:r w:rsidRPr="00A1110B">
        <w:rPr>
          <w:rFonts w:ascii="Bookman Old Style" w:eastAsiaTheme="minorEastAsia" w:hAnsi="Bookman Old Style"/>
          <w:sz w:val="22"/>
          <w:szCs w:val="22"/>
        </w:rPr>
        <w:t>Consumer Interaction meeting at Sub divisional Offices.</w:t>
      </w:r>
    </w:p>
    <w:p w:rsidR="009237B4" w:rsidRPr="00A1110B" w:rsidRDefault="009237B4" w:rsidP="00076DB2">
      <w:pPr>
        <w:pStyle w:val="ListParagraph"/>
        <w:numPr>
          <w:ilvl w:val="0"/>
          <w:numId w:val="44"/>
        </w:numPr>
        <w:spacing w:after="200" w:line="360" w:lineRule="auto"/>
        <w:ind w:left="709" w:hanging="283"/>
        <w:contextualSpacing/>
        <w:jc w:val="both"/>
        <w:rPr>
          <w:rFonts w:ascii="Bookman Old Style" w:eastAsiaTheme="minorEastAsia" w:hAnsi="Bookman Old Style"/>
          <w:sz w:val="22"/>
          <w:szCs w:val="22"/>
        </w:rPr>
      </w:pPr>
      <w:r w:rsidRPr="00A1110B">
        <w:rPr>
          <w:rFonts w:ascii="Bookman Old Style" w:eastAsiaTheme="minorEastAsia" w:hAnsi="Bookman Old Style"/>
          <w:b/>
          <w:sz w:val="22"/>
          <w:szCs w:val="22"/>
        </w:rPr>
        <w:t>Engaged an NGO viz, M/s. TIDE</w:t>
      </w:r>
      <w:r w:rsidRPr="00A1110B">
        <w:rPr>
          <w:rFonts w:ascii="Bookman Old Style" w:eastAsiaTheme="minorEastAsia" w:hAnsi="Bookman Old Style"/>
          <w:sz w:val="22"/>
          <w:szCs w:val="22"/>
        </w:rPr>
        <w:t xml:space="preserve"> to create awareness among consumers for optimal utilization of electricity through behavioral changes of the consumers by a programme called </w:t>
      </w:r>
      <w:r w:rsidRPr="00A1110B">
        <w:rPr>
          <w:rFonts w:ascii="Bookman Old Style" w:eastAsiaTheme="minorEastAsia" w:hAnsi="Bookman Old Style"/>
          <w:b/>
          <w:sz w:val="22"/>
          <w:szCs w:val="22"/>
        </w:rPr>
        <w:t>Vidyuth Rakshak</w:t>
      </w:r>
      <w:r w:rsidRPr="00A1110B">
        <w:rPr>
          <w:rFonts w:ascii="Bookman Old Style" w:eastAsiaTheme="minorEastAsia" w:hAnsi="Bookman Old Style"/>
          <w:sz w:val="22"/>
          <w:szCs w:val="22"/>
        </w:rPr>
        <w:t>.</w:t>
      </w:r>
    </w:p>
    <w:p w:rsidR="009237B4" w:rsidRPr="00A1110B" w:rsidRDefault="009237B4" w:rsidP="00076DB2">
      <w:pPr>
        <w:spacing w:line="360" w:lineRule="auto"/>
        <w:ind w:left="342" w:right="119"/>
        <w:jc w:val="both"/>
        <w:rPr>
          <w:rFonts w:ascii="Bookman Old Style" w:hAnsi="Bookman Old Style"/>
        </w:rPr>
      </w:pPr>
      <w:r w:rsidRPr="00A1110B">
        <w:rPr>
          <w:rFonts w:ascii="Bookman Old Style" w:hAnsi="Bookman Old Style"/>
        </w:rPr>
        <w:t>BESCOM will continue to take up awareness program to educate the consumers.</w:t>
      </w:r>
    </w:p>
    <w:p w:rsidR="009237B4" w:rsidRPr="00A1110B" w:rsidRDefault="009237B4" w:rsidP="00076DB2">
      <w:pPr>
        <w:pStyle w:val="ListParagraph"/>
        <w:numPr>
          <w:ilvl w:val="0"/>
          <w:numId w:val="43"/>
        </w:numPr>
        <w:spacing w:after="200" w:line="360" w:lineRule="auto"/>
        <w:ind w:left="342" w:right="119"/>
        <w:contextualSpacing/>
        <w:jc w:val="both"/>
        <w:rPr>
          <w:rFonts w:ascii="Bookman Old Style" w:hAnsi="Bookman Old Style" w:cs="Mangal"/>
          <w:sz w:val="22"/>
          <w:szCs w:val="22"/>
        </w:rPr>
      </w:pPr>
      <w:r w:rsidRPr="00A1110B">
        <w:rPr>
          <w:rFonts w:ascii="Bookman Old Style" w:hAnsi="Bookman Old Style" w:cs="Mangal"/>
          <w:sz w:val="22"/>
          <w:szCs w:val="22"/>
        </w:rPr>
        <w:t>As per the GoK circular dated: 14.07.2016, BESCOM has issued circular vide dated: 30.07.2016 to use only BEE 5 star rated Energy Efficient Appliances at all offices of BESCOM.</w:t>
      </w:r>
    </w:p>
    <w:p w:rsidR="009237B4" w:rsidRPr="00A1110B" w:rsidRDefault="009237B4" w:rsidP="00D1444E">
      <w:pPr>
        <w:pStyle w:val="ListParagraph"/>
        <w:numPr>
          <w:ilvl w:val="0"/>
          <w:numId w:val="43"/>
        </w:numPr>
        <w:spacing w:after="200" w:line="360" w:lineRule="auto"/>
        <w:ind w:left="342" w:right="119"/>
        <w:contextualSpacing/>
        <w:jc w:val="both"/>
        <w:rPr>
          <w:rFonts w:ascii="Bookman Old Style" w:hAnsi="Bookman Old Style" w:cs="Mangal"/>
          <w:sz w:val="22"/>
          <w:szCs w:val="22"/>
        </w:rPr>
      </w:pPr>
      <w:r w:rsidRPr="00A1110B">
        <w:rPr>
          <w:rFonts w:ascii="Bookman Old Style" w:hAnsi="Bookman Old Style" w:cs="Mangal"/>
          <w:sz w:val="22"/>
          <w:szCs w:val="22"/>
        </w:rPr>
        <w:t>As per the GoK circular dated: 27.09.2017, BESCOM has issued circular vide dated: 26.03.2018 for mandatory use LED lamps at all offices of BESCOM.</w:t>
      </w:r>
    </w:p>
    <w:p w:rsidR="009237B4" w:rsidRDefault="009237B4" w:rsidP="009237B4">
      <w:pPr>
        <w:spacing w:line="360" w:lineRule="auto"/>
        <w:ind w:left="284" w:hanging="284"/>
        <w:jc w:val="both"/>
        <w:rPr>
          <w:rFonts w:ascii="Bookman Old Style" w:eastAsiaTheme="minorEastAsia" w:hAnsi="Bookman Old Style" w:cs="Arial"/>
          <w:b/>
          <w:lang w:val="en-US"/>
        </w:rPr>
      </w:pPr>
    </w:p>
    <w:p w:rsidR="009237B4" w:rsidRPr="00076DB2" w:rsidRDefault="009237B4" w:rsidP="009237B4">
      <w:pPr>
        <w:spacing w:line="360" w:lineRule="auto"/>
        <w:ind w:left="284" w:hanging="284"/>
        <w:jc w:val="both"/>
        <w:rPr>
          <w:rFonts w:ascii="Bookman Old Style" w:eastAsiaTheme="minorEastAsia" w:hAnsi="Bookman Old Style" w:cs="Arial"/>
          <w:b/>
          <w:sz w:val="24"/>
          <w:lang w:val="en-US"/>
        </w:rPr>
      </w:pPr>
      <w:r w:rsidRPr="00076DB2">
        <w:rPr>
          <w:rFonts w:ascii="Bookman Old Style" w:eastAsiaTheme="minorEastAsia" w:hAnsi="Bookman Old Style" w:cs="Arial"/>
          <w:b/>
          <w:sz w:val="24"/>
          <w:lang w:val="en-US"/>
        </w:rPr>
        <w:t>4. Directive on implementation of Standards of Performance (SoP)</w:t>
      </w:r>
    </w:p>
    <w:p w:rsidR="009237B4" w:rsidRDefault="009237B4" w:rsidP="009237B4">
      <w:pPr>
        <w:spacing w:line="360" w:lineRule="auto"/>
        <w:ind w:left="-284" w:firstLine="284"/>
        <w:jc w:val="both"/>
        <w:rPr>
          <w:rFonts w:ascii="Bookman Old Style" w:eastAsiaTheme="minorEastAsia" w:hAnsi="Bookman Old Style" w:cs="Arial"/>
          <w:b/>
          <w:lang w:val="en-US"/>
        </w:rPr>
      </w:pPr>
      <w:r>
        <w:rPr>
          <w:rFonts w:ascii="Bookman Old Style" w:eastAsiaTheme="minorEastAsia" w:hAnsi="Bookman Old Style" w:cs="Arial"/>
          <w:b/>
          <w:lang w:val="en-US"/>
        </w:rPr>
        <w:t xml:space="preserve">   </w:t>
      </w:r>
      <w:r w:rsidRPr="00873976">
        <w:rPr>
          <w:rFonts w:ascii="Bookman Old Style" w:eastAsiaTheme="minorEastAsia" w:hAnsi="Bookman Old Style" w:cs="Arial"/>
          <w:b/>
          <w:lang w:val="en-US"/>
        </w:rPr>
        <w:t>Compliance:</w:t>
      </w:r>
    </w:p>
    <w:p w:rsidR="009237B4" w:rsidRPr="005D635F" w:rsidRDefault="009237B4" w:rsidP="009237B4">
      <w:pPr>
        <w:tabs>
          <w:tab w:val="left" w:pos="9810"/>
        </w:tabs>
        <w:spacing w:before="195" w:after="0" w:line="360" w:lineRule="auto"/>
        <w:ind w:left="142" w:right="-72"/>
        <w:jc w:val="both"/>
        <w:rPr>
          <w:rFonts w:ascii="Bookman Old Style" w:hAnsi="Bookman Old Style" w:cs="Arial"/>
          <w:color w:val="000000"/>
          <w:lang w:bidi="kn-IN"/>
        </w:rPr>
      </w:pPr>
      <w:r w:rsidRPr="005D635F">
        <w:rPr>
          <w:rFonts w:ascii="Bookman Old Style" w:hAnsi="Bookman Old Style" w:cs="Andalus"/>
          <w:bCs/>
          <w:color w:val="000000" w:themeColor="text1"/>
        </w:rPr>
        <w:t xml:space="preserve">BESCOM has taken measures to carry out effective supervision over the functioning of field offices particularly in rendering of services to the consumers, relating to restoration of supply of electricity. </w:t>
      </w:r>
    </w:p>
    <w:p w:rsidR="009237B4" w:rsidRPr="005D635F" w:rsidRDefault="009237B4" w:rsidP="009237B4">
      <w:pPr>
        <w:spacing w:before="195" w:after="0" w:line="360" w:lineRule="auto"/>
        <w:ind w:left="142" w:right="-72"/>
        <w:jc w:val="both"/>
        <w:rPr>
          <w:rFonts w:ascii="Bookman Old Style" w:hAnsi="Bookman Old Style" w:cs="Andalus"/>
          <w:bCs/>
          <w:color w:val="000000" w:themeColor="text1"/>
        </w:rPr>
      </w:pPr>
      <w:r w:rsidRPr="005D635F">
        <w:rPr>
          <w:rFonts w:ascii="Bookman Old Style" w:hAnsi="Bookman Old Style" w:cs="Andalus"/>
          <w:bCs/>
          <w:color w:val="000000" w:themeColor="text1"/>
        </w:rPr>
        <w:t xml:space="preserve">BESCOM has taken action in displaying the SoP parameters as stipulated in the (Licensee’s Standards of Performance) Regulations, 2004 for information of the consumers in all Sub-division Offices, Divisions and circles, which can be viewed by all the visitors to the Office.  BESCOM as directed all the Superintending Engineers of O&amp;M Circles to  conduct necessary orientation programme for all the field officers and </w:t>
      </w:r>
      <w:r w:rsidRPr="005D635F">
        <w:rPr>
          <w:rFonts w:ascii="Bookman Old Style" w:hAnsi="Bookman Old Style" w:cs="Andalus"/>
          <w:bCs/>
          <w:color w:val="000000" w:themeColor="text1"/>
        </w:rPr>
        <w:lastRenderedPageBreak/>
        <w:t xml:space="preserve">the staff up to linemen circle office wise to educate public on the SoP and the consequences of non- adherence to the Standards of Performance. BESCOM has also directed its field officers to create awareness among public on SoP at Hobli level in their respective jurisdictions. </w:t>
      </w:r>
      <w:r w:rsidRPr="00A561F8">
        <w:rPr>
          <w:rFonts w:ascii="Bookman Old Style" w:hAnsi="Bookman Old Style" w:cs="Andalus"/>
          <w:bCs/>
        </w:rPr>
        <w:t>This shall be followed up and ensure the work is accomplished. BESCOM has published the “HAND BOOK” in Kannada on the SoP and distributed to all the staff and stake holders.</w:t>
      </w:r>
      <w:r w:rsidRPr="00A561F8">
        <w:rPr>
          <w:rFonts w:ascii="Bookman Old Style" w:hAnsi="Bookman Old Style" w:cs="Andalus"/>
          <w:b/>
        </w:rPr>
        <w:t xml:space="preserve"> </w:t>
      </w:r>
    </w:p>
    <w:p w:rsidR="009237B4" w:rsidRPr="005D635F" w:rsidRDefault="009237B4" w:rsidP="009237B4">
      <w:pPr>
        <w:tabs>
          <w:tab w:val="left" w:pos="8931"/>
        </w:tabs>
        <w:spacing w:before="195" w:after="0" w:line="360" w:lineRule="auto"/>
        <w:ind w:left="142" w:right="69"/>
        <w:jc w:val="both"/>
        <w:rPr>
          <w:rFonts w:ascii="Bookman Old Style" w:hAnsi="Bookman Old Style" w:cs="Andalus"/>
          <w:bCs/>
          <w:color w:val="000000" w:themeColor="text1"/>
        </w:rPr>
      </w:pPr>
      <w:r w:rsidRPr="005D635F">
        <w:rPr>
          <w:rFonts w:ascii="Bookman Old Style" w:hAnsi="Bookman Old Style" w:cs="Andalus"/>
          <w:bCs/>
          <w:color w:val="000000" w:themeColor="text1"/>
        </w:rPr>
        <w:t>Due to Covid-19 Pandemic, this FY-2020-21 the gatherings are avoided to contain the spread of the pandemic. Further BESCOM takes measures to educate the customers and public about the SoP and compliance is being submitted regularly in</w:t>
      </w:r>
      <w:r>
        <w:rPr>
          <w:rFonts w:ascii="Bookman Old Style" w:hAnsi="Bookman Old Style" w:cs="Andalus"/>
          <w:bCs/>
          <w:color w:val="000000" w:themeColor="text1"/>
        </w:rPr>
        <w:t xml:space="preserve"> the format as directed by the C</w:t>
      </w:r>
      <w:r w:rsidRPr="005D635F">
        <w:rPr>
          <w:rFonts w:ascii="Bookman Old Style" w:hAnsi="Bookman Old Style" w:cs="Andalus"/>
          <w:bCs/>
          <w:color w:val="000000" w:themeColor="text1"/>
        </w:rPr>
        <w:t>ommission</w:t>
      </w:r>
      <w:r>
        <w:rPr>
          <w:rFonts w:ascii="Bookman Old Style" w:hAnsi="Bookman Old Style" w:cs="Andalus"/>
          <w:bCs/>
          <w:color w:val="000000" w:themeColor="text1"/>
        </w:rPr>
        <w:t xml:space="preserve">. </w:t>
      </w:r>
    </w:p>
    <w:p w:rsidR="009237B4" w:rsidRDefault="009237B4" w:rsidP="009237B4">
      <w:pPr>
        <w:spacing w:line="360" w:lineRule="auto"/>
        <w:ind w:left="-284"/>
        <w:jc w:val="both"/>
        <w:rPr>
          <w:rFonts w:ascii="Bookman Old Style" w:eastAsiaTheme="minorEastAsia" w:hAnsi="Bookman Old Style" w:cs="Arial"/>
          <w:b/>
          <w:lang w:val="en-US"/>
        </w:rPr>
      </w:pPr>
      <w:r>
        <w:rPr>
          <w:rFonts w:ascii="Bookman Old Style" w:eastAsiaTheme="minorEastAsia" w:hAnsi="Bookman Old Style" w:cs="Arial"/>
          <w:b/>
          <w:lang w:val="en-US"/>
        </w:rPr>
        <w:t xml:space="preserve">     </w:t>
      </w:r>
    </w:p>
    <w:p w:rsidR="009237B4" w:rsidRPr="00076DB2" w:rsidRDefault="009237B4" w:rsidP="009237B4">
      <w:pPr>
        <w:spacing w:line="360" w:lineRule="auto"/>
        <w:ind w:left="-284" w:firstLine="284"/>
        <w:jc w:val="both"/>
        <w:rPr>
          <w:rFonts w:ascii="Bookman Old Style" w:eastAsiaTheme="minorEastAsia" w:hAnsi="Bookman Old Style" w:cs="Arial"/>
          <w:b/>
          <w:sz w:val="24"/>
          <w:lang w:val="en-US"/>
        </w:rPr>
      </w:pPr>
      <w:r w:rsidRPr="00076DB2">
        <w:rPr>
          <w:rFonts w:ascii="Bookman Old Style" w:eastAsiaTheme="minorEastAsia" w:hAnsi="Bookman Old Style" w:cs="Arial"/>
          <w:b/>
          <w:sz w:val="24"/>
          <w:lang w:val="en-US"/>
        </w:rPr>
        <w:t xml:space="preserve"> 5. Directive on use of Safety gear by linemen</w:t>
      </w:r>
    </w:p>
    <w:p w:rsidR="009237B4" w:rsidRPr="00873976" w:rsidRDefault="009237B4" w:rsidP="009237B4">
      <w:pPr>
        <w:spacing w:line="360" w:lineRule="auto"/>
        <w:ind w:left="-284" w:firstLine="284"/>
        <w:jc w:val="both"/>
        <w:rPr>
          <w:rFonts w:ascii="Bookman Old Style" w:eastAsiaTheme="minorEastAsia" w:hAnsi="Bookman Old Style" w:cs="Arial"/>
          <w:b/>
          <w:lang w:val="en-US"/>
        </w:rPr>
      </w:pPr>
      <w:r w:rsidRPr="00873976">
        <w:rPr>
          <w:rFonts w:ascii="Bookman Old Style" w:eastAsiaTheme="minorEastAsia" w:hAnsi="Bookman Old Style" w:cs="Arial"/>
          <w:b/>
          <w:lang w:val="en-US"/>
        </w:rPr>
        <w:t xml:space="preserve">      Compliance:</w:t>
      </w:r>
    </w:p>
    <w:p w:rsidR="009237B4" w:rsidRPr="00873976" w:rsidRDefault="009237B4" w:rsidP="009237B4">
      <w:pPr>
        <w:spacing w:after="0" w:line="360" w:lineRule="auto"/>
        <w:ind w:left="426" w:right="-1"/>
        <w:contextualSpacing/>
        <w:jc w:val="both"/>
        <w:rPr>
          <w:rFonts w:ascii="Bookman Old Style" w:eastAsia="Times New Roman" w:hAnsi="Bookman Old Style" w:cs="Times New Roman"/>
          <w:lang w:val="en-US"/>
        </w:rPr>
      </w:pPr>
      <w:r w:rsidRPr="00873976">
        <w:rPr>
          <w:rFonts w:ascii="Bookman Old Style" w:hAnsi="Bookman Old Style" w:cs="Andalus"/>
          <w:szCs w:val="27"/>
          <w:lang w:val="en-US"/>
        </w:rPr>
        <w:t xml:space="preserve"> </w:t>
      </w:r>
      <w:r w:rsidRPr="00873976">
        <w:rPr>
          <w:rFonts w:ascii="Bookman Old Style" w:eastAsia="Times New Roman" w:hAnsi="Bookman Old Style" w:cs="Times New Roman"/>
          <w:lang w:val="en-US"/>
        </w:rPr>
        <w:t xml:space="preserve">Safety gears are provided to all the working staff i.e for the men working on line  </w:t>
      </w:r>
    </w:p>
    <w:p w:rsidR="009237B4" w:rsidRPr="00873976" w:rsidRDefault="009237B4" w:rsidP="009237B4">
      <w:pPr>
        <w:spacing w:after="0" w:line="360" w:lineRule="auto"/>
        <w:ind w:left="426" w:right="-1"/>
        <w:contextualSpacing/>
        <w:jc w:val="both"/>
        <w:rPr>
          <w:rFonts w:ascii="Bookman Old Style" w:eastAsia="Times New Roman" w:hAnsi="Bookman Old Style" w:cs="Times New Roman"/>
          <w:lang w:val="en-US"/>
        </w:rPr>
      </w:pPr>
      <w:r w:rsidRPr="00873976">
        <w:rPr>
          <w:rFonts w:ascii="Bookman Old Style" w:eastAsia="Times New Roman" w:hAnsi="Bookman Old Style" w:cs="Times New Roman"/>
          <w:lang w:val="en-US"/>
        </w:rPr>
        <w:t xml:space="preserve"> Works       </w:t>
      </w:r>
    </w:p>
    <w:p w:rsidR="009237B4" w:rsidRPr="005313C9" w:rsidRDefault="009237B4" w:rsidP="009237B4">
      <w:pPr>
        <w:spacing w:after="0" w:line="240" w:lineRule="auto"/>
        <w:ind w:left="142" w:firstLine="851"/>
        <w:contextualSpacing/>
        <w:jc w:val="both"/>
        <w:rPr>
          <w:rFonts w:ascii="Bookman Old Style" w:hAnsi="Bookman Old Style" w:cs="Andalus"/>
          <w:b/>
          <w:lang w:val="en-US"/>
        </w:rPr>
      </w:pPr>
    </w:p>
    <w:p w:rsidR="009237B4" w:rsidRPr="005313C9" w:rsidRDefault="009237B4" w:rsidP="009237B4">
      <w:pPr>
        <w:spacing w:after="0" w:line="240" w:lineRule="auto"/>
        <w:ind w:left="142"/>
        <w:contextualSpacing/>
        <w:jc w:val="both"/>
        <w:rPr>
          <w:rFonts w:ascii="Bookman Old Style" w:hAnsi="Bookman Old Style" w:cs="Andalus"/>
          <w:b/>
          <w:lang w:val="en-US"/>
        </w:rPr>
      </w:pPr>
      <w:r w:rsidRPr="00AF3D1E">
        <w:rPr>
          <w:rFonts w:ascii="Bookman Old Style" w:hAnsi="Bookman Old Style" w:cs="Andalus"/>
          <w:b/>
          <w:sz w:val="24"/>
          <w:lang w:val="en-US"/>
        </w:rPr>
        <w:t>6. Directive on providing Timer Switches to Street lights by ESCOMs</w:t>
      </w:r>
    </w:p>
    <w:p w:rsidR="009237B4" w:rsidRDefault="009237B4" w:rsidP="009237B4">
      <w:pPr>
        <w:spacing w:after="0" w:line="240" w:lineRule="auto"/>
        <w:ind w:left="993"/>
        <w:contextualSpacing/>
        <w:jc w:val="both"/>
        <w:rPr>
          <w:rFonts w:ascii="Bookman Old Style" w:hAnsi="Bookman Old Style" w:cs="Andalus"/>
          <w:lang w:val="en-US"/>
        </w:rPr>
      </w:pPr>
    </w:p>
    <w:p w:rsidR="009237B4" w:rsidRDefault="005D3633" w:rsidP="009237B4">
      <w:pPr>
        <w:spacing w:after="0" w:line="240" w:lineRule="auto"/>
        <w:ind w:left="993" w:hanging="1135"/>
        <w:contextualSpacing/>
        <w:jc w:val="both"/>
        <w:rPr>
          <w:rFonts w:ascii="Bookman Old Style" w:eastAsiaTheme="minorEastAsia" w:hAnsi="Bookman Old Style" w:cs="Arial"/>
          <w:b/>
          <w:lang w:val="en-US"/>
        </w:rPr>
      </w:pPr>
      <w:r w:rsidRPr="00873976">
        <w:rPr>
          <w:rFonts w:ascii="Bookman Old Style" w:eastAsiaTheme="minorEastAsia" w:hAnsi="Bookman Old Style" w:cs="Arial"/>
          <w:b/>
          <w:lang w:val="en-US"/>
        </w:rPr>
        <w:t>Compliance:</w:t>
      </w:r>
    </w:p>
    <w:p w:rsidR="00AF3D1E" w:rsidRDefault="00AF3D1E" w:rsidP="009237B4">
      <w:pPr>
        <w:spacing w:after="0" w:line="240" w:lineRule="auto"/>
        <w:ind w:left="993" w:hanging="1135"/>
        <w:contextualSpacing/>
        <w:jc w:val="both"/>
        <w:rPr>
          <w:rFonts w:ascii="Bookman Old Style" w:eastAsiaTheme="minorEastAsia" w:hAnsi="Bookman Old Style" w:cs="Arial"/>
          <w:b/>
          <w:lang w:val="en-US"/>
        </w:rPr>
      </w:pPr>
    </w:p>
    <w:tbl>
      <w:tblPr>
        <w:tblpPr w:leftFromText="180" w:rightFromText="180" w:vertAnchor="text" w:horzAnchor="page" w:tblpX="2401" w:tblpY="-13"/>
        <w:tblW w:w="7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6"/>
        <w:gridCol w:w="2452"/>
        <w:gridCol w:w="2941"/>
      </w:tblGrid>
      <w:tr w:rsidR="00AF3D1E" w:rsidRPr="00AF3D1E" w:rsidTr="00AF3D1E">
        <w:trPr>
          <w:trHeight w:val="1123"/>
        </w:trPr>
        <w:tc>
          <w:tcPr>
            <w:tcW w:w="2206" w:type="dxa"/>
            <w:shd w:val="clear" w:color="auto" w:fill="auto"/>
            <w:vAlign w:val="center"/>
            <w:hideMark/>
          </w:tcPr>
          <w:p w:rsidR="00AF3D1E" w:rsidRPr="00AF3D1E" w:rsidRDefault="00AF3D1E" w:rsidP="00163200">
            <w:pPr>
              <w:spacing w:after="0" w:line="240" w:lineRule="auto"/>
              <w:jc w:val="center"/>
              <w:rPr>
                <w:rFonts w:ascii="Bookman Old Style" w:eastAsia="Times New Roman" w:hAnsi="Bookman Old Style" w:cs="Calibri"/>
                <w:b/>
                <w:bCs/>
                <w:color w:val="000000"/>
                <w:lang w:eastAsia="en-IN"/>
              </w:rPr>
            </w:pPr>
            <w:r w:rsidRPr="00AF3D1E">
              <w:rPr>
                <w:rFonts w:ascii="Bookman Old Style" w:eastAsia="Times New Roman" w:hAnsi="Bookman Old Style" w:cs="Calibri"/>
                <w:b/>
                <w:bCs/>
                <w:color w:val="000000"/>
                <w:lang w:eastAsia="en-IN"/>
              </w:rPr>
              <w:t>No. of Streetlight installation. Existing as at the beginning of the year Fy-20</w:t>
            </w:r>
          </w:p>
        </w:tc>
        <w:tc>
          <w:tcPr>
            <w:tcW w:w="2452" w:type="dxa"/>
            <w:shd w:val="clear" w:color="auto" w:fill="auto"/>
            <w:vAlign w:val="center"/>
            <w:hideMark/>
          </w:tcPr>
          <w:p w:rsidR="00AF3D1E" w:rsidRPr="00AF3D1E" w:rsidRDefault="00AF3D1E" w:rsidP="00163200">
            <w:pPr>
              <w:spacing w:after="0" w:line="240" w:lineRule="auto"/>
              <w:ind w:right="34"/>
              <w:jc w:val="center"/>
              <w:rPr>
                <w:rFonts w:ascii="Bookman Old Style" w:eastAsia="Times New Roman" w:hAnsi="Bookman Old Style" w:cs="Calibri"/>
                <w:b/>
                <w:bCs/>
                <w:color w:val="000000"/>
                <w:lang w:eastAsia="en-IN"/>
              </w:rPr>
            </w:pPr>
            <w:r w:rsidRPr="00AF3D1E">
              <w:rPr>
                <w:rFonts w:ascii="Bookman Old Style" w:eastAsia="Times New Roman" w:hAnsi="Bookman Old Style" w:cs="Calibri"/>
                <w:b/>
                <w:bCs/>
                <w:color w:val="000000"/>
                <w:lang w:eastAsia="en-IN"/>
              </w:rPr>
              <w:t>Serviced During the year Fy-20</w:t>
            </w:r>
          </w:p>
        </w:tc>
        <w:tc>
          <w:tcPr>
            <w:tcW w:w="2941" w:type="dxa"/>
            <w:shd w:val="clear" w:color="auto" w:fill="auto"/>
            <w:vAlign w:val="center"/>
            <w:hideMark/>
          </w:tcPr>
          <w:p w:rsidR="00AF3D1E" w:rsidRPr="00AF3D1E" w:rsidRDefault="00AF3D1E" w:rsidP="00163200">
            <w:pPr>
              <w:spacing w:after="0" w:line="240" w:lineRule="auto"/>
              <w:jc w:val="center"/>
              <w:rPr>
                <w:rFonts w:ascii="Bookman Old Style" w:eastAsia="Times New Roman" w:hAnsi="Bookman Old Style" w:cs="Calibri"/>
                <w:b/>
                <w:bCs/>
                <w:color w:val="000000"/>
                <w:lang w:eastAsia="en-IN"/>
              </w:rPr>
            </w:pPr>
            <w:r w:rsidRPr="00AF3D1E">
              <w:rPr>
                <w:rFonts w:ascii="Bookman Old Style" w:eastAsia="Times New Roman" w:hAnsi="Bookman Old Style" w:cs="Calibri"/>
                <w:b/>
                <w:bCs/>
                <w:color w:val="000000"/>
                <w:lang w:eastAsia="en-IN"/>
              </w:rPr>
              <w:t>No. of Installation Provided with Timer Switches during Fy-20</w:t>
            </w:r>
          </w:p>
        </w:tc>
      </w:tr>
      <w:tr w:rsidR="00AF3D1E" w:rsidRPr="00AF3D1E" w:rsidTr="00AF3D1E">
        <w:trPr>
          <w:trHeight w:val="307"/>
        </w:trPr>
        <w:tc>
          <w:tcPr>
            <w:tcW w:w="2206" w:type="dxa"/>
            <w:shd w:val="clear" w:color="auto" w:fill="auto"/>
            <w:noWrap/>
            <w:vAlign w:val="center"/>
            <w:hideMark/>
          </w:tcPr>
          <w:p w:rsidR="00AF3D1E" w:rsidRPr="00AF3D1E" w:rsidRDefault="00AF3D1E" w:rsidP="00163200">
            <w:pPr>
              <w:spacing w:after="0" w:line="240" w:lineRule="auto"/>
              <w:jc w:val="center"/>
              <w:rPr>
                <w:rFonts w:ascii="Bookman Old Style" w:eastAsia="Times New Roman" w:hAnsi="Bookman Old Style" w:cs="Calibri"/>
                <w:color w:val="000000"/>
                <w:lang w:eastAsia="en-IN"/>
              </w:rPr>
            </w:pPr>
            <w:r w:rsidRPr="00AF3D1E">
              <w:rPr>
                <w:rFonts w:ascii="Bookman Old Style" w:eastAsia="Times New Roman" w:hAnsi="Bookman Old Style" w:cs="Calibri"/>
                <w:color w:val="000000"/>
                <w:lang w:eastAsia="en-IN"/>
              </w:rPr>
              <w:t>57081</w:t>
            </w:r>
          </w:p>
        </w:tc>
        <w:tc>
          <w:tcPr>
            <w:tcW w:w="2452" w:type="dxa"/>
            <w:shd w:val="clear" w:color="auto" w:fill="auto"/>
            <w:noWrap/>
            <w:vAlign w:val="center"/>
            <w:hideMark/>
          </w:tcPr>
          <w:p w:rsidR="00AF3D1E" w:rsidRPr="00AF3D1E" w:rsidRDefault="00AF3D1E" w:rsidP="00163200">
            <w:pPr>
              <w:spacing w:after="0" w:line="240" w:lineRule="auto"/>
              <w:jc w:val="center"/>
              <w:rPr>
                <w:rFonts w:ascii="Bookman Old Style" w:eastAsia="Times New Roman" w:hAnsi="Bookman Old Style" w:cs="Calibri"/>
                <w:color w:val="000000"/>
                <w:lang w:eastAsia="en-IN"/>
              </w:rPr>
            </w:pPr>
            <w:r w:rsidRPr="00AF3D1E">
              <w:rPr>
                <w:rFonts w:ascii="Bookman Old Style" w:eastAsia="Times New Roman" w:hAnsi="Bookman Old Style" w:cs="Calibri"/>
                <w:color w:val="000000"/>
                <w:lang w:eastAsia="en-IN"/>
              </w:rPr>
              <w:t>1875</w:t>
            </w:r>
          </w:p>
        </w:tc>
        <w:tc>
          <w:tcPr>
            <w:tcW w:w="2941" w:type="dxa"/>
            <w:shd w:val="clear" w:color="auto" w:fill="auto"/>
            <w:noWrap/>
            <w:vAlign w:val="center"/>
            <w:hideMark/>
          </w:tcPr>
          <w:p w:rsidR="00AF3D1E" w:rsidRPr="00AF3D1E" w:rsidRDefault="00AF3D1E" w:rsidP="00163200">
            <w:pPr>
              <w:spacing w:after="0" w:line="240" w:lineRule="auto"/>
              <w:jc w:val="center"/>
              <w:rPr>
                <w:rFonts w:ascii="Bookman Old Style" w:eastAsia="Times New Roman" w:hAnsi="Bookman Old Style" w:cs="Calibri"/>
                <w:color w:val="000000"/>
                <w:lang w:eastAsia="en-IN"/>
              </w:rPr>
            </w:pPr>
            <w:r w:rsidRPr="00AF3D1E">
              <w:rPr>
                <w:rFonts w:ascii="Bookman Old Style" w:eastAsia="Times New Roman" w:hAnsi="Bookman Old Style" w:cs="Calibri"/>
                <w:color w:val="000000"/>
                <w:lang w:eastAsia="en-IN"/>
              </w:rPr>
              <w:t>875</w:t>
            </w:r>
          </w:p>
        </w:tc>
      </w:tr>
    </w:tbl>
    <w:p w:rsidR="005D3633" w:rsidRDefault="005D3633" w:rsidP="009237B4">
      <w:pPr>
        <w:spacing w:after="0" w:line="240" w:lineRule="auto"/>
        <w:ind w:left="993" w:hanging="1135"/>
        <w:contextualSpacing/>
        <w:jc w:val="both"/>
        <w:rPr>
          <w:rFonts w:ascii="Bookman Old Style" w:hAnsi="Bookman Old Style" w:cs="Andalus"/>
          <w:lang w:val="en-US"/>
        </w:rPr>
      </w:pPr>
    </w:p>
    <w:p w:rsidR="00AF3D1E" w:rsidRDefault="00AF3D1E" w:rsidP="009237B4">
      <w:pPr>
        <w:spacing w:after="0" w:line="240" w:lineRule="auto"/>
        <w:ind w:left="993" w:hanging="1135"/>
        <w:contextualSpacing/>
        <w:jc w:val="both"/>
        <w:rPr>
          <w:rFonts w:ascii="Bookman Old Style" w:hAnsi="Bookman Old Style" w:cs="Andalus"/>
          <w:lang w:val="en-US"/>
        </w:rPr>
      </w:pPr>
    </w:p>
    <w:p w:rsidR="009237B4" w:rsidRDefault="009237B4" w:rsidP="009237B4">
      <w:pPr>
        <w:spacing w:after="0" w:line="240" w:lineRule="auto"/>
        <w:ind w:left="993" w:hanging="1135"/>
        <w:contextualSpacing/>
        <w:jc w:val="both"/>
        <w:rPr>
          <w:rFonts w:ascii="Bookman Old Style" w:hAnsi="Bookman Old Style" w:cs="Andalus"/>
          <w:lang w:val="en-US"/>
        </w:rPr>
      </w:pPr>
      <w:r>
        <w:rPr>
          <w:rFonts w:ascii="Bookman Old Style" w:hAnsi="Bookman Old Style" w:cs="Andalus"/>
          <w:lang w:val="en-US"/>
        </w:rPr>
        <w:t xml:space="preserve">           </w:t>
      </w:r>
    </w:p>
    <w:p w:rsidR="009237B4" w:rsidRDefault="009237B4" w:rsidP="009237B4">
      <w:pPr>
        <w:spacing w:after="0" w:line="240" w:lineRule="auto"/>
        <w:ind w:left="993" w:hanging="1135"/>
        <w:contextualSpacing/>
        <w:jc w:val="both"/>
        <w:rPr>
          <w:rFonts w:ascii="Bookman Old Style" w:hAnsi="Bookman Old Style" w:cs="Andalus"/>
          <w:lang w:val="en-US"/>
        </w:rPr>
      </w:pPr>
    </w:p>
    <w:p w:rsidR="009237B4" w:rsidRDefault="009237B4" w:rsidP="009237B4">
      <w:pPr>
        <w:spacing w:after="0" w:line="240" w:lineRule="auto"/>
        <w:ind w:left="993" w:hanging="1135"/>
        <w:contextualSpacing/>
        <w:jc w:val="both"/>
        <w:rPr>
          <w:rFonts w:ascii="Bookman Old Style" w:hAnsi="Bookman Old Style" w:cs="Andalus"/>
          <w:lang w:val="en-US"/>
        </w:rPr>
      </w:pPr>
    </w:p>
    <w:p w:rsidR="009237B4" w:rsidRDefault="009237B4" w:rsidP="009237B4">
      <w:pPr>
        <w:spacing w:after="0" w:line="240" w:lineRule="auto"/>
        <w:ind w:left="993" w:hanging="1135"/>
        <w:contextualSpacing/>
        <w:jc w:val="both"/>
        <w:rPr>
          <w:rFonts w:ascii="Bookman Old Style" w:hAnsi="Bookman Old Style" w:cs="Andalus"/>
          <w:lang w:val="en-US"/>
        </w:rPr>
      </w:pPr>
    </w:p>
    <w:p w:rsidR="009237B4" w:rsidRDefault="009237B4" w:rsidP="009237B4">
      <w:pPr>
        <w:spacing w:after="0" w:line="240" w:lineRule="auto"/>
        <w:ind w:left="993" w:hanging="1135"/>
        <w:contextualSpacing/>
        <w:jc w:val="both"/>
        <w:rPr>
          <w:rFonts w:ascii="Bookman Old Style" w:hAnsi="Bookman Old Style" w:cs="Andalus"/>
          <w:lang w:val="en-US"/>
        </w:rPr>
      </w:pPr>
    </w:p>
    <w:p w:rsidR="009237B4" w:rsidRDefault="009237B4" w:rsidP="009237B4">
      <w:pPr>
        <w:spacing w:after="0" w:line="240" w:lineRule="auto"/>
        <w:ind w:left="993" w:hanging="1135"/>
        <w:contextualSpacing/>
        <w:jc w:val="both"/>
        <w:rPr>
          <w:rFonts w:ascii="Bookman Old Style" w:hAnsi="Bookman Old Style" w:cs="Andalus"/>
          <w:lang w:val="en-US"/>
        </w:rPr>
      </w:pPr>
    </w:p>
    <w:p w:rsidR="009237B4" w:rsidRDefault="009237B4" w:rsidP="009237B4">
      <w:pPr>
        <w:spacing w:after="0" w:line="240" w:lineRule="auto"/>
        <w:ind w:left="993" w:hanging="1135"/>
        <w:contextualSpacing/>
        <w:jc w:val="both"/>
        <w:rPr>
          <w:rFonts w:ascii="Bookman Old Style" w:hAnsi="Bookman Old Style" w:cs="Andalus"/>
          <w:lang w:val="en-US"/>
        </w:rPr>
      </w:pPr>
    </w:p>
    <w:p w:rsidR="009237B4" w:rsidRPr="00A1110B" w:rsidRDefault="009237B4" w:rsidP="00AF3D1E">
      <w:pPr>
        <w:pStyle w:val="ListParagraph"/>
        <w:numPr>
          <w:ilvl w:val="0"/>
          <w:numId w:val="45"/>
        </w:numPr>
        <w:tabs>
          <w:tab w:val="left" w:pos="980"/>
        </w:tabs>
        <w:spacing w:after="200" w:line="360" w:lineRule="auto"/>
        <w:ind w:left="318"/>
        <w:contextualSpacing/>
        <w:jc w:val="both"/>
        <w:rPr>
          <w:rFonts w:ascii="Bookman Old Style" w:hAnsi="Bookman Old Style"/>
          <w:sz w:val="22"/>
          <w:szCs w:val="22"/>
        </w:rPr>
      </w:pPr>
      <w:r w:rsidRPr="00A1110B">
        <w:rPr>
          <w:rFonts w:ascii="Bookman Old Style" w:hAnsi="Bookman Old Style" w:cs="Mangal"/>
          <w:sz w:val="22"/>
          <w:szCs w:val="22"/>
        </w:rPr>
        <w:t xml:space="preserve">BESCOM has issued circular vide dated 15.09.2016 and 06.05.2017 to the field officers to insist installation of timer switches to new street light installations and also for any extension/modification carried out to the existing street light installations. </w:t>
      </w:r>
    </w:p>
    <w:p w:rsidR="009237B4" w:rsidRPr="00A1110B" w:rsidRDefault="009237B4" w:rsidP="00AF3D1E">
      <w:pPr>
        <w:pStyle w:val="ListParagraph"/>
        <w:tabs>
          <w:tab w:val="left" w:pos="980"/>
        </w:tabs>
        <w:spacing w:line="360" w:lineRule="auto"/>
        <w:ind w:left="318"/>
        <w:jc w:val="both"/>
        <w:rPr>
          <w:rFonts w:ascii="Bookman Old Style" w:hAnsi="Bookman Old Style"/>
          <w:sz w:val="22"/>
          <w:szCs w:val="22"/>
        </w:rPr>
      </w:pPr>
    </w:p>
    <w:p w:rsidR="009237B4" w:rsidRPr="00A1110B" w:rsidRDefault="009237B4" w:rsidP="00AF3D1E">
      <w:pPr>
        <w:pStyle w:val="ListParagraph"/>
        <w:numPr>
          <w:ilvl w:val="0"/>
          <w:numId w:val="45"/>
        </w:numPr>
        <w:tabs>
          <w:tab w:val="left" w:pos="980"/>
        </w:tabs>
        <w:spacing w:after="200" w:line="360" w:lineRule="auto"/>
        <w:ind w:left="318"/>
        <w:contextualSpacing/>
        <w:jc w:val="both"/>
        <w:rPr>
          <w:rFonts w:ascii="Bookman Old Style" w:hAnsi="Bookman Old Style" w:cs="Mangal"/>
          <w:sz w:val="22"/>
          <w:szCs w:val="22"/>
        </w:rPr>
      </w:pPr>
      <w:r w:rsidRPr="00A1110B">
        <w:rPr>
          <w:rFonts w:ascii="Bookman Old Style" w:hAnsi="Bookman Old Style" w:cs="Mangal"/>
          <w:sz w:val="22"/>
          <w:szCs w:val="22"/>
        </w:rPr>
        <w:t>In continuation to the above circulars, D.O. letters vide dtd</w:t>
      </w:r>
      <w:proofErr w:type="gramStart"/>
      <w:r w:rsidRPr="00A1110B">
        <w:rPr>
          <w:rFonts w:ascii="Bookman Old Style" w:hAnsi="Bookman Old Style" w:cs="Mangal"/>
          <w:sz w:val="22"/>
          <w:szCs w:val="22"/>
        </w:rPr>
        <w:t>:13.11.2020</w:t>
      </w:r>
      <w:proofErr w:type="gramEnd"/>
      <w:r w:rsidRPr="00A1110B">
        <w:rPr>
          <w:rFonts w:ascii="Bookman Old Style" w:hAnsi="Bookman Old Style" w:cs="Mangal"/>
          <w:sz w:val="22"/>
          <w:szCs w:val="22"/>
        </w:rPr>
        <w:t xml:space="preserve">, have been addressed to all the CEEs of Zonal offices to strictly adhere to service all new streetlight/high mast installations only after ensuring that LED lamps/energy </w:t>
      </w:r>
      <w:r w:rsidRPr="00A1110B">
        <w:rPr>
          <w:rFonts w:ascii="Bookman Old Style" w:hAnsi="Bookman Old Style" w:cs="Mangal"/>
          <w:sz w:val="22"/>
          <w:szCs w:val="22"/>
        </w:rPr>
        <w:lastRenderedPageBreak/>
        <w:t>efficient lamps like induction lamps are provided to the</w:t>
      </w:r>
      <w:r w:rsidRPr="00A1110B">
        <w:rPr>
          <w:rFonts w:ascii="Bookman Old Style" w:hAnsi="Bookman Old Style"/>
          <w:sz w:val="22"/>
          <w:szCs w:val="22"/>
        </w:rPr>
        <w:t xml:space="preserve"> </w:t>
      </w:r>
      <w:r w:rsidRPr="00A1110B">
        <w:rPr>
          <w:rFonts w:ascii="Bookman Old Style" w:hAnsi="Bookman Old Style" w:cs="Mangal"/>
          <w:sz w:val="22"/>
          <w:szCs w:val="22"/>
        </w:rPr>
        <w:t>street light points. Compliance will be submitted in this regard.</w:t>
      </w:r>
    </w:p>
    <w:p w:rsidR="009237B4" w:rsidRPr="00A1110B" w:rsidRDefault="009237B4" w:rsidP="00AF3D1E">
      <w:pPr>
        <w:spacing w:after="0" w:line="360" w:lineRule="auto"/>
        <w:ind w:left="993" w:hanging="1135"/>
        <w:contextualSpacing/>
        <w:jc w:val="both"/>
        <w:rPr>
          <w:rFonts w:ascii="Bookman Old Style" w:hAnsi="Bookman Old Style" w:cs="Andalus"/>
          <w:lang w:val="en-US"/>
        </w:rPr>
      </w:pPr>
    </w:p>
    <w:p w:rsidR="009237B4" w:rsidRPr="00AF3D1E" w:rsidRDefault="009237B4" w:rsidP="00AF3D1E">
      <w:pPr>
        <w:spacing w:after="0" w:line="360" w:lineRule="auto"/>
        <w:ind w:left="993" w:hanging="1135"/>
        <w:contextualSpacing/>
        <w:jc w:val="both"/>
        <w:rPr>
          <w:rFonts w:ascii="Bookman Old Style" w:hAnsi="Bookman Old Style" w:cs="Andalus"/>
          <w:b/>
          <w:sz w:val="24"/>
          <w:lang w:val="en-US"/>
        </w:rPr>
      </w:pPr>
      <w:r w:rsidRPr="00AF3D1E">
        <w:rPr>
          <w:rFonts w:ascii="Bookman Old Style" w:hAnsi="Bookman Old Style" w:cs="Andalus"/>
          <w:b/>
          <w:sz w:val="24"/>
          <w:lang w:val="en-US"/>
        </w:rPr>
        <w:t>7. Directive on Load Shedding</w:t>
      </w:r>
    </w:p>
    <w:p w:rsidR="00AF3D1E" w:rsidRDefault="00AF3D1E" w:rsidP="00AF3D1E">
      <w:pPr>
        <w:spacing w:after="0" w:line="240" w:lineRule="auto"/>
        <w:ind w:left="993" w:hanging="426"/>
        <w:contextualSpacing/>
        <w:jc w:val="both"/>
        <w:rPr>
          <w:rFonts w:ascii="Bookman Old Style" w:eastAsiaTheme="minorEastAsia" w:hAnsi="Bookman Old Style" w:cs="Arial"/>
          <w:b/>
          <w:lang w:val="en-US"/>
        </w:rPr>
      </w:pPr>
      <w:r w:rsidRPr="00873976">
        <w:rPr>
          <w:rFonts w:ascii="Bookman Old Style" w:eastAsiaTheme="minorEastAsia" w:hAnsi="Bookman Old Style" w:cs="Arial"/>
          <w:b/>
          <w:lang w:val="en-US"/>
        </w:rPr>
        <w:t>Compliance:</w:t>
      </w:r>
    </w:p>
    <w:p w:rsidR="009237B4" w:rsidRPr="00A1110B" w:rsidRDefault="009237B4" w:rsidP="00AF3D1E">
      <w:pPr>
        <w:spacing w:after="0" w:line="360" w:lineRule="auto"/>
        <w:ind w:left="993" w:hanging="1135"/>
        <w:contextualSpacing/>
        <w:jc w:val="both"/>
        <w:rPr>
          <w:rFonts w:ascii="Bookman Old Style" w:hAnsi="Bookman Old Style" w:cs="Andalus"/>
          <w:b/>
          <w:lang w:val="en-US"/>
        </w:rPr>
      </w:pPr>
    </w:p>
    <w:p w:rsidR="009237B4" w:rsidRPr="00A1110B" w:rsidRDefault="009237B4" w:rsidP="00AF3D1E">
      <w:pPr>
        <w:spacing w:after="0" w:line="360" w:lineRule="auto"/>
        <w:ind w:left="284" w:right="-1"/>
        <w:jc w:val="both"/>
        <w:rPr>
          <w:rFonts w:ascii="Bookman Old Style" w:eastAsia="Arial" w:hAnsi="Bookman Old Style" w:cs="Arial"/>
          <w:shd w:val="clear" w:color="auto" w:fill="FFFFFF" w:themeFill="background1"/>
          <w:lang w:val="en-US"/>
        </w:rPr>
      </w:pPr>
      <w:r w:rsidRPr="00A1110B">
        <w:rPr>
          <w:rFonts w:ascii="Bookman Old Style" w:eastAsia="Arial" w:hAnsi="Bookman Old Style" w:cs="Arial"/>
          <w:shd w:val="clear" w:color="auto" w:fill="FFFFFF" w:themeFill="background1"/>
          <w:lang w:val="en-US"/>
        </w:rPr>
        <w:t>The projections of availability and demand for power and planned outages for every succeeding month in the last week of the preceding month is being uploaded in the BESCOM web site and submitting the same to the Hon’ble Commission.</w:t>
      </w:r>
    </w:p>
    <w:p w:rsidR="009237B4" w:rsidRPr="00A1110B" w:rsidRDefault="009237B4" w:rsidP="00AF3D1E">
      <w:pPr>
        <w:spacing w:after="0" w:line="360" w:lineRule="auto"/>
        <w:ind w:left="284" w:right="-1"/>
        <w:jc w:val="both"/>
        <w:rPr>
          <w:rFonts w:ascii="Bookman Old Style" w:hAnsi="Bookman Old Style" w:cs="Andalus"/>
          <w:lang w:val="en-US"/>
        </w:rPr>
      </w:pPr>
    </w:p>
    <w:p w:rsidR="009237B4" w:rsidRPr="00A1110B" w:rsidRDefault="009237B4" w:rsidP="00AF3D1E">
      <w:pPr>
        <w:spacing w:after="0" w:line="360" w:lineRule="auto"/>
        <w:ind w:left="284" w:right="-1"/>
        <w:jc w:val="both"/>
        <w:rPr>
          <w:rFonts w:ascii="Bookman Old Style" w:hAnsi="Bookman Old Style" w:cs="Andalus"/>
          <w:lang w:val="en-US"/>
        </w:rPr>
      </w:pPr>
      <w:r w:rsidRPr="00A1110B">
        <w:rPr>
          <w:rFonts w:ascii="Bookman Old Style" w:hAnsi="Bookman Old Style" w:cs="Andalus"/>
          <w:lang w:val="en-US"/>
        </w:rPr>
        <w:t xml:space="preserve">In BESCOM, the total No. of transformers existing as on 2020-21 (Up to Nov-20) is 404765 Nos. </w:t>
      </w:r>
    </w:p>
    <w:p w:rsidR="009237B4" w:rsidRPr="00A1110B" w:rsidRDefault="009237B4" w:rsidP="00AF3D1E">
      <w:pPr>
        <w:spacing w:after="0" w:line="360" w:lineRule="auto"/>
        <w:ind w:left="284" w:right="-1"/>
        <w:jc w:val="both"/>
        <w:rPr>
          <w:rFonts w:ascii="Bookman Old Style" w:hAnsi="Bookman Old Style" w:cs="Andalus"/>
          <w:lang w:val="en-US"/>
        </w:rPr>
      </w:pPr>
      <w:r w:rsidRPr="00A1110B">
        <w:rPr>
          <w:rFonts w:ascii="Bookman Old Style" w:hAnsi="Bookman Old Style" w:cs="Andalus"/>
          <w:lang w:val="en-US"/>
        </w:rPr>
        <w:t xml:space="preserve">The Transformers failure is due to Overloading, un-authorized connections, aging of Transformers, manufacturing defects, improper maintenance.  On an average, about 26,000 transformers fail in a year and average cost of their repairs is about Rs. 67.71 crores.  Nearly 93% of transformer failure occurs in rural areas. </w:t>
      </w:r>
    </w:p>
    <w:p w:rsidR="009237B4" w:rsidRPr="00A1110B" w:rsidRDefault="009237B4" w:rsidP="00AF3D1E">
      <w:pPr>
        <w:spacing w:after="0" w:line="360" w:lineRule="auto"/>
        <w:ind w:left="284" w:right="-1"/>
        <w:jc w:val="both"/>
        <w:rPr>
          <w:rFonts w:ascii="Bookman Old Style" w:hAnsi="Bookman Old Style" w:cs="Andalus"/>
          <w:lang w:val="en-US"/>
        </w:rPr>
      </w:pPr>
      <w:r w:rsidRPr="00A1110B">
        <w:rPr>
          <w:rFonts w:ascii="Bookman Old Style" w:hAnsi="Bookman Old Style" w:cs="Andalus"/>
          <w:lang w:val="en-US"/>
        </w:rPr>
        <w:t>In order to ensure quality, safe, uninterrupted power supply to all the consumers at affordable cost and to procure quality materials BESCOM has adopted guarantee clause in procurement of materials like Transformers, RMUs, UG Cable, AB cable, insulated aluminum/copper conductor, Optical fiber, Insulators, GOS and CSS where in these materials shall be guaranteed for 5 years for the defects in materials and workmanship from the date of commissioning</w:t>
      </w:r>
    </w:p>
    <w:p w:rsidR="009237B4" w:rsidRPr="00A1110B" w:rsidRDefault="009237B4" w:rsidP="00AF3D1E">
      <w:pPr>
        <w:spacing w:after="0" w:line="360" w:lineRule="auto"/>
        <w:ind w:left="567" w:right="-1"/>
        <w:jc w:val="both"/>
        <w:rPr>
          <w:rFonts w:ascii="Bookman Old Style" w:eastAsia="Arial" w:hAnsi="Bookman Old Style" w:cs="Arial"/>
          <w:shd w:val="clear" w:color="auto" w:fill="FFFFFF" w:themeFill="background1"/>
          <w:lang w:val="en-US"/>
        </w:rPr>
      </w:pPr>
    </w:p>
    <w:p w:rsidR="009237B4" w:rsidRPr="00A1110B" w:rsidRDefault="009237B4" w:rsidP="00AF3D1E">
      <w:pPr>
        <w:pStyle w:val="ListParagraph"/>
        <w:numPr>
          <w:ilvl w:val="0"/>
          <w:numId w:val="2"/>
        </w:numPr>
        <w:spacing w:after="200" w:line="360" w:lineRule="auto"/>
        <w:ind w:left="176" w:hanging="284"/>
        <w:contextualSpacing/>
        <w:jc w:val="both"/>
        <w:rPr>
          <w:rFonts w:ascii="Bookman Old Style" w:eastAsia="Arial" w:hAnsi="Bookman Old Style" w:cs="Arial"/>
          <w:sz w:val="22"/>
          <w:szCs w:val="22"/>
          <w:shd w:val="clear" w:color="auto" w:fill="FFFFFF" w:themeFill="background1"/>
        </w:rPr>
      </w:pPr>
      <w:r w:rsidRPr="00A1110B">
        <w:rPr>
          <w:rFonts w:ascii="Bookman Old Style" w:eastAsia="Arial" w:hAnsi="Bookman Old Style" w:cs="Arial"/>
          <w:sz w:val="22"/>
          <w:szCs w:val="22"/>
          <w:shd w:val="clear" w:color="auto" w:fill="FFFFFF" w:themeFill="background1"/>
        </w:rPr>
        <w:t>To reduce the Transformer failures BESCOM has taken several steps which are as follows:</w:t>
      </w:r>
    </w:p>
    <w:p w:rsidR="009237B4" w:rsidRPr="00A1110B" w:rsidRDefault="009237B4" w:rsidP="00AF3D1E">
      <w:pPr>
        <w:spacing w:line="360" w:lineRule="auto"/>
        <w:ind w:left="176" w:hanging="142"/>
        <w:jc w:val="both"/>
        <w:rPr>
          <w:rFonts w:ascii="Bookman Old Style" w:eastAsia="Arial" w:hAnsi="Bookman Old Style" w:cs="Arial"/>
          <w:shd w:val="clear" w:color="auto" w:fill="FFFFFF" w:themeFill="background1"/>
        </w:rPr>
      </w:pPr>
      <w:r w:rsidRPr="00A1110B">
        <w:rPr>
          <w:rFonts w:ascii="Bookman Old Style" w:eastAsia="Arial" w:hAnsi="Bookman Old Style" w:cs="Arial"/>
          <w:shd w:val="clear" w:color="auto" w:fill="FFFFFF" w:themeFill="background1"/>
        </w:rPr>
        <w:t>a. HVDS scheme is implemented to reduce Distribution Transformers failure by reducing  lengthy LT line, avoiding overloading of LT line, reducing LT to HT line ratios, arranging LT less service connection to IP Sets by providing 25 KVA DTCs. Each 25KVA transformer is connected with 2 to 3 IP Sets thereby avoiding over loading and reduction in LT Distribution line.</w:t>
      </w:r>
    </w:p>
    <w:p w:rsidR="009237B4" w:rsidRPr="00A1110B" w:rsidRDefault="009237B4" w:rsidP="00AF3D1E">
      <w:pPr>
        <w:spacing w:line="360" w:lineRule="auto"/>
        <w:ind w:left="176" w:hanging="142"/>
        <w:jc w:val="both"/>
        <w:rPr>
          <w:rFonts w:ascii="Bookman Old Style" w:eastAsia="Arial" w:hAnsi="Bookman Old Style" w:cs="Arial"/>
          <w:shd w:val="clear" w:color="auto" w:fill="FFFFFF" w:themeFill="background1"/>
        </w:rPr>
      </w:pPr>
      <w:r w:rsidRPr="00A1110B">
        <w:rPr>
          <w:rFonts w:ascii="Bookman Old Style" w:eastAsia="Arial" w:hAnsi="Bookman Old Style" w:cs="Arial"/>
          <w:shd w:val="clear" w:color="auto" w:fill="FFFFFF" w:themeFill="background1"/>
        </w:rPr>
        <w:t xml:space="preserve">b. Reducing lengthy spans by providing intermediate poles, replacement of old deteriorated ACSR conductors by new ACSR conductors. Also HT &amp; LT re-conductoring work has been taken up to reduce the Transformer failure. DTC refurbishment works are being taken up such as replacement of oil, toping up of oil, </w:t>
      </w:r>
      <w:r w:rsidRPr="00A1110B">
        <w:rPr>
          <w:rFonts w:ascii="Bookman Old Style" w:eastAsia="Arial" w:hAnsi="Bookman Old Style" w:cs="Arial"/>
          <w:shd w:val="clear" w:color="auto" w:fill="FFFFFF" w:themeFill="background1"/>
        </w:rPr>
        <w:lastRenderedPageBreak/>
        <w:t>providing groundings, replacement of deteriorated equipment's like GOS, HG Fuse Units, LA’s, Distribution Boxes, Feeder piller Boxes, LT wiring Kits etc.,</w:t>
      </w:r>
    </w:p>
    <w:p w:rsidR="009237B4" w:rsidRPr="00A1110B" w:rsidRDefault="009237B4" w:rsidP="0042745E">
      <w:pPr>
        <w:spacing w:line="360" w:lineRule="auto"/>
        <w:ind w:left="176" w:hanging="142"/>
        <w:jc w:val="both"/>
        <w:rPr>
          <w:rFonts w:ascii="Bookman Old Style" w:eastAsia="Arial" w:hAnsi="Bookman Old Style" w:cs="Arial"/>
          <w:shd w:val="clear" w:color="auto" w:fill="FFFFFF" w:themeFill="background1"/>
        </w:rPr>
      </w:pPr>
      <w:r w:rsidRPr="00A1110B">
        <w:rPr>
          <w:rFonts w:ascii="Bookman Old Style" w:eastAsia="Arial" w:hAnsi="Bookman Old Style" w:cs="Arial"/>
          <w:shd w:val="clear" w:color="auto" w:fill="FFFFFF" w:themeFill="background1"/>
        </w:rPr>
        <w:t>c. Action has been initiated for Conversion of Overhead lines to underground cables in BMAZ South / North.</w:t>
      </w:r>
    </w:p>
    <w:p w:rsidR="009237B4" w:rsidRPr="00A1110B" w:rsidRDefault="009237B4" w:rsidP="0042745E">
      <w:pPr>
        <w:spacing w:line="360" w:lineRule="auto"/>
        <w:ind w:left="176" w:hanging="142"/>
        <w:jc w:val="both"/>
        <w:rPr>
          <w:rFonts w:ascii="Bookman Old Style" w:eastAsia="Arial" w:hAnsi="Bookman Old Style" w:cs="Arial"/>
          <w:shd w:val="clear" w:color="auto" w:fill="FFFFFF" w:themeFill="background1"/>
        </w:rPr>
      </w:pPr>
      <w:r w:rsidRPr="00A1110B">
        <w:rPr>
          <w:rFonts w:ascii="Bookman Old Style" w:eastAsia="Arial" w:hAnsi="Bookman Old Style" w:cs="Arial"/>
          <w:shd w:val="clear" w:color="auto" w:fill="FFFFFF" w:themeFill="background1"/>
        </w:rPr>
        <w:t>d. BESCOM has taken action for regularization of Unauthorized IP Sets loads by creating infrastructure duly collecting necessary deposits, providing 25 KVA additional Distribution transformers. Feeder wise energy audit is also being done.</w:t>
      </w:r>
    </w:p>
    <w:p w:rsidR="009237B4" w:rsidRPr="00A1110B" w:rsidRDefault="009237B4" w:rsidP="0042745E">
      <w:pPr>
        <w:pStyle w:val="ListParagraph"/>
        <w:numPr>
          <w:ilvl w:val="0"/>
          <w:numId w:val="2"/>
        </w:numPr>
        <w:spacing w:after="200" w:line="360" w:lineRule="auto"/>
        <w:ind w:left="317" w:hanging="283"/>
        <w:contextualSpacing/>
        <w:jc w:val="both"/>
        <w:rPr>
          <w:rFonts w:ascii="Bookman Old Style" w:eastAsia="Arial" w:hAnsi="Bookman Old Style" w:cs="Arial"/>
          <w:sz w:val="22"/>
          <w:szCs w:val="22"/>
          <w:shd w:val="clear" w:color="auto" w:fill="FFFFFF" w:themeFill="background1"/>
        </w:rPr>
      </w:pPr>
      <w:r w:rsidRPr="00A1110B">
        <w:rPr>
          <w:rFonts w:ascii="Bookman Old Style" w:eastAsia="Arial" w:hAnsi="Bookman Old Style" w:cs="Arial"/>
          <w:sz w:val="22"/>
          <w:szCs w:val="22"/>
          <w:shd w:val="clear" w:color="auto" w:fill="FFFFFF" w:themeFill="background1"/>
        </w:rPr>
        <w:t>Buffer stocks of repaired good transformers are kept in the 26 No’s of Divisional Stores and 46 No’s of Transformers Banks. Further as at the end of Nov-20 there are 2689 No’s &amp; 789 No’s of New &amp; repaired good Transformers are available at Stores &amp; bank respectively.  Failed transformers are replaced as per the K.E.R.C norms by using the transformers available at divisional stores and banks.</w:t>
      </w:r>
    </w:p>
    <w:p w:rsidR="009237B4" w:rsidRPr="00A1110B" w:rsidRDefault="009237B4" w:rsidP="0042745E">
      <w:pPr>
        <w:pStyle w:val="ListParagraph"/>
        <w:spacing w:line="360" w:lineRule="auto"/>
        <w:ind w:left="317" w:hanging="283"/>
        <w:jc w:val="both"/>
        <w:rPr>
          <w:rFonts w:ascii="Bookman Old Style" w:eastAsia="Arial" w:hAnsi="Bookman Old Style" w:cs="Arial"/>
          <w:sz w:val="22"/>
          <w:szCs w:val="22"/>
          <w:shd w:val="clear" w:color="auto" w:fill="FFFFFF" w:themeFill="background1"/>
        </w:rPr>
      </w:pPr>
    </w:p>
    <w:p w:rsidR="009237B4" w:rsidRPr="00A1110B" w:rsidRDefault="009237B4" w:rsidP="0042745E">
      <w:pPr>
        <w:pStyle w:val="ListParagraph"/>
        <w:spacing w:line="360" w:lineRule="auto"/>
        <w:ind w:left="317" w:hanging="283"/>
        <w:jc w:val="both"/>
        <w:rPr>
          <w:rFonts w:ascii="Bookman Old Style" w:eastAsia="Arial" w:hAnsi="Bookman Old Style" w:cs="Arial"/>
          <w:sz w:val="22"/>
          <w:szCs w:val="22"/>
          <w:shd w:val="clear" w:color="auto" w:fill="FFFFFF" w:themeFill="background1"/>
        </w:rPr>
      </w:pPr>
      <w:r w:rsidRPr="00A1110B">
        <w:rPr>
          <w:rFonts w:ascii="Bookman Old Style" w:eastAsia="Arial" w:hAnsi="Bookman Old Style" w:cs="Arial"/>
          <w:sz w:val="22"/>
          <w:szCs w:val="22"/>
          <w:shd w:val="clear" w:color="auto" w:fill="FFFFFF" w:themeFill="background1"/>
        </w:rPr>
        <w:t xml:space="preserve">    The failed transformers at field are immediately replaced with the repaired good transformers which are available at bank. Subsequently, the transformers at bank are been replenished again by repaired good transformers. </w:t>
      </w:r>
    </w:p>
    <w:p w:rsidR="009237B4" w:rsidRPr="00A1110B" w:rsidRDefault="009237B4" w:rsidP="0042745E">
      <w:pPr>
        <w:pStyle w:val="ListParagraph"/>
        <w:spacing w:line="360" w:lineRule="auto"/>
        <w:ind w:left="317" w:hanging="283"/>
        <w:jc w:val="both"/>
        <w:rPr>
          <w:rFonts w:ascii="Bookman Old Style" w:eastAsia="Arial" w:hAnsi="Bookman Old Style" w:cs="Arial"/>
          <w:sz w:val="22"/>
          <w:szCs w:val="22"/>
          <w:shd w:val="clear" w:color="auto" w:fill="FFFFFF" w:themeFill="background1"/>
        </w:rPr>
      </w:pPr>
    </w:p>
    <w:p w:rsidR="009237B4" w:rsidRPr="00A1110B" w:rsidRDefault="009237B4" w:rsidP="0042745E">
      <w:pPr>
        <w:pStyle w:val="ListParagraph"/>
        <w:numPr>
          <w:ilvl w:val="0"/>
          <w:numId w:val="2"/>
        </w:numPr>
        <w:spacing w:after="200" w:line="360" w:lineRule="auto"/>
        <w:ind w:left="317" w:hanging="283"/>
        <w:contextualSpacing/>
        <w:jc w:val="both"/>
        <w:rPr>
          <w:rFonts w:ascii="Bookman Old Style" w:eastAsia="Arial" w:hAnsi="Bookman Old Style" w:cs="Arial"/>
          <w:sz w:val="22"/>
          <w:szCs w:val="22"/>
          <w:shd w:val="clear" w:color="auto" w:fill="FFFFFF" w:themeFill="background1"/>
        </w:rPr>
      </w:pPr>
      <w:r w:rsidRPr="00A1110B">
        <w:rPr>
          <w:rFonts w:ascii="Bookman Old Style" w:eastAsia="Arial" w:hAnsi="Bookman Old Style" w:cs="Arial"/>
          <w:sz w:val="22"/>
          <w:szCs w:val="22"/>
          <w:shd w:val="clear" w:color="auto" w:fill="FFFFFF" w:themeFill="background1"/>
        </w:rPr>
        <w:t>BESCOM has established 45 No’s of Transformer repair centres at Taluks level as listed at Annexure-A for carrying out repairs and reconditioning of failed Distribution Transformers of various capacities from 15/16 KVA to 990/1000KVA of both Conventional and Star Rated Transformers and conversion of CSP to Conventional bolt &amp; nut type.</w:t>
      </w:r>
    </w:p>
    <w:p w:rsidR="009237B4" w:rsidRPr="00A1110B" w:rsidRDefault="009237B4" w:rsidP="0042745E">
      <w:pPr>
        <w:pStyle w:val="ListParagraph"/>
        <w:spacing w:line="360" w:lineRule="auto"/>
        <w:ind w:left="176"/>
        <w:jc w:val="both"/>
        <w:rPr>
          <w:rFonts w:ascii="Bookman Old Style" w:eastAsia="Arial" w:hAnsi="Bookman Old Style" w:cs="Arial"/>
          <w:sz w:val="22"/>
          <w:szCs w:val="22"/>
          <w:shd w:val="clear" w:color="auto" w:fill="FFFFFF" w:themeFill="background1"/>
        </w:rPr>
      </w:pPr>
    </w:p>
    <w:p w:rsidR="009237B4" w:rsidRPr="00A1110B" w:rsidRDefault="009237B4" w:rsidP="0042745E">
      <w:pPr>
        <w:pStyle w:val="ListParagraph"/>
        <w:numPr>
          <w:ilvl w:val="0"/>
          <w:numId w:val="3"/>
        </w:numPr>
        <w:spacing w:after="200" w:line="360" w:lineRule="auto"/>
        <w:ind w:left="317" w:hanging="283"/>
        <w:contextualSpacing/>
        <w:jc w:val="both"/>
        <w:rPr>
          <w:rFonts w:ascii="Bookman Old Style" w:eastAsia="Arial" w:hAnsi="Bookman Old Style" w:cs="Arial"/>
          <w:sz w:val="22"/>
          <w:szCs w:val="22"/>
          <w:shd w:val="clear" w:color="auto" w:fill="FFFFFF" w:themeFill="background1"/>
        </w:rPr>
      </w:pPr>
      <w:r w:rsidRPr="00A1110B">
        <w:rPr>
          <w:rFonts w:ascii="Bookman Old Style" w:eastAsia="Arial" w:hAnsi="Bookman Old Style" w:cs="Arial"/>
          <w:sz w:val="22"/>
          <w:szCs w:val="22"/>
          <w:shd w:val="clear" w:color="auto" w:fill="FFFFFF" w:themeFill="background1"/>
        </w:rPr>
        <w:t xml:space="preserve">The </w:t>
      </w:r>
      <w:proofErr w:type="gramStart"/>
      <w:r w:rsidRPr="00A1110B">
        <w:rPr>
          <w:rFonts w:ascii="Bookman Old Style" w:eastAsia="Arial" w:hAnsi="Bookman Old Style" w:cs="Arial"/>
          <w:sz w:val="22"/>
          <w:szCs w:val="22"/>
          <w:shd w:val="clear" w:color="auto" w:fill="FFFFFF" w:themeFill="background1"/>
        </w:rPr>
        <w:t>work of carrying out repairs to faulty Distribution Transformers at Repair Centres are</w:t>
      </w:r>
      <w:proofErr w:type="gramEnd"/>
      <w:r w:rsidRPr="00A1110B">
        <w:rPr>
          <w:rFonts w:ascii="Bookman Old Style" w:eastAsia="Arial" w:hAnsi="Bookman Old Style" w:cs="Arial"/>
          <w:sz w:val="22"/>
          <w:szCs w:val="22"/>
          <w:shd w:val="clear" w:color="auto" w:fill="FFFFFF" w:themeFill="background1"/>
        </w:rPr>
        <w:t xml:space="preserve"> awarded to the Agencies who have compiled to the Technical &amp; Financial Qualifying Requirements prescribed in the tender document. </w:t>
      </w:r>
    </w:p>
    <w:p w:rsidR="009237B4" w:rsidRPr="00A1110B" w:rsidRDefault="009237B4" w:rsidP="0042745E">
      <w:pPr>
        <w:pStyle w:val="ListParagraph"/>
        <w:numPr>
          <w:ilvl w:val="0"/>
          <w:numId w:val="3"/>
        </w:numPr>
        <w:spacing w:after="200" w:line="360" w:lineRule="auto"/>
        <w:ind w:left="317" w:hanging="283"/>
        <w:contextualSpacing/>
        <w:jc w:val="both"/>
        <w:rPr>
          <w:rFonts w:ascii="Bookman Old Style" w:eastAsia="Arial" w:hAnsi="Bookman Old Style" w:cs="Arial"/>
          <w:sz w:val="22"/>
          <w:szCs w:val="22"/>
          <w:shd w:val="clear" w:color="auto" w:fill="FFFFFF" w:themeFill="background1"/>
        </w:rPr>
      </w:pPr>
      <w:r w:rsidRPr="00A1110B">
        <w:rPr>
          <w:rFonts w:ascii="Bookman Old Style" w:eastAsia="Arial" w:hAnsi="Bookman Old Style" w:cs="Arial"/>
          <w:sz w:val="22"/>
          <w:szCs w:val="22"/>
          <w:shd w:val="clear" w:color="auto" w:fill="FFFFFF" w:themeFill="background1"/>
        </w:rPr>
        <w:t>The required tests as per IS are conducted as per the standard of Testing before and after repair of transformers.</w:t>
      </w:r>
    </w:p>
    <w:p w:rsidR="009237B4" w:rsidRPr="00A1110B" w:rsidRDefault="009237B4" w:rsidP="0042745E">
      <w:pPr>
        <w:pStyle w:val="ListParagraph"/>
        <w:numPr>
          <w:ilvl w:val="0"/>
          <w:numId w:val="3"/>
        </w:numPr>
        <w:spacing w:after="200" w:line="360" w:lineRule="auto"/>
        <w:ind w:left="317" w:hanging="283"/>
        <w:contextualSpacing/>
        <w:jc w:val="both"/>
        <w:rPr>
          <w:rFonts w:ascii="Bookman Old Style" w:eastAsia="Arial" w:hAnsi="Bookman Old Style" w:cs="Arial"/>
          <w:sz w:val="22"/>
          <w:szCs w:val="22"/>
          <w:shd w:val="clear" w:color="auto" w:fill="FFFFFF" w:themeFill="background1"/>
        </w:rPr>
      </w:pPr>
      <w:r w:rsidRPr="00A1110B">
        <w:rPr>
          <w:rFonts w:ascii="Bookman Old Style" w:eastAsia="Arial" w:hAnsi="Bookman Old Style" w:cs="Arial"/>
          <w:sz w:val="22"/>
          <w:szCs w:val="22"/>
          <w:shd w:val="clear" w:color="auto" w:fill="FFFFFF" w:themeFill="background1"/>
        </w:rPr>
        <w:t>Repair activities at Repair Centre are monitored by BESCOM.</w:t>
      </w:r>
    </w:p>
    <w:p w:rsidR="009237B4" w:rsidRPr="00B626B9" w:rsidRDefault="009237B4" w:rsidP="0042745E">
      <w:pPr>
        <w:pStyle w:val="ListParagraph"/>
        <w:numPr>
          <w:ilvl w:val="0"/>
          <w:numId w:val="2"/>
        </w:numPr>
        <w:spacing w:after="200" w:line="360" w:lineRule="auto"/>
        <w:ind w:left="317" w:hanging="283"/>
        <w:contextualSpacing/>
        <w:jc w:val="both"/>
        <w:rPr>
          <w:rFonts w:ascii="Bookman Old Style" w:hAnsi="Bookman Old Style" w:cs="Andalus"/>
          <w:sz w:val="22"/>
          <w:szCs w:val="22"/>
        </w:rPr>
      </w:pPr>
      <w:r w:rsidRPr="00A1110B">
        <w:rPr>
          <w:rFonts w:ascii="Bookman Old Style" w:hAnsi="Bookman Old Style" w:cs="Andalus"/>
          <w:sz w:val="22"/>
          <w:szCs w:val="22"/>
        </w:rPr>
        <w:t xml:space="preserve"> </w:t>
      </w:r>
      <w:r w:rsidRPr="00A1110B">
        <w:rPr>
          <w:rFonts w:ascii="Bookman Old Style" w:eastAsia="Arial" w:hAnsi="Bookman Old Style" w:cs="Arial"/>
          <w:sz w:val="22"/>
          <w:szCs w:val="22"/>
          <w:shd w:val="clear" w:color="auto" w:fill="FFFFFF" w:themeFill="background1"/>
        </w:rPr>
        <w:t>The Distribution transformer failed during FY 19-20 and FY 20-21 up to Nov-20 are shown in graph indicating that the failure rate has been comparatively reduced. The comparative statements are shown below</w:t>
      </w:r>
    </w:p>
    <w:p w:rsidR="00B626B9" w:rsidRPr="00B626B9" w:rsidRDefault="00B626B9" w:rsidP="00B626B9">
      <w:pPr>
        <w:spacing w:after="200" w:line="360" w:lineRule="auto"/>
        <w:contextualSpacing/>
        <w:jc w:val="both"/>
        <w:rPr>
          <w:rFonts w:ascii="Bookman Old Style" w:hAnsi="Bookman Old Style" w:cs="Andalus"/>
        </w:rPr>
      </w:pPr>
    </w:p>
    <w:p w:rsidR="00B626B9" w:rsidRPr="00A1110B" w:rsidRDefault="00B626B9" w:rsidP="00B626B9">
      <w:pPr>
        <w:pStyle w:val="ListParagraph"/>
        <w:spacing w:after="200" w:line="360" w:lineRule="auto"/>
        <w:ind w:left="317"/>
        <w:contextualSpacing/>
        <w:jc w:val="both"/>
        <w:rPr>
          <w:rFonts w:ascii="Bookman Old Style" w:hAnsi="Bookman Old Style" w:cs="Andalus"/>
          <w:sz w:val="22"/>
          <w:szCs w:val="22"/>
        </w:rPr>
      </w:pPr>
    </w:p>
    <w:p w:rsidR="009237B4" w:rsidRDefault="009237B4" w:rsidP="009237B4">
      <w:pPr>
        <w:spacing w:after="200" w:line="276" w:lineRule="auto"/>
        <w:jc w:val="both"/>
        <w:rPr>
          <w:rFonts w:ascii="Bookman Old Style" w:eastAsia="Times New Roman" w:hAnsi="Bookman Old Style" w:cs="Calibri"/>
          <w:b/>
          <w:bCs/>
          <w:color w:val="000000"/>
          <w:lang w:eastAsia="en-IN"/>
        </w:rPr>
      </w:pPr>
      <w:r w:rsidRPr="005E0090">
        <w:rPr>
          <w:rFonts w:ascii="Bookman Old Style" w:eastAsia="Times New Roman" w:hAnsi="Bookman Old Style" w:cs="Calibri"/>
          <w:b/>
          <w:bCs/>
          <w:color w:val="000000"/>
          <w:lang w:eastAsia="en-IN"/>
        </w:rPr>
        <w:t>Graph showing the details of Transformers Existing, failed and % failure for the year 2019-2020 (Up to Nov-20</w:t>
      </w:r>
      <w:r w:rsidR="00A1110B">
        <w:rPr>
          <w:rFonts w:ascii="Bookman Old Style" w:eastAsia="Times New Roman" w:hAnsi="Bookman Old Style" w:cs="Calibri"/>
          <w:b/>
          <w:bCs/>
          <w:color w:val="000000"/>
          <w:lang w:eastAsia="en-IN"/>
        </w:rPr>
        <w:t>):</w:t>
      </w:r>
    </w:p>
    <w:tbl>
      <w:tblPr>
        <w:tblpPr w:leftFromText="180" w:rightFromText="180" w:vertAnchor="text" w:horzAnchor="page" w:tblpXSpec="center" w:tblpY="333"/>
        <w:tblW w:w="49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7"/>
        <w:gridCol w:w="2179"/>
        <w:gridCol w:w="2011"/>
        <w:gridCol w:w="2255"/>
        <w:gridCol w:w="1958"/>
      </w:tblGrid>
      <w:tr w:rsidR="00B626B9" w:rsidRPr="005E0090" w:rsidTr="00B626B9">
        <w:trPr>
          <w:trHeight w:val="375"/>
        </w:trPr>
        <w:tc>
          <w:tcPr>
            <w:tcW w:w="554" w:type="pct"/>
            <w:shd w:val="clear" w:color="auto" w:fill="auto"/>
            <w:vAlign w:val="center"/>
            <w:hideMark/>
          </w:tcPr>
          <w:p w:rsidR="00B626B9" w:rsidRPr="00A1110B" w:rsidRDefault="00B626B9" w:rsidP="00B626B9">
            <w:pPr>
              <w:spacing w:after="0" w:line="360" w:lineRule="auto"/>
              <w:jc w:val="center"/>
              <w:rPr>
                <w:rFonts w:ascii="Bookman Old Style" w:eastAsia="Times New Roman" w:hAnsi="Bookman Old Style" w:cs="Calibri"/>
                <w:b/>
                <w:color w:val="000000"/>
                <w:lang w:eastAsia="en-IN"/>
              </w:rPr>
            </w:pPr>
            <w:r w:rsidRPr="00A1110B">
              <w:rPr>
                <w:rFonts w:ascii="Bookman Old Style" w:eastAsia="Times New Roman" w:hAnsi="Bookman Old Style" w:cs="Calibri"/>
                <w:b/>
                <w:color w:val="000000"/>
                <w:lang w:eastAsia="en-IN"/>
              </w:rPr>
              <w:t>Sl. No.</w:t>
            </w:r>
          </w:p>
        </w:tc>
        <w:tc>
          <w:tcPr>
            <w:tcW w:w="1153" w:type="pct"/>
            <w:shd w:val="clear" w:color="auto" w:fill="auto"/>
            <w:vAlign w:val="center"/>
            <w:hideMark/>
          </w:tcPr>
          <w:p w:rsidR="00B626B9" w:rsidRPr="00A1110B" w:rsidRDefault="00B626B9" w:rsidP="00B626B9">
            <w:pPr>
              <w:spacing w:after="0" w:line="360" w:lineRule="auto"/>
              <w:jc w:val="center"/>
              <w:rPr>
                <w:rFonts w:ascii="Bookman Old Style" w:eastAsia="Times New Roman" w:hAnsi="Bookman Old Style" w:cs="Calibri"/>
                <w:b/>
                <w:color w:val="000000"/>
                <w:lang w:eastAsia="en-IN"/>
              </w:rPr>
            </w:pPr>
            <w:r w:rsidRPr="00A1110B">
              <w:rPr>
                <w:rFonts w:ascii="Bookman Old Style" w:eastAsia="Times New Roman" w:hAnsi="Bookman Old Style" w:cs="Calibri"/>
                <w:b/>
                <w:color w:val="000000"/>
                <w:lang w:eastAsia="en-IN"/>
              </w:rPr>
              <w:t>For the period of</w:t>
            </w:r>
          </w:p>
        </w:tc>
        <w:tc>
          <w:tcPr>
            <w:tcW w:w="1064" w:type="pct"/>
            <w:shd w:val="clear" w:color="auto" w:fill="auto"/>
            <w:vAlign w:val="center"/>
            <w:hideMark/>
          </w:tcPr>
          <w:p w:rsidR="00B626B9" w:rsidRPr="00A1110B" w:rsidRDefault="00B626B9" w:rsidP="00B626B9">
            <w:pPr>
              <w:spacing w:after="0" w:line="360" w:lineRule="auto"/>
              <w:jc w:val="center"/>
              <w:rPr>
                <w:rFonts w:ascii="Bookman Old Style" w:eastAsia="Times New Roman" w:hAnsi="Bookman Old Style" w:cs="Calibri"/>
                <w:b/>
                <w:color w:val="000000"/>
                <w:lang w:eastAsia="en-IN"/>
              </w:rPr>
            </w:pPr>
            <w:r w:rsidRPr="00A1110B">
              <w:rPr>
                <w:rFonts w:ascii="Bookman Old Style" w:eastAsia="Times New Roman" w:hAnsi="Bookman Old Style" w:cs="Calibri"/>
                <w:b/>
                <w:color w:val="000000"/>
                <w:lang w:eastAsia="en-IN"/>
              </w:rPr>
              <w:t>Existing Tr's</w:t>
            </w:r>
          </w:p>
        </w:tc>
        <w:tc>
          <w:tcPr>
            <w:tcW w:w="1193" w:type="pct"/>
            <w:shd w:val="clear" w:color="auto" w:fill="auto"/>
            <w:vAlign w:val="center"/>
            <w:hideMark/>
          </w:tcPr>
          <w:p w:rsidR="00B626B9" w:rsidRPr="00A1110B" w:rsidRDefault="00B626B9" w:rsidP="00B626B9">
            <w:pPr>
              <w:spacing w:after="0" w:line="360" w:lineRule="auto"/>
              <w:jc w:val="center"/>
              <w:rPr>
                <w:rFonts w:ascii="Bookman Old Style" w:eastAsia="Times New Roman" w:hAnsi="Bookman Old Style" w:cs="Calibri"/>
                <w:b/>
                <w:color w:val="000000"/>
                <w:lang w:eastAsia="en-IN"/>
              </w:rPr>
            </w:pPr>
            <w:r w:rsidRPr="00A1110B">
              <w:rPr>
                <w:rFonts w:ascii="Bookman Old Style" w:eastAsia="Times New Roman" w:hAnsi="Bookman Old Style" w:cs="Calibri"/>
                <w:b/>
                <w:color w:val="000000"/>
                <w:lang w:eastAsia="en-IN"/>
              </w:rPr>
              <w:t>Failed Tr's</w:t>
            </w:r>
          </w:p>
        </w:tc>
        <w:tc>
          <w:tcPr>
            <w:tcW w:w="1036" w:type="pct"/>
            <w:shd w:val="clear" w:color="auto" w:fill="auto"/>
            <w:vAlign w:val="center"/>
            <w:hideMark/>
          </w:tcPr>
          <w:p w:rsidR="00B626B9" w:rsidRPr="00A1110B" w:rsidRDefault="00B626B9" w:rsidP="00B626B9">
            <w:pPr>
              <w:spacing w:after="0" w:line="360" w:lineRule="auto"/>
              <w:jc w:val="center"/>
              <w:rPr>
                <w:rFonts w:ascii="Bookman Old Style" w:eastAsia="Times New Roman" w:hAnsi="Bookman Old Style" w:cs="Calibri"/>
                <w:b/>
                <w:color w:val="000000"/>
                <w:lang w:eastAsia="en-IN"/>
              </w:rPr>
            </w:pPr>
            <w:r w:rsidRPr="00A1110B">
              <w:rPr>
                <w:rFonts w:ascii="Bookman Old Style" w:eastAsia="Times New Roman" w:hAnsi="Bookman Old Style" w:cs="Calibri"/>
                <w:b/>
                <w:color w:val="000000"/>
                <w:lang w:eastAsia="en-IN"/>
              </w:rPr>
              <w:t>% Failure</w:t>
            </w:r>
          </w:p>
        </w:tc>
      </w:tr>
      <w:tr w:rsidR="00B626B9" w:rsidRPr="005E0090" w:rsidTr="00B626B9">
        <w:trPr>
          <w:trHeight w:val="360"/>
        </w:trPr>
        <w:tc>
          <w:tcPr>
            <w:tcW w:w="554" w:type="pct"/>
            <w:shd w:val="clear" w:color="auto" w:fill="auto"/>
            <w:vAlign w:val="center"/>
            <w:hideMark/>
          </w:tcPr>
          <w:p w:rsidR="00B626B9" w:rsidRPr="005E0090" w:rsidRDefault="00B626B9" w:rsidP="00B626B9">
            <w:pPr>
              <w:spacing w:after="0" w:line="360" w:lineRule="auto"/>
              <w:jc w:val="center"/>
              <w:rPr>
                <w:rFonts w:ascii="Bookman Old Style" w:eastAsia="Times New Roman" w:hAnsi="Bookman Old Style" w:cs="Calibri"/>
                <w:color w:val="000000"/>
                <w:lang w:eastAsia="en-IN"/>
              </w:rPr>
            </w:pPr>
            <w:r w:rsidRPr="005E0090">
              <w:rPr>
                <w:rFonts w:ascii="Bookman Old Style" w:eastAsia="Times New Roman" w:hAnsi="Bookman Old Style" w:cs="Calibri"/>
                <w:color w:val="000000"/>
                <w:lang w:eastAsia="en-IN"/>
              </w:rPr>
              <w:t>1</w:t>
            </w:r>
          </w:p>
        </w:tc>
        <w:tc>
          <w:tcPr>
            <w:tcW w:w="1153" w:type="pct"/>
            <w:shd w:val="clear" w:color="auto" w:fill="auto"/>
            <w:vAlign w:val="center"/>
            <w:hideMark/>
          </w:tcPr>
          <w:p w:rsidR="00B626B9" w:rsidRPr="005E0090" w:rsidRDefault="00B626B9" w:rsidP="00B626B9">
            <w:pPr>
              <w:spacing w:after="0" w:line="360" w:lineRule="auto"/>
              <w:jc w:val="center"/>
              <w:rPr>
                <w:rFonts w:ascii="Bookman Old Style" w:eastAsia="Times New Roman" w:hAnsi="Bookman Old Style" w:cs="Calibri"/>
                <w:color w:val="000000"/>
                <w:lang w:eastAsia="en-IN"/>
              </w:rPr>
            </w:pPr>
            <w:r w:rsidRPr="005E0090">
              <w:rPr>
                <w:rFonts w:ascii="Bookman Old Style" w:eastAsia="Times New Roman" w:hAnsi="Bookman Old Style" w:cs="Calibri"/>
                <w:color w:val="000000"/>
                <w:lang w:eastAsia="en-IN"/>
              </w:rPr>
              <w:t>2019-20(Up to Nov-19)</w:t>
            </w:r>
          </w:p>
        </w:tc>
        <w:tc>
          <w:tcPr>
            <w:tcW w:w="1064" w:type="pct"/>
            <w:shd w:val="clear" w:color="auto" w:fill="auto"/>
            <w:vAlign w:val="center"/>
            <w:hideMark/>
          </w:tcPr>
          <w:p w:rsidR="00B626B9" w:rsidRPr="005E0090" w:rsidRDefault="00B626B9" w:rsidP="00B626B9">
            <w:pPr>
              <w:spacing w:after="0" w:line="360" w:lineRule="auto"/>
              <w:jc w:val="center"/>
              <w:rPr>
                <w:rFonts w:ascii="Bookman Old Style" w:eastAsia="Times New Roman" w:hAnsi="Bookman Old Style" w:cs="Calibri"/>
                <w:color w:val="000000"/>
                <w:lang w:eastAsia="en-IN"/>
              </w:rPr>
            </w:pPr>
            <w:r w:rsidRPr="005E0090">
              <w:rPr>
                <w:rFonts w:ascii="Bookman Old Style" w:eastAsia="Times New Roman" w:hAnsi="Bookman Old Style" w:cs="Calibri"/>
                <w:color w:val="000000"/>
                <w:lang w:eastAsia="en-IN"/>
              </w:rPr>
              <w:t>369830</w:t>
            </w:r>
          </w:p>
        </w:tc>
        <w:tc>
          <w:tcPr>
            <w:tcW w:w="1193" w:type="pct"/>
            <w:shd w:val="clear" w:color="auto" w:fill="auto"/>
            <w:vAlign w:val="center"/>
            <w:hideMark/>
          </w:tcPr>
          <w:p w:rsidR="00B626B9" w:rsidRPr="005E0090" w:rsidRDefault="00B626B9" w:rsidP="00B626B9">
            <w:pPr>
              <w:spacing w:after="0" w:line="360" w:lineRule="auto"/>
              <w:jc w:val="center"/>
              <w:rPr>
                <w:rFonts w:ascii="Bookman Old Style" w:eastAsia="Times New Roman" w:hAnsi="Bookman Old Style" w:cs="Calibri"/>
                <w:color w:val="000000"/>
                <w:lang w:eastAsia="en-IN"/>
              </w:rPr>
            </w:pPr>
            <w:r w:rsidRPr="005E0090">
              <w:rPr>
                <w:rFonts w:ascii="Bookman Old Style" w:eastAsia="Times New Roman" w:hAnsi="Bookman Old Style" w:cs="Calibri"/>
                <w:color w:val="000000"/>
                <w:lang w:eastAsia="en-IN"/>
              </w:rPr>
              <w:t>19547</w:t>
            </w:r>
          </w:p>
        </w:tc>
        <w:tc>
          <w:tcPr>
            <w:tcW w:w="1036" w:type="pct"/>
            <w:shd w:val="clear" w:color="auto" w:fill="auto"/>
            <w:vAlign w:val="center"/>
            <w:hideMark/>
          </w:tcPr>
          <w:p w:rsidR="00B626B9" w:rsidRPr="005E0090" w:rsidRDefault="00B626B9" w:rsidP="00B626B9">
            <w:pPr>
              <w:spacing w:after="0" w:line="360" w:lineRule="auto"/>
              <w:jc w:val="center"/>
              <w:rPr>
                <w:rFonts w:ascii="Bookman Old Style" w:eastAsia="Times New Roman" w:hAnsi="Bookman Old Style" w:cs="Calibri"/>
                <w:color w:val="000000"/>
                <w:lang w:eastAsia="en-IN"/>
              </w:rPr>
            </w:pPr>
            <w:r w:rsidRPr="005E0090">
              <w:rPr>
                <w:rFonts w:ascii="Bookman Old Style" w:eastAsia="Times New Roman" w:hAnsi="Bookman Old Style" w:cs="Calibri"/>
                <w:color w:val="000000"/>
                <w:lang w:eastAsia="en-IN"/>
              </w:rPr>
              <w:t>5.29</w:t>
            </w:r>
          </w:p>
        </w:tc>
      </w:tr>
      <w:tr w:rsidR="00B626B9" w:rsidRPr="005E0090" w:rsidTr="00B626B9">
        <w:trPr>
          <w:trHeight w:val="327"/>
        </w:trPr>
        <w:tc>
          <w:tcPr>
            <w:tcW w:w="554" w:type="pct"/>
            <w:shd w:val="clear" w:color="auto" w:fill="auto"/>
            <w:vAlign w:val="center"/>
            <w:hideMark/>
          </w:tcPr>
          <w:p w:rsidR="00B626B9" w:rsidRPr="005E0090" w:rsidRDefault="00B626B9" w:rsidP="00B626B9">
            <w:pPr>
              <w:spacing w:after="0" w:line="360" w:lineRule="auto"/>
              <w:jc w:val="center"/>
              <w:rPr>
                <w:rFonts w:ascii="Bookman Old Style" w:eastAsia="Times New Roman" w:hAnsi="Bookman Old Style" w:cs="Calibri"/>
                <w:color w:val="000000"/>
                <w:lang w:eastAsia="en-IN"/>
              </w:rPr>
            </w:pPr>
            <w:r w:rsidRPr="005E0090">
              <w:rPr>
                <w:rFonts w:ascii="Bookman Old Style" w:eastAsia="Times New Roman" w:hAnsi="Bookman Old Style" w:cs="Calibri"/>
                <w:color w:val="000000"/>
                <w:lang w:eastAsia="en-IN"/>
              </w:rPr>
              <w:t>2</w:t>
            </w:r>
          </w:p>
        </w:tc>
        <w:tc>
          <w:tcPr>
            <w:tcW w:w="1153" w:type="pct"/>
            <w:shd w:val="clear" w:color="auto" w:fill="auto"/>
            <w:vAlign w:val="center"/>
            <w:hideMark/>
          </w:tcPr>
          <w:p w:rsidR="00B626B9" w:rsidRPr="005E0090" w:rsidRDefault="00B626B9" w:rsidP="00B626B9">
            <w:pPr>
              <w:spacing w:after="0" w:line="360" w:lineRule="auto"/>
              <w:jc w:val="center"/>
              <w:rPr>
                <w:rFonts w:ascii="Bookman Old Style" w:eastAsia="Times New Roman" w:hAnsi="Bookman Old Style" w:cs="Calibri"/>
                <w:color w:val="000000"/>
                <w:lang w:eastAsia="en-IN"/>
              </w:rPr>
            </w:pPr>
            <w:r w:rsidRPr="005E0090">
              <w:rPr>
                <w:rFonts w:ascii="Bookman Old Style" w:eastAsia="Times New Roman" w:hAnsi="Bookman Old Style" w:cs="Calibri"/>
                <w:color w:val="000000"/>
                <w:lang w:eastAsia="en-IN"/>
              </w:rPr>
              <w:t>2020-21(Up to Nov-20)</w:t>
            </w:r>
          </w:p>
        </w:tc>
        <w:tc>
          <w:tcPr>
            <w:tcW w:w="1064" w:type="pct"/>
            <w:shd w:val="clear" w:color="auto" w:fill="auto"/>
            <w:vAlign w:val="center"/>
            <w:hideMark/>
          </w:tcPr>
          <w:p w:rsidR="00B626B9" w:rsidRPr="005E0090" w:rsidRDefault="00B626B9" w:rsidP="00B626B9">
            <w:pPr>
              <w:spacing w:after="0" w:line="360" w:lineRule="auto"/>
              <w:jc w:val="center"/>
              <w:rPr>
                <w:rFonts w:ascii="Bookman Old Style" w:eastAsia="Times New Roman" w:hAnsi="Bookman Old Style" w:cs="Calibri"/>
                <w:color w:val="000000"/>
                <w:lang w:eastAsia="en-IN"/>
              </w:rPr>
            </w:pPr>
            <w:r w:rsidRPr="005E0090">
              <w:rPr>
                <w:rFonts w:ascii="Bookman Old Style" w:eastAsia="Times New Roman" w:hAnsi="Bookman Old Style" w:cs="Calibri"/>
                <w:color w:val="000000"/>
                <w:lang w:eastAsia="en-IN"/>
              </w:rPr>
              <w:t>404765</w:t>
            </w:r>
          </w:p>
        </w:tc>
        <w:tc>
          <w:tcPr>
            <w:tcW w:w="1193" w:type="pct"/>
            <w:shd w:val="clear" w:color="auto" w:fill="auto"/>
            <w:vAlign w:val="center"/>
            <w:hideMark/>
          </w:tcPr>
          <w:p w:rsidR="00B626B9" w:rsidRPr="005E0090" w:rsidRDefault="00B626B9" w:rsidP="00B626B9">
            <w:pPr>
              <w:spacing w:after="0" w:line="360" w:lineRule="auto"/>
              <w:jc w:val="center"/>
              <w:rPr>
                <w:rFonts w:ascii="Bookman Old Style" w:eastAsia="Times New Roman" w:hAnsi="Bookman Old Style" w:cs="Calibri"/>
                <w:color w:val="000000"/>
                <w:lang w:eastAsia="en-IN"/>
              </w:rPr>
            </w:pPr>
            <w:r w:rsidRPr="005E0090">
              <w:rPr>
                <w:rFonts w:ascii="Bookman Old Style" w:eastAsia="Times New Roman" w:hAnsi="Bookman Old Style" w:cs="Calibri"/>
                <w:color w:val="000000"/>
                <w:lang w:eastAsia="en-IN"/>
              </w:rPr>
              <w:t>19791</w:t>
            </w:r>
          </w:p>
        </w:tc>
        <w:tc>
          <w:tcPr>
            <w:tcW w:w="1036" w:type="pct"/>
            <w:shd w:val="clear" w:color="auto" w:fill="auto"/>
            <w:vAlign w:val="center"/>
            <w:hideMark/>
          </w:tcPr>
          <w:p w:rsidR="00B626B9" w:rsidRPr="005E0090" w:rsidRDefault="00B626B9" w:rsidP="00B626B9">
            <w:pPr>
              <w:spacing w:after="0" w:line="360" w:lineRule="auto"/>
              <w:jc w:val="center"/>
              <w:rPr>
                <w:rFonts w:ascii="Bookman Old Style" w:eastAsia="Times New Roman" w:hAnsi="Bookman Old Style" w:cs="Calibri"/>
                <w:color w:val="000000"/>
                <w:lang w:eastAsia="en-IN"/>
              </w:rPr>
            </w:pPr>
            <w:r w:rsidRPr="005E0090">
              <w:rPr>
                <w:rFonts w:ascii="Bookman Old Style" w:eastAsia="Times New Roman" w:hAnsi="Bookman Old Style" w:cs="Calibri"/>
                <w:color w:val="000000"/>
                <w:lang w:eastAsia="en-IN"/>
              </w:rPr>
              <w:t>4.89</w:t>
            </w:r>
          </w:p>
        </w:tc>
      </w:tr>
    </w:tbl>
    <w:p w:rsidR="00B626B9" w:rsidRDefault="00B626B9" w:rsidP="009237B4">
      <w:pPr>
        <w:spacing w:after="200" w:line="276" w:lineRule="auto"/>
        <w:jc w:val="both"/>
        <w:rPr>
          <w:rFonts w:ascii="Bookman Old Style" w:hAnsi="Bookman Old Style" w:cs="Andalus"/>
          <w:lang w:val="en-US"/>
        </w:rPr>
      </w:pPr>
      <w:r w:rsidRPr="005E0090">
        <w:rPr>
          <w:rFonts w:ascii="Calibri" w:eastAsia="Times New Roman" w:hAnsi="Calibri" w:cs="Calibri"/>
          <w:noProof/>
          <w:color w:val="000000"/>
          <w:lang w:eastAsia="en-IN"/>
        </w:rPr>
        <w:drawing>
          <wp:anchor distT="0" distB="0" distL="114300" distR="114300" simplePos="0" relativeHeight="251659264" behindDoc="0" locked="0" layoutInCell="1" allowOverlap="1" wp14:anchorId="36E703FA" wp14:editId="57905C32">
            <wp:simplePos x="0" y="0"/>
            <wp:positionH relativeFrom="margin">
              <wp:posOffset>-65405</wp:posOffset>
            </wp:positionH>
            <wp:positionV relativeFrom="paragraph">
              <wp:posOffset>1702435</wp:posOffset>
            </wp:positionV>
            <wp:extent cx="6096000" cy="4238625"/>
            <wp:effectExtent l="0" t="0" r="19050" b="9525"/>
            <wp:wrapNone/>
            <wp:docPr id="45" name="Chart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rsidR="009237B4" w:rsidRDefault="009237B4" w:rsidP="009237B4">
      <w:pPr>
        <w:spacing w:after="200" w:line="276" w:lineRule="auto"/>
        <w:jc w:val="both"/>
        <w:rPr>
          <w:rFonts w:ascii="Bookman Old Style" w:hAnsi="Bookman Old Style" w:cs="Andalus"/>
          <w:lang w:val="en-US"/>
        </w:rPr>
      </w:pPr>
    </w:p>
    <w:p w:rsidR="009237B4" w:rsidRDefault="009237B4" w:rsidP="009237B4">
      <w:pPr>
        <w:spacing w:after="200" w:line="276" w:lineRule="auto"/>
        <w:jc w:val="both"/>
        <w:rPr>
          <w:rFonts w:ascii="Bookman Old Style" w:hAnsi="Bookman Old Style" w:cs="Andalus"/>
          <w:lang w:val="en-US"/>
        </w:rPr>
      </w:pPr>
    </w:p>
    <w:p w:rsidR="009237B4" w:rsidRDefault="009237B4" w:rsidP="009237B4">
      <w:pPr>
        <w:spacing w:after="200" w:line="276" w:lineRule="auto"/>
        <w:jc w:val="both"/>
        <w:rPr>
          <w:rFonts w:ascii="Bookman Old Style" w:hAnsi="Bookman Old Style" w:cs="Andalus"/>
          <w:lang w:val="en-US"/>
        </w:rPr>
      </w:pPr>
    </w:p>
    <w:p w:rsidR="009237B4" w:rsidRDefault="009237B4" w:rsidP="009237B4">
      <w:pPr>
        <w:spacing w:after="200" w:line="276" w:lineRule="auto"/>
        <w:jc w:val="both"/>
        <w:rPr>
          <w:rFonts w:ascii="Bookman Old Style" w:hAnsi="Bookman Old Style" w:cs="Andalus"/>
          <w:lang w:val="en-US"/>
        </w:rPr>
      </w:pPr>
    </w:p>
    <w:p w:rsidR="009237B4" w:rsidRDefault="009237B4" w:rsidP="009237B4">
      <w:pPr>
        <w:spacing w:after="200" w:line="276" w:lineRule="auto"/>
        <w:jc w:val="both"/>
        <w:rPr>
          <w:rFonts w:ascii="Bookman Old Style" w:hAnsi="Bookman Old Style" w:cs="Andalus"/>
          <w:lang w:val="en-US"/>
        </w:rPr>
      </w:pPr>
    </w:p>
    <w:p w:rsidR="00B626B9" w:rsidRDefault="00B626B9" w:rsidP="009237B4">
      <w:pPr>
        <w:spacing w:after="200" w:line="276" w:lineRule="auto"/>
        <w:jc w:val="both"/>
        <w:rPr>
          <w:rFonts w:ascii="Bookman Old Style" w:hAnsi="Bookman Old Style" w:cs="Andalus"/>
          <w:lang w:val="en-US"/>
        </w:rPr>
      </w:pPr>
    </w:p>
    <w:p w:rsidR="00B626B9" w:rsidRDefault="00B626B9" w:rsidP="009237B4">
      <w:pPr>
        <w:spacing w:after="200" w:line="276" w:lineRule="auto"/>
        <w:jc w:val="both"/>
        <w:rPr>
          <w:rFonts w:ascii="Bookman Old Style" w:hAnsi="Bookman Old Style" w:cs="Andalus"/>
          <w:lang w:val="en-US"/>
        </w:rPr>
      </w:pPr>
    </w:p>
    <w:p w:rsidR="00B626B9" w:rsidRDefault="00B626B9" w:rsidP="009237B4">
      <w:pPr>
        <w:spacing w:after="200" w:line="276" w:lineRule="auto"/>
        <w:jc w:val="both"/>
        <w:rPr>
          <w:rFonts w:ascii="Bookman Old Style" w:hAnsi="Bookman Old Style" w:cs="Andalus"/>
          <w:lang w:val="en-US"/>
        </w:rPr>
      </w:pPr>
    </w:p>
    <w:p w:rsidR="00B626B9" w:rsidRDefault="00B626B9" w:rsidP="009237B4">
      <w:pPr>
        <w:spacing w:after="200" w:line="276" w:lineRule="auto"/>
        <w:jc w:val="both"/>
        <w:rPr>
          <w:rFonts w:ascii="Bookman Old Style" w:hAnsi="Bookman Old Style" w:cs="Andalus"/>
          <w:lang w:val="en-US"/>
        </w:rPr>
      </w:pPr>
    </w:p>
    <w:p w:rsidR="00B626B9" w:rsidRDefault="00B626B9" w:rsidP="009237B4">
      <w:pPr>
        <w:spacing w:after="200" w:line="276" w:lineRule="auto"/>
        <w:jc w:val="both"/>
        <w:rPr>
          <w:rFonts w:ascii="Bookman Old Style" w:hAnsi="Bookman Old Style" w:cs="Andalus"/>
          <w:lang w:val="en-US"/>
        </w:rPr>
      </w:pPr>
    </w:p>
    <w:p w:rsidR="00B626B9" w:rsidRDefault="00B626B9" w:rsidP="009237B4">
      <w:pPr>
        <w:spacing w:after="200" w:line="276" w:lineRule="auto"/>
        <w:jc w:val="both"/>
        <w:rPr>
          <w:rFonts w:ascii="Bookman Old Style" w:hAnsi="Bookman Old Style" w:cs="Andalus"/>
          <w:lang w:val="en-US"/>
        </w:rPr>
      </w:pPr>
    </w:p>
    <w:p w:rsidR="00B626B9" w:rsidRDefault="00B626B9" w:rsidP="009237B4">
      <w:pPr>
        <w:spacing w:after="200" w:line="276" w:lineRule="auto"/>
        <w:jc w:val="both"/>
        <w:rPr>
          <w:rFonts w:ascii="Bookman Old Style" w:hAnsi="Bookman Old Style" w:cs="Andalus"/>
          <w:lang w:val="en-US"/>
        </w:rPr>
      </w:pPr>
    </w:p>
    <w:p w:rsidR="00B626B9" w:rsidRDefault="00B626B9" w:rsidP="009237B4">
      <w:pPr>
        <w:spacing w:after="200" w:line="276" w:lineRule="auto"/>
        <w:jc w:val="both"/>
        <w:rPr>
          <w:rFonts w:ascii="Bookman Old Style" w:hAnsi="Bookman Old Style" w:cs="Andalus"/>
          <w:lang w:val="en-US"/>
        </w:rPr>
      </w:pPr>
    </w:p>
    <w:p w:rsidR="00B626B9" w:rsidRDefault="00B626B9" w:rsidP="009237B4">
      <w:pPr>
        <w:spacing w:after="200" w:line="276" w:lineRule="auto"/>
        <w:jc w:val="both"/>
        <w:rPr>
          <w:rFonts w:ascii="Bookman Old Style" w:hAnsi="Bookman Old Style" w:cs="Andalus"/>
          <w:lang w:val="en-US"/>
        </w:rPr>
      </w:pPr>
    </w:p>
    <w:p w:rsidR="009237B4" w:rsidRPr="00A1110B" w:rsidRDefault="009237B4" w:rsidP="00D1444E">
      <w:pPr>
        <w:pStyle w:val="ListParagraph"/>
        <w:numPr>
          <w:ilvl w:val="0"/>
          <w:numId w:val="2"/>
        </w:numPr>
        <w:spacing w:after="200" w:line="360" w:lineRule="auto"/>
        <w:ind w:left="360"/>
        <w:contextualSpacing/>
        <w:jc w:val="both"/>
        <w:rPr>
          <w:rFonts w:ascii="Bookman Old Style" w:eastAsia="Arial" w:hAnsi="Bookman Old Style" w:cs="Arial"/>
          <w:sz w:val="22"/>
          <w:shd w:val="clear" w:color="auto" w:fill="FFFFFF" w:themeFill="background1"/>
        </w:rPr>
      </w:pPr>
      <w:r w:rsidRPr="00A1110B">
        <w:rPr>
          <w:rFonts w:ascii="Bookman Old Style" w:eastAsia="Arial" w:hAnsi="Bookman Old Style" w:cs="Arial"/>
          <w:sz w:val="22"/>
          <w:shd w:val="clear" w:color="auto" w:fill="FFFFFF" w:themeFill="background1"/>
        </w:rPr>
        <w:t xml:space="preserve">BESCOM has taken action to purchase Transformers from reputed manufacturers and also from Government undertakings such as KAVIKA, Andrew yule and KEL.  </w:t>
      </w:r>
    </w:p>
    <w:p w:rsidR="009237B4" w:rsidRPr="00A1110B" w:rsidRDefault="009237B4" w:rsidP="00D1444E">
      <w:pPr>
        <w:pStyle w:val="ListParagraph"/>
        <w:numPr>
          <w:ilvl w:val="0"/>
          <w:numId w:val="5"/>
        </w:numPr>
        <w:spacing w:after="200" w:line="360" w:lineRule="auto"/>
        <w:ind w:left="284" w:hanging="284"/>
        <w:contextualSpacing/>
        <w:jc w:val="both"/>
        <w:rPr>
          <w:rFonts w:ascii="Bookman Old Style" w:eastAsia="Arial" w:hAnsi="Bookman Old Style" w:cs="Arial"/>
          <w:sz w:val="22"/>
          <w:shd w:val="clear" w:color="auto" w:fill="FFFFFF" w:themeFill="background1"/>
        </w:rPr>
      </w:pPr>
      <w:r w:rsidRPr="00A1110B">
        <w:rPr>
          <w:rFonts w:ascii="Bookman Old Style" w:eastAsia="Arial" w:hAnsi="Bookman Old Style" w:cs="Arial"/>
          <w:sz w:val="22"/>
          <w:shd w:val="clear" w:color="auto" w:fill="FFFFFF" w:themeFill="background1"/>
        </w:rPr>
        <w:t xml:space="preserve"> Consumers can register their complaints regarding transformer failure in PGRS application. The acknowledgement will be sent to consumers through SMS. </w:t>
      </w:r>
    </w:p>
    <w:p w:rsidR="009237B4" w:rsidRPr="00A1110B" w:rsidRDefault="009237B4" w:rsidP="00D1444E">
      <w:pPr>
        <w:pStyle w:val="ListParagraph"/>
        <w:numPr>
          <w:ilvl w:val="0"/>
          <w:numId w:val="5"/>
        </w:numPr>
        <w:spacing w:after="200" w:line="360" w:lineRule="auto"/>
        <w:ind w:left="317" w:hanging="317"/>
        <w:contextualSpacing/>
        <w:jc w:val="both"/>
        <w:rPr>
          <w:rFonts w:ascii="Bookman Old Style" w:eastAsia="Arial" w:hAnsi="Bookman Old Style" w:cs="Arial"/>
          <w:sz w:val="22"/>
          <w:shd w:val="clear" w:color="auto" w:fill="FFFFFF" w:themeFill="background1"/>
        </w:rPr>
      </w:pPr>
      <w:r w:rsidRPr="00A1110B">
        <w:rPr>
          <w:rFonts w:ascii="Bookman Old Style" w:eastAsia="Arial" w:hAnsi="Bookman Old Style" w:cs="Arial"/>
          <w:sz w:val="22"/>
          <w:shd w:val="clear" w:color="auto" w:fill="FFFFFF" w:themeFill="background1"/>
        </w:rPr>
        <w:lastRenderedPageBreak/>
        <w:t xml:space="preserve">The field officers have been directed to take up periodical maintenance of distribution transformers to reduce the failure rate and also to carryout following activities: </w:t>
      </w:r>
    </w:p>
    <w:p w:rsidR="009237B4" w:rsidRPr="00A1110B" w:rsidRDefault="009237B4" w:rsidP="00D1444E">
      <w:pPr>
        <w:pStyle w:val="ListParagraph"/>
        <w:numPr>
          <w:ilvl w:val="0"/>
          <w:numId w:val="4"/>
        </w:numPr>
        <w:spacing w:after="200" w:line="360" w:lineRule="auto"/>
        <w:ind w:left="567" w:hanging="283"/>
        <w:contextualSpacing/>
        <w:jc w:val="both"/>
        <w:rPr>
          <w:rFonts w:ascii="Bookman Old Style" w:eastAsia="Arial" w:hAnsi="Bookman Old Style" w:cs="Arial"/>
          <w:sz w:val="22"/>
          <w:shd w:val="clear" w:color="auto" w:fill="FFFFFF" w:themeFill="background1"/>
        </w:rPr>
      </w:pPr>
      <w:r w:rsidRPr="00A1110B">
        <w:rPr>
          <w:rFonts w:ascii="Bookman Old Style" w:hAnsi="Bookman Old Style" w:cs="Andalus"/>
          <w:sz w:val="22"/>
        </w:rPr>
        <w:t xml:space="preserve"> </w:t>
      </w:r>
      <w:r w:rsidRPr="00A1110B">
        <w:rPr>
          <w:rFonts w:ascii="Bookman Old Style" w:eastAsia="Arial" w:hAnsi="Bookman Old Style" w:cs="Arial"/>
          <w:sz w:val="22"/>
          <w:shd w:val="clear" w:color="auto" w:fill="FFFFFF" w:themeFill="background1"/>
        </w:rPr>
        <w:t>To refurbish the DTC's with the materials available at stores.</w:t>
      </w:r>
    </w:p>
    <w:p w:rsidR="009237B4" w:rsidRPr="00A1110B" w:rsidRDefault="009237B4" w:rsidP="00D1444E">
      <w:pPr>
        <w:pStyle w:val="ListParagraph"/>
        <w:numPr>
          <w:ilvl w:val="0"/>
          <w:numId w:val="4"/>
        </w:numPr>
        <w:spacing w:after="200" w:line="360" w:lineRule="auto"/>
        <w:ind w:left="567" w:hanging="283"/>
        <w:contextualSpacing/>
        <w:jc w:val="both"/>
        <w:rPr>
          <w:rFonts w:ascii="Bookman Old Style" w:eastAsia="Arial" w:hAnsi="Bookman Old Style" w:cs="Arial"/>
          <w:sz w:val="22"/>
          <w:shd w:val="clear" w:color="auto" w:fill="FFFFFF" w:themeFill="background1"/>
        </w:rPr>
      </w:pPr>
      <w:r w:rsidRPr="00A1110B">
        <w:rPr>
          <w:rFonts w:ascii="Bookman Old Style" w:eastAsia="Arial" w:hAnsi="Bookman Old Style" w:cs="Arial"/>
          <w:sz w:val="22"/>
          <w:shd w:val="clear" w:color="auto" w:fill="FFFFFF" w:themeFill="background1"/>
        </w:rPr>
        <w:t xml:space="preserve"> To use the proper/rated Fuses.</w:t>
      </w:r>
    </w:p>
    <w:p w:rsidR="009237B4" w:rsidRPr="00A1110B" w:rsidRDefault="009237B4" w:rsidP="00D1444E">
      <w:pPr>
        <w:pStyle w:val="ListParagraph"/>
        <w:numPr>
          <w:ilvl w:val="0"/>
          <w:numId w:val="4"/>
        </w:numPr>
        <w:spacing w:after="200" w:line="360" w:lineRule="auto"/>
        <w:ind w:left="567" w:hanging="283"/>
        <w:contextualSpacing/>
        <w:jc w:val="both"/>
        <w:rPr>
          <w:rFonts w:ascii="Bookman Old Style" w:eastAsia="Arial" w:hAnsi="Bookman Old Style" w:cs="Arial"/>
          <w:sz w:val="22"/>
          <w:shd w:val="clear" w:color="auto" w:fill="FFFFFF" w:themeFill="background1"/>
        </w:rPr>
      </w:pPr>
      <w:r w:rsidRPr="00A1110B">
        <w:rPr>
          <w:rFonts w:ascii="Bookman Old Style" w:eastAsia="Arial" w:hAnsi="Bookman Old Style" w:cs="Arial"/>
          <w:sz w:val="22"/>
          <w:shd w:val="clear" w:color="auto" w:fill="FFFFFF" w:themeFill="background1"/>
        </w:rPr>
        <w:t xml:space="preserve"> To supervise the repair process &amp; testing of repaired transformers as per</w:t>
      </w:r>
    </w:p>
    <w:p w:rsidR="009237B4" w:rsidRPr="00A1110B" w:rsidRDefault="009237B4" w:rsidP="00A1110B">
      <w:pPr>
        <w:pStyle w:val="ListParagraph"/>
        <w:spacing w:after="200" w:line="360" w:lineRule="auto"/>
        <w:ind w:left="567"/>
        <w:jc w:val="both"/>
        <w:rPr>
          <w:rFonts w:ascii="Bookman Old Style" w:eastAsia="Arial" w:hAnsi="Bookman Old Style" w:cs="Arial"/>
          <w:sz w:val="22"/>
          <w:shd w:val="clear" w:color="auto" w:fill="FFFFFF" w:themeFill="background1"/>
        </w:rPr>
      </w:pPr>
      <w:r w:rsidRPr="00A1110B">
        <w:rPr>
          <w:rFonts w:ascii="Bookman Old Style" w:eastAsia="Arial" w:hAnsi="Bookman Old Style" w:cs="Arial"/>
          <w:sz w:val="22"/>
          <w:shd w:val="clear" w:color="auto" w:fill="FFFFFF" w:themeFill="background1"/>
        </w:rPr>
        <w:t xml:space="preserve">    </w:t>
      </w:r>
      <w:proofErr w:type="gramStart"/>
      <w:r w:rsidRPr="00A1110B">
        <w:rPr>
          <w:rFonts w:ascii="Bookman Old Style" w:eastAsia="Arial" w:hAnsi="Bookman Old Style" w:cs="Arial"/>
          <w:sz w:val="22"/>
          <w:shd w:val="clear" w:color="auto" w:fill="FFFFFF" w:themeFill="background1"/>
        </w:rPr>
        <w:t>technical</w:t>
      </w:r>
      <w:proofErr w:type="gramEnd"/>
      <w:r w:rsidRPr="00A1110B">
        <w:rPr>
          <w:rFonts w:ascii="Bookman Old Style" w:eastAsia="Arial" w:hAnsi="Bookman Old Style" w:cs="Arial"/>
          <w:sz w:val="22"/>
          <w:shd w:val="clear" w:color="auto" w:fill="FFFFFF" w:themeFill="background1"/>
        </w:rPr>
        <w:t xml:space="preserve"> specification.</w:t>
      </w:r>
    </w:p>
    <w:p w:rsidR="009237B4" w:rsidRPr="00A1110B" w:rsidRDefault="009237B4" w:rsidP="00D1444E">
      <w:pPr>
        <w:pStyle w:val="ListParagraph"/>
        <w:numPr>
          <w:ilvl w:val="0"/>
          <w:numId w:val="4"/>
        </w:numPr>
        <w:spacing w:after="200" w:line="360" w:lineRule="auto"/>
        <w:ind w:left="567" w:hanging="283"/>
        <w:contextualSpacing/>
        <w:jc w:val="both"/>
        <w:rPr>
          <w:rFonts w:ascii="Bookman Old Style" w:eastAsia="Arial" w:hAnsi="Bookman Old Style" w:cs="Arial"/>
          <w:sz w:val="22"/>
          <w:shd w:val="clear" w:color="auto" w:fill="FFFFFF" w:themeFill="background1"/>
        </w:rPr>
      </w:pPr>
      <w:r w:rsidRPr="00A1110B">
        <w:rPr>
          <w:rFonts w:ascii="Bookman Old Style" w:eastAsia="Arial" w:hAnsi="Bookman Old Style" w:cs="Arial"/>
          <w:sz w:val="22"/>
          <w:shd w:val="clear" w:color="auto" w:fill="FFFFFF" w:themeFill="background1"/>
        </w:rPr>
        <w:t xml:space="preserve"> To carryout maintenance of lines and transformers to avoid failure of distribution transformers.</w:t>
      </w:r>
    </w:p>
    <w:p w:rsidR="009237B4" w:rsidRPr="00A1110B" w:rsidRDefault="009237B4" w:rsidP="00D1444E">
      <w:pPr>
        <w:pStyle w:val="ListParagraph"/>
        <w:numPr>
          <w:ilvl w:val="0"/>
          <w:numId w:val="5"/>
        </w:numPr>
        <w:spacing w:after="200" w:line="360" w:lineRule="auto"/>
        <w:ind w:left="426" w:hanging="426"/>
        <w:contextualSpacing/>
        <w:jc w:val="both"/>
        <w:rPr>
          <w:rFonts w:ascii="Bookman Old Style" w:eastAsia="Arial" w:hAnsi="Bookman Old Style" w:cs="Arial"/>
          <w:sz w:val="22"/>
          <w:shd w:val="clear" w:color="auto" w:fill="FFFFFF" w:themeFill="background1"/>
        </w:rPr>
      </w:pPr>
      <w:r w:rsidRPr="00A1110B">
        <w:rPr>
          <w:rFonts w:ascii="Bookman Old Style" w:eastAsia="Arial" w:hAnsi="Bookman Old Style" w:cs="Arial"/>
          <w:sz w:val="22"/>
          <w:shd w:val="clear" w:color="auto" w:fill="FFFFFF" w:themeFill="background1"/>
        </w:rPr>
        <w:t xml:space="preserve">Action will be taken to conduct orientation program workshop to the field staff to motivate them for attending to minor faults at site itself in co-ordination with the agencies </w:t>
      </w:r>
      <w:proofErr w:type="gramStart"/>
      <w:r w:rsidRPr="00A1110B">
        <w:rPr>
          <w:rFonts w:ascii="Bookman Old Style" w:eastAsia="Arial" w:hAnsi="Bookman Old Style" w:cs="Arial"/>
          <w:sz w:val="22"/>
          <w:shd w:val="clear" w:color="auto" w:fill="FFFFFF" w:themeFill="background1"/>
        </w:rPr>
        <w:t>who</w:t>
      </w:r>
      <w:proofErr w:type="gramEnd"/>
      <w:r w:rsidRPr="00A1110B">
        <w:rPr>
          <w:rFonts w:ascii="Bookman Old Style" w:eastAsia="Arial" w:hAnsi="Bookman Old Style" w:cs="Arial"/>
          <w:sz w:val="22"/>
          <w:shd w:val="clear" w:color="auto" w:fill="FFFFFF" w:themeFill="background1"/>
        </w:rPr>
        <w:t xml:space="preserve"> have been entrusted to carryout repairs to faulty Distribution transformers which are established at taluk a level. Hence the concerned Executive Engineers and Assistant Executive Engineers have been advised to take up the orientation program at their respective Division/Sub Division.</w:t>
      </w:r>
    </w:p>
    <w:p w:rsidR="009237B4" w:rsidRPr="00A1110B" w:rsidRDefault="009237B4" w:rsidP="009237B4">
      <w:pPr>
        <w:pStyle w:val="ListParagraph"/>
        <w:spacing w:after="200" w:line="276" w:lineRule="auto"/>
        <w:ind w:left="426" w:hanging="720"/>
        <w:jc w:val="both"/>
        <w:rPr>
          <w:rFonts w:ascii="Bookman Old Style" w:eastAsia="Arial" w:hAnsi="Bookman Old Style" w:cs="Arial"/>
          <w:sz w:val="22"/>
          <w:shd w:val="clear" w:color="auto" w:fill="FFFFFF" w:themeFill="background1"/>
        </w:rPr>
      </w:pPr>
    </w:p>
    <w:p w:rsidR="009237B4" w:rsidRPr="001B77D2" w:rsidRDefault="009237B4" w:rsidP="009237B4">
      <w:pPr>
        <w:spacing w:after="0" w:line="240" w:lineRule="auto"/>
        <w:ind w:left="284" w:hanging="284"/>
        <w:jc w:val="both"/>
        <w:rPr>
          <w:rFonts w:ascii="Bookman Old Style" w:hAnsi="Bookman Old Style" w:cs="Andalus"/>
          <w:b/>
          <w:sz w:val="24"/>
          <w:lang w:val="en-US"/>
        </w:rPr>
      </w:pPr>
      <w:r w:rsidRPr="001B77D2">
        <w:rPr>
          <w:rFonts w:ascii="Bookman Old Style" w:hAnsi="Bookman Old Style" w:cs="Andalus"/>
          <w:b/>
          <w:sz w:val="24"/>
          <w:lang w:val="en-US"/>
        </w:rPr>
        <w:t>8. Directive on establishing a 24 X 7 fully equipped centralized consumer service centers</w:t>
      </w:r>
    </w:p>
    <w:p w:rsidR="009237B4" w:rsidRPr="005313C9" w:rsidRDefault="009237B4" w:rsidP="009237B4">
      <w:pPr>
        <w:spacing w:after="0" w:line="240" w:lineRule="auto"/>
        <w:ind w:left="284" w:hanging="284"/>
        <w:jc w:val="both"/>
        <w:rPr>
          <w:rFonts w:ascii="Bookman Old Style" w:hAnsi="Bookman Old Style" w:cs="Andalus"/>
          <w:b/>
          <w:lang w:val="en-US"/>
        </w:rPr>
      </w:pPr>
    </w:p>
    <w:p w:rsidR="009237B4" w:rsidRPr="003B3B33" w:rsidRDefault="009237B4" w:rsidP="001B77D2">
      <w:pPr>
        <w:spacing w:after="0" w:line="360" w:lineRule="auto"/>
        <w:ind w:right="67"/>
        <w:contextualSpacing/>
        <w:jc w:val="both"/>
        <w:rPr>
          <w:rFonts w:ascii="Bookman Old Style" w:hAnsi="Bookman Old Style"/>
          <w:color w:val="000000" w:themeColor="text1"/>
        </w:rPr>
      </w:pPr>
      <w:r w:rsidRPr="003B3B33">
        <w:rPr>
          <w:rFonts w:ascii="Bookman Old Style" w:hAnsi="Bookman Old Style" w:cs="Andalus"/>
          <w:lang w:val="en-US"/>
        </w:rPr>
        <w:t xml:space="preserve">      </w:t>
      </w:r>
      <w:r w:rsidRPr="003B3B33">
        <w:rPr>
          <w:rFonts w:ascii="Bookman Old Style" w:hAnsi="Bookman Old Style"/>
          <w:color w:val="000000" w:themeColor="text1"/>
        </w:rPr>
        <w:t xml:space="preserve">The Commission has directed to reduce the downtime to address complaints. </w:t>
      </w:r>
    </w:p>
    <w:p w:rsidR="009237B4" w:rsidRPr="003B3B33" w:rsidRDefault="009237B4" w:rsidP="001B77D2">
      <w:pPr>
        <w:spacing w:after="0" w:line="360" w:lineRule="auto"/>
        <w:ind w:right="67"/>
        <w:contextualSpacing/>
        <w:jc w:val="both"/>
        <w:rPr>
          <w:rFonts w:ascii="Bookman Old Style" w:hAnsi="Bookman Old Style"/>
          <w:color w:val="000000" w:themeColor="text1"/>
        </w:rPr>
      </w:pPr>
      <w:r w:rsidRPr="003B3B33">
        <w:rPr>
          <w:rFonts w:ascii="Bookman Old Style" w:hAnsi="Bookman Old Style"/>
          <w:color w:val="000000" w:themeColor="text1"/>
        </w:rPr>
        <w:t xml:space="preserve">In this regard, the established well equipped 24x7 Consumer Service Center at BESCOM is monitoring the complaints registered at its 24x7 helpline and is followed up till the complaints are resolved within the time limits as prescribed under SoP parameters as stipulated in the  (Licensee’s Standards of Performance) Regulations 2004. Further in order to reduce the down time, the existing 30 seater helpline is enhanced </w:t>
      </w:r>
      <w:proofErr w:type="gramStart"/>
      <w:r w:rsidRPr="003B3B33">
        <w:rPr>
          <w:rFonts w:ascii="Bookman Old Style" w:hAnsi="Bookman Old Style"/>
          <w:color w:val="000000" w:themeColor="text1"/>
        </w:rPr>
        <w:t>to 60 seater thus deploying more customer support executive for follow up of the complaints registered at consumer service center for speedy restoration of grievances</w:t>
      </w:r>
      <w:proofErr w:type="gramEnd"/>
      <w:r w:rsidRPr="003B3B33">
        <w:rPr>
          <w:rFonts w:ascii="Bookman Old Style" w:hAnsi="Bookman Old Style"/>
          <w:color w:val="000000" w:themeColor="text1"/>
        </w:rPr>
        <w:t>.</w:t>
      </w:r>
    </w:p>
    <w:p w:rsidR="009237B4" w:rsidRPr="003B3B33" w:rsidRDefault="009237B4" w:rsidP="001B77D2">
      <w:pPr>
        <w:spacing w:after="0" w:line="360" w:lineRule="auto"/>
        <w:ind w:right="67"/>
        <w:contextualSpacing/>
        <w:jc w:val="both"/>
        <w:rPr>
          <w:rFonts w:ascii="Bookman Old Style" w:hAnsi="Bookman Old Style"/>
          <w:color w:val="000000" w:themeColor="text1"/>
        </w:rPr>
      </w:pPr>
    </w:p>
    <w:p w:rsidR="009237B4" w:rsidRDefault="009237B4" w:rsidP="001B77D2">
      <w:pPr>
        <w:spacing w:after="0" w:line="360" w:lineRule="auto"/>
        <w:ind w:right="67"/>
        <w:contextualSpacing/>
        <w:jc w:val="both"/>
        <w:rPr>
          <w:rFonts w:ascii="Bookman Old Style" w:hAnsi="Bookman Old Style" w:cs="Andalus"/>
          <w:lang w:val="en-US"/>
        </w:rPr>
      </w:pPr>
      <w:r w:rsidRPr="003B3B33">
        <w:rPr>
          <w:rFonts w:ascii="Bookman Old Style" w:hAnsi="Bookman Old Style"/>
          <w:color w:val="000000" w:themeColor="text1"/>
        </w:rPr>
        <w:t>The comparison of the down time analysis for FY19 and FY20 are</w:t>
      </w:r>
      <w:r>
        <w:rPr>
          <w:rFonts w:ascii="Bookman Old Style" w:hAnsi="Bookman Old Style"/>
          <w:color w:val="000000" w:themeColor="text1"/>
        </w:rPr>
        <w:t xml:space="preserve"> as</w:t>
      </w:r>
      <w:r w:rsidRPr="003B3B33">
        <w:rPr>
          <w:rFonts w:ascii="Bookman Old Style" w:hAnsi="Bookman Old Style"/>
          <w:color w:val="000000" w:themeColor="text1"/>
        </w:rPr>
        <w:t xml:space="preserve"> </w:t>
      </w:r>
      <w:r>
        <w:rPr>
          <w:rFonts w:ascii="Bookman Old Style" w:hAnsi="Bookman Old Style"/>
          <w:color w:val="000000" w:themeColor="text1"/>
        </w:rPr>
        <w:t>shown in</w:t>
      </w:r>
      <w:r w:rsidR="001B77D2">
        <w:rPr>
          <w:rFonts w:ascii="Bookman Old Style" w:hAnsi="Bookman Old Style"/>
          <w:color w:val="000000" w:themeColor="text1"/>
        </w:rPr>
        <w:t xml:space="preserve"> </w:t>
      </w:r>
      <w:r>
        <w:rPr>
          <w:rFonts w:ascii="Bookman Old Style" w:hAnsi="Bookman Old Style"/>
          <w:color w:val="000000" w:themeColor="text1"/>
        </w:rPr>
        <w:t>the graph below</w:t>
      </w:r>
    </w:p>
    <w:p w:rsidR="009237B4" w:rsidRDefault="009237B4" w:rsidP="009237B4">
      <w:pPr>
        <w:spacing w:after="0" w:line="276" w:lineRule="auto"/>
        <w:ind w:left="993" w:hanging="1135"/>
        <w:contextualSpacing/>
        <w:jc w:val="both"/>
        <w:rPr>
          <w:rFonts w:ascii="Bookman Old Style" w:hAnsi="Bookman Old Style" w:cs="Andalus"/>
          <w:lang w:val="en-US"/>
        </w:rPr>
      </w:pPr>
    </w:p>
    <w:p w:rsidR="009237B4" w:rsidRDefault="009237B4" w:rsidP="009237B4">
      <w:pPr>
        <w:spacing w:after="0" w:line="276" w:lineRule="auto"/>
        <w:ind w:left="993" w:hanging="1135"/>
        <w:contextualSpacing/>
        <w:jc w:val="both"/>
        <w:rPr>
          <w:rFonts w:ascii="Bookman Old Style" w:hAnsi="Bookman Old Style" w:cs="Andalus"/>
          <w:lang w:val="en-US"/>
        </w:rPr>
      </w:pPr>
    </w:p>
    <w:p w:rsidR="009237B4" w:rsidRDefault="00602D3F" w:rsidP="009237B4">
      <w:pPr>
        <w:spacing w:after="0" w:line="276" w:lineRule="auto"/>
        <w:ind w:left="993" w:hanging="1135"/>
        <w:contextualSpacing/>
        <w:jc w:val="both"/>
        <w:rPr>
          <w:rFonts w:ascii="Bookman Old Style" w:hAnsi="Bookman Old Style" w:cs="Andalus"/>
          <w:lang w:val="en-US"/>
        </w:rPr>
      </w:pPr>
      <w:r>
        <w:rPr>
          <w:noProof/>
          <w:lang w:eastAsia="en-IN"/>
        </w:rPr>
        <w:lastRenderedPageBreak/>
        <w:drawing>
          <wp:inline distT="0" distB="0" distL="0" distR="0" wp14:anchorId="07FB402F" wp14:editId="3864EC79">
            <wp:extent cx="5943600" cy="4942114"/>
            <wp:effectExtent l="0" t="0" r="19050" b="1143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9237B4" w:rsidRDefault="009237B4" w:rsidP="009237B4">
      <w:pPr>
        <w:spacing w:after="0" w:line="276" w:lineRule="auto"/>
        <w:ind w:left="993" w:hanging="1135"/>
        <w:contextualSpacing/>
        <w:jc w:val="both"/>
        <w:rPr>
          <w:rFonts w:ascii="Bookman Old Style" w:hAnsi="Bookman Old Style" w:cs="Andalus"/>
          <w:lang w:val="en-US"/>
        </w:rPr>
      </w:pPr>
    </w:p>
    <w:p w:rsidR="009237B4" w:rsidRDefault="009237B4" w:rsidP="009237B4">
      <w:pPr>
        <w:spacing w:after="0" w:line="240" w:lineRule="auto"/>
        <w:ind w:left="993" w:hanging="1135"/>
        <w:contextualSpacing/>
        <w:jc w:val="both"/>
        <w:rPr>
          <w:rFonts w:ascii="Bookman Old Style" w:hAnsi="Bookman Old Style" w:cs="Andalus"/>
          <w:lang w:val="en-US"/>
        </w:rPr>
      </w:pPr>
    </w:p>
    <w:p w:rsidR="00A1110B" w:rsidRDefault="00A1110B" w:rsidP="009237B4">
      <w:pPr>
        <w:spacing w:after="0" w:line="240" w:lineRule="auto"/>
        <w:ind w:left="993" w:hanging="1135"/>
        <w:contextualSpacing/>
        <w:jc w:val="both"/>
        <w:rPr>
          <w:rFonts w:ascii="Bookman Old Style" w:hAnsi="Bookman Old Style" w:cs="Andalus"/>
          <w:lang w:val="en-US"/>
        </w:rPr>
      </w:pPr>
    </w:p>
    <w:p w:rsidR="00A1110B" w:rsidRDefault="00A1110B" w:rsidP="009237B4">
      <w:pPr>
        <w:spacing w:after="0" w:line="240" w:lineRule="auto"/>
        <w:ind w:left="993" w:hanging="1135"/>
        <w:contextualSpacing/>
        <w:jc w:val="both"/>
        <w:rPr>
          <w:rFonts w:ascii="Bookman Old Style" w:hAnsi="Bookman Old Style" w:cs="Andalus"/>
          <w:lang w:val="en-US"/>
        </w:rPr>
      </w:pPr>
    </w:p>
    <w:p w:rsidR="009237B4" w:rsidRPr="008B7663" w:rsidRDefault="009237B4" w:rsidP="00602D3F">
      <w:pPr>
        <w:spacing w:after="0" w:line="240" w:lineRule="auto"/>
        <w:contextualSpacing/>
        <w:jc w:val="both"/>
        <w:rPr>
          <w:rFonts w:ascii="Bookman Old Style" w:hAnsi="Bookman Old Style" w:cs="Andalus"/>
          <w:lang w:val="en-US"/>
        </w:rPr>
      </w:pPr>
      <w:r w:rsidRPr="008B7663">
        <w:rPr>
          <w:rFonts w:ascii="Bookman Old Style" w:hAnsi="Bookman Old Style" w:cs="Andalus"/>
          <w:lang w:val="en-US"/>
        </w:rPr>
        <w:t>Consolidated statistics on the complaints handling for FY-20 is depicted in the below table</w:t>
      </w:r>
    </w:p>
    <w:p w:rsidR="009237B4" w:rsidRPr="008B7663" w:rsidRDefault="009237B4" w:rsidP="009237B4">
      <w:pPr>
        <w:spacing w:after="0" w:line="240" w:lineRule="auto"/>
        <w:ind w:left="993" w:hanging="1135"/>
        <w:contextualSpacing/>
        <w:jc w:val="both"/>
        <w:rPr>
          <w:rFonts w:ascii="Bookman Old Style" w:hAnsi="Bookman Old Style" w:cs="Andalus"/>
          <w:lang w:val="en-US"/>
        </w:rPr>
      </w:pPr>
    </w:p>
    <w:p w:rsidR="009237B4" w:rsidRPr="008B7663" w:rsidRDefault="009237B4" w:rsidP="009237B4">
      <w:pPr>
        <w:spacing w:after="0" w:line="240" w:lineRule="auto"/>
        <w:ind w:left="993" w:hanging="1135"/>
        <w:contextualSpacing/>
        <w:jc w:val="both"/>
        <w:rPr>
          <w:rFonts w:ascii="Bookman Old Style" w:hAnsi="Bookman Old Style" w:cs="Andalus"/>
          <w:lang w:val="en-US"/>
        </w:rPr>
      </w:pPr>
    </w:p>
    <w:p w:rsidR="009237B4" w:rsidRPr="00C11A20" w:rsidRDefault="009237B4" w:rsidP="009237B4">
      <w:pPr>
        <w:spacing w:after="0" w:line="240" w:lineRule="auto"/>
        <w:ind w:left="993" w:hanging="1135"/>
        <w:contextualSpacing/>
        <w:jc w:val="both"/>
        <w:rPr>
          <w:rFonts w:ascii="Bookman Old Style" w:hAnsi="Bookman Old Style" w:cs="Andalus"/>
          <w:color w:val="FF0000"/>
          <w:lang w:val="en-US"/>
        </w:rPr>
      </w:pPr>
    </w:p>
    <w:p w:rsidR="009237B4" w:rsidRPr="00C11A20" w:rsidRDefault="00A1110B" w:rsidP="009237B4">
      <w:pPr>
        <w:spacing w:after="0" w:line="240" w:lineRule="auto"/>
        <w:ind w:left="993" w:hanging="1135"/>
        <w:contextualSpacing/>
        <w:jc w:val="both"/>
        <w:rPr>
          <w:rFonts w:ascii="Bookman Old Style" w:hAnsi="Bookman Old Style" w:cs="Andalus"/>
          <w:color w:val="FF0000"/>
          <w:lang w:val="en-US"/>
        </w:rPr>
      </w:pPr>
      <w:r w:rsidRPr="00A1110B">
        <w:rPr>
          <w:noProof/>
          <w:lang w:eastAsia="en-IN"/>
        </w:rPr>
        <w:lastRenderedPageBreak/>
        <w:drawing>
          <wp:inline distT="0" distB="0" distL="0" distR="0" wp14:anchorId="33203417" wp14:editId="757B1A3D">
            <wp:extent cx="6494431" cy="3995057"/>
            <wp:effectExtent l="0" t="0" r="1905"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96990" cy="3996631"/>
                    </a:xfrm>
                    <a:prstGeom prst="rect">
                      <a:avLst/>
                    </a:prstGeom>
                    <a:noFill/>
                    <a:ln>
                      <a:noFill/>
                    </a:ln>
                  </pic:spPr>
                </pic:pic>
              </a:graphicData>
            </a:graphic>
          </wp:inline>
        </w:drawing>
      </w:r>
    </w:p>
    <w:p w:rsidR="009237B4" w:rsidRPr="00C11A20" w:rsidRDefault="009237B4" w:rsidP="009237B4">
      <w:pPr>
        <w:spacing w:after="0" w:line="240" w:lineRule="auto"/>
        <w:ind w:left="993" w:hanging="1135"/>
        <w:contextualSpacing/>
        <w:jc w:val="both"/>
        <w:rPr>
          <w:rFonts w:ascii="Bookman Old Style" w:hAnsi="Bookman Old Style" w:cs="Andalus"/>
          <w:color w:val="FF0000"/>
          <w:lang w:val="en-US"/>
        </w:rPr>
      </w:pPr>
    </w:p>
    <w:p w:rsidR="009237B4" w:rsidRDefault="009237B4" w:rsidP="009237B4">
      <w:pPr>
        <w:spacing w:after="0" w:line="240" w:lineRule="auto"/>
        <w:ind w:left="993" w:hanging="1135"/>
        <w:contextualSpacing/>
        <w:jc w:val="both"/>
        <w:rPr>
          <w:rFonts w:ascii="Bookman Old Style" w:hAnsi="Bookman Old Style" w:cs="Andalus"/>
          <w:lang w:val="en-US"/>
        </w:rPr>
      </w:pPr>
    </w:p>
    <w:p w:rsidR="009237B4" w:rsidRDefault="00B626B9" w:rsidP="00B626B9">
      <w:pPr>
        <w:pStyle w:val="ListParagraph"/>
        <w:numPr>
          <w:ilvl w:val="0"/>
          <w:numId w:val="48"/>
        </w:numPr>
        <w:ind w:left="567" w:hanging="425"/>
        <w:contextualSpacing/>
        <w:jc w:val="both"/>
        <w:rPr>
          <w:rFonts w:ascii="Bookman Old Style" w:hAnsi="Bookman Old Style" w:cs="Andalus"/>
          <w:b/>
        </w:rPr>
      </w:pPr>
      <w:r>
        <w:rPr>
          <w:rFonts w:ascii="Bookman Old Style" w:hAnsi="Bookman Old Style" w:cs="Andalus"/>
          <w:b/>
        </w:rPr>
        <w:t>Directives on Energy Audit:</w:t>
      </w:r>
    </w:p>
    <w:p w:rsidR="00B626B9" w:rsidRDefault="00B626B9" w:rsidP="00B626B9">
      <w:pPr>
        <w:pStyle w:val="ListParagraph"/>
        <w:ind w:left="1080"/>
        <w:contextualSpacing/>
        <w:jc w:val="both"/>
        <w:rPr>
          <w:rFonts w:ascii="Bookman Old Style" w:hAnsi="Bookman Old Style" w:cs="Andalus"/>
          <w:b/>
        </w:rPr>
      </w:pPr>
    </w:p>
    <w:p w:rsidR="00B626B9" w:rsidRDefault="00B626B9" w:rsidP="00B626B9">
      <w:pPr>
        <w:pStyle w:val="ListParagraph"/>
        <w:ind w:left="567"/>
        <w:contextualSpacing/>
        <w:jc w:val="both"/>
        <w:rPr>
          <w:rFonts w:ascii="Bookman Old Style" w:hAnsi="Bookman Old Style" w:cs="Andalus"/>
          <w:b/>
        </w:rPr>
      </w:pPr>
      <w:r>
        <w:rPr>
          <w:rFonts w:ascii="Bookman Old Style" w:hAnsi="Bookman Old Style" w:cs="Andalus"/>
          <w:b/>
        </w:rPr>
        <w:t>Compliance:</w:t>
      </w:r>
    </w:p>
    <w:p w:rsidR="00B626B9" w:rsidRPr="00B626B9" w:rsidRDefault="00B626B9" w:rsidP="00B626B9">
      <w:pPr>
        <w:pStyle w:val="ListParagraph"/>
        <w:ind w:left="1080"/>
        <w:contextualSpacing/>
        <w:jc w:val="both"/>
        <w:rPr>
          <w:rFonts w:ascii="Bookman Old Style" w:hAnsi="Bookman Old Style" w:cs="Andalus"/>
          <w:b/>
        </w:rPr>
      </w:pPr>
    </w:p>
    <w:p w:rsidR="001B77D2" w:rsidRPr="001B77D2" w:rsidRDefault="001B77D2" w:rsidP="001B77D2">
      <w:pPr>
        <w:spacing w:after="0" w:line="360" w:lineRule="auto"/>
        <w:ind w:right="67"/>
        <w:contextualSpacing/>
        <w:jc w:val="both"/>
        <w:rPr>
          <w:rFonts w:ascii="Bookman Old Style" w:hAnsi="Bookman Old Style"/>
          <w:color w:val="000000" w:themeColor="text1"/>
        </w:rPr>
      </w:pPr>
      <w:r w:rsidRPr="001B77D2">
        <w:rPr>
          <w:rFonts w:ascii="Bookman Old Style" w:hAnsi="Bookman Old Style"/>
          <w:color w:val="000000" w:themeColor="text1"/>
        </w:rPr>
        <w:t xml:space="preserve">KERC vide its Tariff order 2008-09, has directed ESCOMS to meter all distribution Transformers for energy auditing purpose. Accordingly BESCOM has taken up metering of DTCs under various projects. </w:t>
      </w:r>
    </w:p>
    <w:p w:rsidR="001B77D2" w:rsidRDefault="001B77D2" w:rsidP="001B77D2">
      <w:pPr>
        <w:spacing w:after="0" w:line="240" w:lineRule="auto"/>
        <w:jc w:val="both"/>
        <w:rPr>
          <w:rFonts w:ascii="Bookman Old Style" w:hAnsi="Bookman Old Style" w:cs="Andalus"/>
          <w:b/>
          <w:lang w:val="en-US"/>
        </w:rPr>
      </w:pPr>
    </w:p>
    <w:p w:rsidR="001B77D2" w:rsidRPr="00C636D7" w:rsidRDefault="001B77D2" w:rsidP="001B77D2">
      <w:pPr>
        <w:jc w:val="both"/>
        <w:rPr>
          <w:rFonts w:ascii="Bookman Old Style" w:hAnsi="Bookman Old Style"/>
          <w:b/>
        </w:rPr>
      </w:pPr>
      <w:r w:rsidRPr="00C636D7">
        <w:rPr>
          <w:rFonts w:ascii="Bookman Old Style" w:hAnsi="Bookman Old Style"/>
          <w:b/>
        </w:rPr>
        <w:t>DTC metering details in urban and rural areas of BESCOM are as below:</w:t>
      </w:r>
    </w:p>
    <w:p w:rsidR="001B77D2" w:rsidRDefault="001B77D2" w:rsidP="001B77D2">
      <w:pPr>
        <w:spacing w:after="0" w:line="240" w:lineRule="auto"/>
        <w:jc w:val="both"/>
        <w:rPr>
          <w:rFonts w:ascii="Bookman Old Style" w:hAnsi="Bookman Old Style" w:cs="Andalus"/>
          <w:b/>
          <w:lang w:val="en-US"/>
        </w:rPr>
      </w:pPr>
    </w:p>
    <w:p w:rsidR="001B77D2" w:rsidRDefault="001B77D2" w:rsidP="001B77D2">
      <w:pPr>
        <w:spacing w:after="0" w:line="240" w:lineRule="auto"/>
        <w:jc w:val="both"/>
        <w:rPr>
          <w:rFonts w:ascii="Bookman Old Style" w:hAnsi="Bookman Old Style" w:cs="Andalus"/>
          <w:b/>
          <w:lang w:val="en-US"/>
        </w:rPr>
      </w:pPr>
    </w:p>
    <w:tbl>
      <w:tblPr>
        <w:tblW w:w="6272" w:type="dxa"/>
        <w:jc w:val="center"/>
        <w:tblInd w:w="93" w:type="dxa"/>
        <w:tblLook w:val="04A0" w:firstRow="1" w:lastRow="0" w:firstColumn="1" w:lastColumn="0" w:noHBand="0" w:noVBand="1"/>
      </w:tblPr>
      <w:tblGrid>
        <w:gridCol w:w="1587"/>
        <w:gridCol w:w="1553"/>
        <w:gridCol w:w="1582"/>
        <w:gridCol w:w="1550"/>
      </w:tblGrid>
      <w:tr w:rsidR="001B77D2" w:rsidRPr="00EF4BE2" w:rsidTr="00FF7853">
        <w:trPr>
          <w:trHeight w:val="769"/>
          <w:jc w:val="center"/>
        </w:trPr>
        <w:tc>
          <w:tcPr>
            <w:tcW w:w="158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center"/>
              <w:rPr>
                <w:rFonts w:ascii="Bookman Old Style" w:eastAsia="Times New Roman" w:hAnsi="Bookman Old Style" w:cs="Calibri"/>
                <w:b/>
                <w:bCs/>
                <w:color w:val="000000"/>
                <w:sz w:val="18"/>
                <w:szCs w:val="18"/>
                <w:lang w:eastAsia="en-IN"/>
              </w:rPr>
            </w:pPr>
            <w:r w:rsidRPr="00EF4BE2">
              <w:rPr>
                <w:rFonts w:ascii="Bookman Old Style" w:eastAsia="Times New Roman" w:hAnsi="Bookman Old Style" w:cs="Calibri"/>
                <w:b/>
                <w:bCs/>
                <w:color w:val="000000"/>
                <w:sz w:val="18"/>
                <w:szCs w:val="23"/>
                <w:lang w:eastAsia="en-IN"/>
              </w:rPr>
              <w:t>Nov-20</w:t>
            </w:r>
          </w:p>
        </w:tc>
        <w:tc>
          <w:tcPr>
            <w:tcW w:w="1553" w:type="dxa"/>
            <w:tcBorders>
              <w:top w:val="single" w:sz="8" w:space="0" w:color="auto"/>
              <w:left w:val="nil"/>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center"/>
              <w:rPr>
                <w:rFonts w:ascii="Bookman Old Style" w:eastAsia="Times New Roman" w:hAnsi="Bookman Old Style" w:cs="Calibri"/>
                <w:b/>
                <w:bCs/>
                <w:color w:val="000000"/>
                <w:sz w:val="18"/>
                <w:szCs w:val="18"/>
                <w:lang w:eastAsia="en-IN"/>
              </w:rPr>
            </w:pPr>
            <w:r w:rsidRPr="00EF4BE2">
              <w:rPr>
                <w:rFonts w:ascii="Bookman Old Style" w:eastAsia="Times New Roman" w:hAnsi="Bookman Old Style" w:cs="Calibri"/>
                <w:b/>
                <w:bCs/>
                <w:color w:val="000000"/>
                <w:sz w:val="18"/>
                <w:szCs w:val="23"/>
                <w:lang w:eastAsia="en-IN"/>
              </w:rPr>
              <w:t>DTCs existing</w:t>
            </w:r>
          </w:p>
        </w:tc>
        <w:tc>
          <w:tcPr>
            <w:tcW w:w="1582" w:type="dxa"/>
            <w:tcBorders>
              <w:top w:val="single" w:sz="8" w:space="0" w:color="auto"/>
              <w:left w:val="nil"/>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center"/>
              <w:rPr>
                <w:rFonts w:ascii="Bookman Old Style" w:eastAsia="Times New Roman" w:hAnsi="Bookman Old Style" w:cs="Calibri"/>
                <w:b/>
                <w:bCs/>
                <w:color w:val="000000"/>
                <w:sz w:val="18"/>
                <w:szCs w:val="18"/>
                <w:lang w:eastAsia="en-IN"/>
              </w:rPr>
            </w:pPr>
            <w:r w:rsidRPr="00EF4BE2">
              <w:rPr>
                <w:rFonts w:ascii="Bookman Old Style" w:eastAsia="Times New Roman" w:hAnsi="Bookman Old Style" w:cs="Calibri"/>
                <w:b/>
                <w:bCs/>
                <w:color w:val="000000"/>
                <w:sz w:val="18"/>
                <w:szCs w:val="23"/>
                <w:lang w:eastAsia="en-IN"/>
              </w:rPr>
              <w:t>DTCs Metered</w:t>
            </w:r>
          </w:p>
        </w:tc>
        <w:tc>
          <w:tcPr>
            <w:tcW w:w="1550" w:type="dxa"/>
            <w:tcBorders>
              <w:top w:val="single" w:sz="8" w:space="0" w:color="auto"/>
              <w:left w:val="nil"/>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center"/>
              <w:rPr>
                <w:rFonts w:ascii="Bookman Old Style" w:eastAsia="Times New Roman" w:hAnsi="Bookman Old Style" w:cs="Calibri"/>
                <w:b/>
                <w:bCs/>
                <w:color w:val="000000"/>
                <w:sz w:val="18"/>
                <w:szCs w:val="18"/>
                <w:lang w:eastAsia="en-IN"/>
              </w:rPr>
            </w:pPr>
            <w:r w:rsidRPr="00EF4BE2">
              <w:rPr>
                <w:rFonts w:ascii="Bookman Old Style" w:eastAsia="Times New Roman" w:hAnsi="Bookman Old Style" w:cs="Calibri"/>
                <w:b/>
                <w:bCs/>
                <w:color w:val="000000"/>
                <w:sz w:val="18"/>
                <w:szCs w:val="23"/>
                <w:lang w:eastAsia="en-IN"/>
              </w:rPr>
              <w:t>AMR enabled DTCs</w:t>
            </w:r>
          </w:p>
        </w:tc>
      </w:tr>
      <w:tr w:rsidR="001B77D2" w:rsidRPr="00EF4BE2" w:rsidTr="00FF7853">
        <w:trPr>
          <w:trHeight w:val="550"/>
          <w:jc w:val="center"/>
        </w:trPr>
        <w:tc>
          <w:tcPr>
            <w:tcW w:w="1587" w:type="dxa"/>
            <w:tcBorders>
              <w:top w:val="nil"/>
              <w:left w:val="single" w:sz="8" w:space="0" w:color="auto"/>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center"/>
              <w:rPr>
                <w:rFonts w:ascii="Bookman Old Style" w:eastAsia="Times New Roman" w:hAnsi="Bookman Old Style" w:cs="Calibri"/>
                <w:color w:val="000000"/>
                <w:sz w:val="18"/>
                <w:szCs w:val="18"/>
                <w:lang w:eastAsia="en-IN"/>
              </w:rPr>
            </w:pPr>
            <w:r w:rsidRPr="00EF4BE2">
              <w:rPr>
                <w:rFonts w:ascii="Bookman Old Style" w:eastAsia="Times New Roman" w:hAnsi="Bookman Old Style" w:cs="Calibri"/>
                <w:color w:val="000000"/>
                <w:sz w:val="18"/>
                <w:szCs w:val="23"/>
                <w:lang w:eastAsia="en-IN"/>
              </w:rPr>
              <w:t>(a)Urban DTs</w:t>
            </w:r>
          </w:p>
        </w:tc>
        <w:tc>
          <w:tcPr>
            <w:tcW w:w="1553" w:type="dxa"/>
            <w:tcBorders>
              <w:top w:val="nil"/>
              <w:left w:val="nil"/>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right"/>
              <w:rPr>
                <w:rFonts w:ascii="Bookman Old Style" w:eastAsia="Times New Roman" w:hAnsi="Bookman Old Style" w:cs="Calibri"/>
                <w:color w:val="000000"/>
                <w:sz w:val="18"/>
                <w:szCs w:val="18"/>
                <w:lang w:eastAsia="en-IN"/>
              </w:rPr>
            </w:pPr>
            <w:r w:rsidRPr="00EF4BE2">
              <w:rPr>
                <w:rFonts w:ascii="Bookman Old Style" w:eastAsia="Times New Roman" w:hAnsi="Bookman Old Style" w:cs="Calibri"/>
                <w:color w:val="000000"/>
                <w:sz w:val="18"/>
                <w:szCs w:val="23"/>
                <w:lang w:eastAsia="en-IN"/>
              </w:rPr>
              <w:t>80493</w:t>
            </w:r>
          </w:p>
        </w:tc>
        <w:tc>
          <w:tcPr>
            <w:tcW w:w="1582" w:type="dxa"/>
            <w:tcBorders>
              <w:top w:val="nil"/>
              <w:left w:val="nil"/>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right"/>
              <w:rPr>
                <w:rFonts w:ascii="Bookman Old Style" w:eastAsia="Times New Roman" w:hAnsi="Bookman Old Style" w:cs="Calibri"/>
                <w:color w:val="000000"/>
                <w:sz w:val="18"/>
                <w:szCs w:val="18"/>
                <w:lang w:eastAsia="en-IN"/>
              </w:rPr>
            </w:pPr>
            <w:r w:rsidRPr="00EF4BE2">
              <w:rPr>
                <w:rFonts w:ascii="Bookman Old Style" w:eastAsia="Times New Roman" w:hAnsi="Bookman Old Style" w:cs="Calibri"/>
                <w:color w:val="000000"/>
                <w:sz w:val="18"/>
                <w:szCs w:val="23"/>
                <w:lang w:eastAsia="en-IN"/>
              </w:rPr>
              <w:t>65956</w:t>
            </w:r>
          </w:p>
        </w:tc>
        <w:tc>
          <w:tcPr>
            <w:tcW w:w="1550" w:type="dxa"/>
            <w:tcBorders>
              <w:top w:val="nil"/>
              <w:left w:val="nil"/>
              <w:bottom w:val="single" w:sz="8" w:space="0" w:color="auto"/>
              <w:right w:val="single" w:sz="8" w:space="0" w:color="auto"/>
            </w:tcBorders>
            <w:shd w:val="clear" w:color="auto" w:fill="auto"/>
            <w:noWrap/>
            <w:vAlign w:val="center"/>
            <w:hideMark/>
          </w:tcPr>
          <w:p w:rsidR="001B77D2" w:rsidRPr="00EF4BE2" w:rsidRDefault="001B77D2" w:rsidP="00163200">
            <w:pPr>
              <w:spacing w:after="0" w:line="240" w:lineRule="auto"/>
              <w:jc w:val="right"/>
              <w:rPr>
                <w:rFonts w:ascii="Bookman Old Style" w:eastAsia="Times New Roman" w:hAnsi="Bookman Old Style" w:cs="Calibri"/>
                <w:color w:val="000000"/>
                <w:sz w:val="18"/>
                <w:szCs w:val="18"/>
                <w:lang w:eastAsia="en-IN"/>
              </w:rPr>
            </w:pPr>
            <w:r w:rsidRPr="00EF4BE2">
              <w:rPr>
                <w:rFonts w:ascii="Bookman Old Style" w:eastAsia="Times New Roman" w:hAnsi="Bookman Old Style" w:cs="Calibri"/>
                <w:color w:val="000000"/>
                <w:sz w:val="18"/>
                <w:szCs w:val="23"/>
                <w:lang w:eastAsia="en-IN"/>
              </w:rPr>
              <w:t>50872</w:t>
            </w:r>
          </w:p>
        </w:tc>
      </w:tr>
      <w:tr w:rsidR="001B77D2" w:rsidRPr="00EF4BE2" w:rsidTr="00FF7853">
        <w:trPr>
          <w:trHeight w:val="550"/>
          <w:jc w:val="center"/>
        </w:trPr>
        <w:tc>
          <w:tcPr>
            <w:tcW w:w="1587" w:type="dxa"/>
            <w:tcBorders>
              <w:top w:val="nil"/>
              <w:left w:val="single" w:sz="8" w:space="0" w:color="auto"/>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center"/>
              <w:rPr>
                <w:rFonts w:ascii="Bookman Old Style" w:eastAsia="Times New Roman" w:hAnsi="Bookman Old Style" w:cs="Calibri"/>
                <w:color w:val="000000"/>
                <w:sz w:val="18"/>
                <w:szCs w:val="18"/>
                <w:lang w:eastAsia="en-IN"/>
              </w:rPr>
            </w:pPr>
            <w:r w:rsidRPr="00EF4BE2">
              <w:rPr>
                <w:rFonts w:ascii="Bookman Old Style" w:eastAsia="Times New Roman" w:hAnsi="Bookman Old Style" w:cs="Calibri"/>
                <w:color w:val="000000"/>
                <w:sz w:val="18"/>
                <w:szCs w:val="23"/>
                <w:lang w:eastAsia="en-IN"/>
              </w:rPr>
              <w:t>(b) Rural DTs</w:t>
            </w:r>
          </w:p>
        </w:tc>
        <w:tc>
          <w:tcPr>
            <w:tcW w:w="1553" w:type="dxa"/>
            <w:tcBorders>
              <w:top w:val="nil"/>
              <w:left w:val="nil"/>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right"/>
              <w:rPr>
                <w:rFonts w:ascii="Bookman Old Style" w:eastAsia="Times New Roman" w:hAnsi="Bookman Old Style" w:cs="Calibri"/>
                <w:color w:val="000000"/>
                <w:sz w:val="18"/>
                <w:szCs w:val="18"/>
                <w:lang w:eastAsia="en-IN"/>
              </w:rPr>
            </w:pPr>
            <w:r w:rsidRPr="00EF4BE2">
              <w:rPr>
                <w:rFonts w:ascii="Bookman Old Style" w:eastAsia="Times New Roman" w:hAnsi="Bookman Old Style" w:cs="Calibri"/>
                <w:color w:val="000000"/>
                <w:sz w:val="18"/>
                <w:szCs w:val="23"/>
                <w:lang w:eastAsia="en-IN"/>
              </w:rPr>
              <w:t>324272</w:t>
            </w:r>
          </w:p>
        </w:tc>
        <w:tc>
          <w:tcPr>
            <w:tcW w:w="1582" w:type="dxa"/>
            <w:tcBorders>
              <w:top w:val="nil"/>
              <w:left w:val="nil"/>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right"/>
              <w:rPr>
                <w:rFonts w:ascii="Bookman Old Style" w:eastAsia="Times New Roman" w:hAnsi="Bookman Old Style" w:cs="Calibri"/>
                <w:color w:val="000000"/>
                <w:sz w:val="18"/>
                <w:szCs w:val="18"/>
                <w:lang w:eastAsia="en-IN"/>
              </w:rPr>
            </w:pPr>
            <w:r w:rsidRPr="00EF4BE2">
              <w:rPr>
                <w:rFonts w:ascii="Bookman Old Style" w:eastAsia="Times New Roman" w:hAnsi="Bookman Old Style" w:cs="Calibri"/>
                <w:color w:val="000000"/>
                <w:sz w:val="18"/>
                <w:szCs w:val="23"/>
                <w:lang w:eastAsia="en-IN"/>
              </w:rPr>
              <w:t>54226</w:t>
            </w:r>
          </w:p>
        </w:tc>
        <w:tc>
          <w:tcPr>
            <w:tcW w:w="1550" w:type="dxa"/>
            <w:tcBorders>
              <w:top w:val="nil"/>
              <w:left w:val="nil"/>
              <w:bottom w:val="single" w:sz="8" w:space="0" w:color="auto"/>
              <w:right w:val="single" w:sz="8" w:space="0" w:color="auto"/>
            </w:tcBorders>
            <w:shd w:val="clear" w:color="auto" w:fill="auto"/>
            <w:noWrap/>
            <w:vAlign w:val="center"/>
            <w:hideMark/>
          </w:tcPr>
          <w:p w:rsidR="001B77D2" w:rsidRPr="00EF4BE2" w:rsidRDefault="001B77D2" w:rsidP="00163200">
            <w:pPr>
              <w:spacing w:after="0" w:line="240" w:lineRule="auto"/>
              <w:jc w:val="right"/>
              <w:rPr>
                <w:rFonts w:ascii="Bookman Old Style" w:eastAsia="Times New Roman" w:hAnsi="Bookman Old Style" w:cs="Calibri"/>
                <w:color w:val="000000"/>
                <w:sz w:val="18"/>
                <w:szCs w:val="18"/>
                <w:lang w:eastAsia="en-IN"/>
              </w:rPr>
            </w:pPr>
            <w:r w:rsidRPr="00EF4BE2">
              <w:rPr>
                <w:rFonts w:ascii="Bookman Old Style" w:eastAsia="Times New Roman" w:hAnsi="Bookman Old Style" w:cs="Calibri"/>
                <w:color w:val="000000"/>
                <w:sz w:val="18"/>
                <w:szCs w:val="23"/>
                <w:lang w:eastAsia="en-IN"/>
              </w:rPr>
              <w:t>45000</w:t>
            </w:r>
          </w:p>
        </w:tc>
      </w:tr>
      <w:tr w:rsidR="001B77D2" w:rsidRPr="00EF4BE2" w:rsidTr="00FF7853">
        <w:trPr>
          <w:trHeight w:val="769"/>
          <w:jc w:val="center"/>
        </w:trPr>
        <w:tc>
          <w:tcPr>
            <w:tcW w:w="1587" w:type="dxa"/>
            <w:tcBorders>
              <w:top w:val="nil"/>
              <w:left w:val="single" w:sz="8" w:space="0" w:color="auto"/>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center"/>
              <w:rPr>
                <w:rFonts w:ascii="Bookman Old Style" w:eastAsia="Times New Roman" w:hAnsi="Bookman Old Style" w:cs="Calibri"/>
                <w:b/>
                <w:bCs/>
                <w:color w:val="000000"/>
                <w:sz w:val="18"/>
                <w:szCs w:val="18"/>
                <w:lang w:eastAsia="en-IN"/>
              </w:rPr>
            </w:pPr>
            <w:r w:rsidRPr="00EF4BE2">
              <w:rPr>
                <w:rFonts w:ascii="Bookman Old Style" w:eastAsia="Times New Roman" w:hAnsi="Bookman Old Style" w:cs="Calibri"/>
                <w:b/>
                <w:bCs/>
                <w:color w:val="000000"/>
                <w:sz w:val="18"/>
                <w:szCs w:val="23"/>
                <w:lang w:eastAsia="en-IN"/>
              </w:rPr>
              <w:t>Total DTs (a+b)</w:t>
            </w:r>
          </w:p>
        </w:tc>
        <w:tc>
          <w:tcPr>
            <w:tcW w:w="1553" w:type="dxa"/>
            <w:tcBorders>
              <w:top w:val="nil"/>
              <w:left w:val="nil"/>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right"/>
              <w:rPr>
                <w:rFonts w:ascii="Bookman Old Style" w:eastAsia="Times New Roman" w:hAnsi="Bookman Old Style" w:cs="Calibri"/>
                <w:b/>
                <w:bCs/>
                <w:color w:val="000000"/>
                <w:sz w:val="18"/>
                <w:szCs w:val="18"/>
                <w:lang w:eastAsia="en-IN"/>
              </w:rPr>
            </w:pPr>
            <w:r w:rsidRPr="00EF4BE2">
              <w:rPr>
                <w:rFonts w:ascii="Bookman Old Style" w:eastAsia="Times New Roman" w:hAnsi="Bookman Old Style" w:cs="Calibri"/>
                <w:b/>
                <w:bCs/>
                <w:color w:val="000000"/>
                <w:sz w:val="18"/>
                <w:szCs w:val="23"/>
                <w:lang w:eastAsia="en-IN"/>
              </w:rPr>
              <w:t>404765</w:t>
            </w:r>
          </w:p>
        </w:tc>
        <w:tc>
          <w:tcPr>
            <w:tcW w:w="1582" w:type="dxa"/>
            <w:tcBorders>
              <w:top w:val="nil"/>
              <w:left w:val="nil"/>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right"/>
              <w:rPr>
                <w:rFonts w:ascii="Bookman Old Style" w:eastAsia="Times New Roman" w:hAnsi="Bookman Old Style" w:cs="Calibri"/>
                <w:b/>
                <w:bCs/>
                <w:color w:val="000000"/>
                <w:sz w:val="18"/>
                <w:szCs w:val="18"/>
                <w:lang w:eastAsia="en-IN"/>
              </w:rPr>
            </w:pPr>
            <w:r w:rsidRPr="00EF4BE2">
              <w:rPr>
                <w:rFonts w:ascii="Bookman Old Style" w:eastAsia="Times New Roman" w:hAnsi="Bookman Old Style" w:cs="Calibri"/>
                <w:b/>
                <w:bCs/>
                <w:color w:val="000000"/>
                <w:sz w:val="18"/>
                <w:szCs w:val="23"/>
                <w:lang w:eastAsia="en-IN"/>
              </w:rPr>
              <w:t>120182</w:t>
            </w:r>
          </w:p>
        </w:tc>
        <w:tc>
          <w:tcPr>
            <w:tcW w:w="1550" w:type="dxa"/>
            <w:tcBorders>
              <w:top w:val="nil"/>
              <w:left w:val="nil"/>
              <w:bottom w:val="single" w:sz="8" w:space="0" w:color="auto"/>
              <w:right w:val="single" w:sz="8" w:space="0" w:color="auto"/>
            </w:tcBorders>
            <w:shd w:val="clear" w:color="auto" w:fill="auto"/>
            <w:vAlign w:val="center"/>
            <w:hideMark/>
          </w:tcPr>
          <w:p w:rsidR="001B77D2" w:rsidRPr="00EF4BE2" w:rsidRDefault="001B77D2" w:rsidP="00163200">
            <w:pPr>
              <w:spacing w:after="0" w:line="240" w:lineRule="auto"/>
              <w:jc w:val="right"/>
              <w:rPr>
                <w:rFonts w:ascii="Bookman Old Style" w:eastAsia="Times New Roman" w:hAnsi="Bookman Old Style" w:cs="Calibri"/>
                <w:b/>
                <w:bCs/>
                <w:color w:val="000000"/>
                <w:sz w:val="18"/>
                <w:szCs w:val="18"/>
                <w:lang w:eastAsia="en-IN"/>
              </w:rPr>
            </w:pPr>
            <w:r w:rsidRPr="00EF4BE2">
              <w:rPr>
                <w:rFonts w:ascii="Bookman Old Style" w:eastAsia="Times New Roman" w:hAnsi="Bookman Old Style" w:cs="Calibri"/>
                <w:b/>
                <w:bCs/>
                <w:color w:val="000000"/>
                <w:sz w:val="18"/>
                <w:szCs w:val="23"/>
                <w:lang w:eastAsia="en-IN"/>
              </w:rPr>
              <w:t>95872</w:t>
            </w:r>
          </w:p>
        </w:tc>
      </w:tr>
    </w:tbl>
    <w:p w:rsidR="001B77D2" w:rsidRDefault="001B77D2" w:rsidP="001B77D2">
      <w:pPr>
        <w:spacing w:after="0" w:line="240" w:lineRule="auto"/>
        <w:jc w:val="both"/>
        <w:rPr>
          <w:rFonts w:ascii="Bookman Old Style" w:hAnsi="Bookman Old Style" w:cs="Andalus"/>
          <w:b/>
          <w:lang w:val="en-US"/>
        </w:rPr>
      </w:pPr>
    </w:p>
    <w:p w:rsidR="00B626B9" w:rsidRDefault="00B626B9" w:rsidP="001B77D2">
      <w:pPr>
        <w:spacing w:after="0" w:line="240" w:lineRule="auto"/>
        <w:jc w:val="both"/>
        <w:rPr>
          <w:rFonts w:ascii="Bookman Old Style" w:hAnsi="Bookman Old Style" w:cs="Andalus"/>
          <w:b/>
          <w:lang w:val="en-US"/>
        </w:rPr>
      </w:pPr>
    </w:p>
    <w:p w:rsidR="001B77D2" w:rsidRPr="001B77D2" w:rsidRDefault="001B77D2" w:rsidP="001B77D2">
      <w:pPr>
        <w:shd w:val="clear" w:color="auto" w:fill="FFFFFF"/>
        <w:spacing w:line="360" w:lineRule="auto"/>
        <w:ind w:right="67"/>
        <w:jc w:val="both"/>
        <w:rPr>
          <w:rFonts w:ascii="Bookman Old Style" w:eastAsia="Times New Roman" w:hAnsi="Bookman Old Style" w:cs="Calibri"/>
          <w:b/>
          <w:color w:val="222222"/>
          <w:lang w:eastAsia="en-IN"/>
        </w:rPr>
      </w:pPr>
      <w:r w:rsidRPr="001B77D2">
        <w:rPr>
          <w:rFonts w:ascii="Bookman Old Style" w:eastAsia="Times New Roman" w:hAnsi="Bookman Old Style" w:cs="Calibri"/>
          <w:b/>
          <w:color w:val="222222"/>
          <w:lang w:eastAsia="en-IN"/>
        </w:rPr>
        <w:lastRenderedPageBreak/>
        <w:t>Regarding Communication issues of RAPDRP area:</w:t>
      </w:r>
    </w:p>
    <w:p w:rsidR="001B77D2" w:rsidRPr="001B77D2" w:rsidRDefault="001B77D2" w:rsidP="001B77D2">
      <w:pPr>
        <w:pStyle w:val="ListParagraph"/>
        <w:numPr>
          <w:ilvl w:val="0"/>
          <w:numId w:val="51"/>
        </w:numPr>
        <w:shd w:val="clear" w:color="auto" w:fill="FFFFFF"/>
        <w:spacing w:line="360" w:lineRule="auto"/>
        <w:ind w:left="567" w:right="67" w:hanging="567"/>
        <w:jc w:val="both"/>
        <w:rPr>
          <w:rFonts w:ascii="Bookman Old Style" w:hAnsi="Bookman Old Style" w:cs="Calibri"/>
          <w:color w:val="222222"/>
          <w:sz w:val="22"/>
          <w:lang w:eastAsia="en-IN"/>
        </w:rPr>
      </w:pPr>
      <w:r w:rsidRPr="001B77D2">
        <w:rPr>
          <w:rFonts w:ascii="Bookman Old Style" w:hAnsi="Bookman Old Style" w:cs="Calibri"/>
          <w:b/>
          <w:color w:val="222222"/>
          <w:sz w:val="22"/>
          <w:lang w:eastAsia="en-IN"/>
        </w:rPr>
        <w:t>Percentage of AMR communication</w:t>
      </w:r>
      <w:r w:rsidRPr="001B77D2">
        <w:rPr>
          <w:rFonts w:ascii="Bookman Old Style" w:hAnsi="Bookman Old Style" w:cs="Calibri"/>
          <w:color w:val="222222"/>
          <w:sz w:val="22"/>
          <w:lang w:eastAsia="en-IN"/>
        </w:rPr>
        <w:t>: Out of 50,816 modems configured to DTCs, 28,000 – 29,000 (55% day to day communication count varies) modems were communicating meter data to MDAS during the end of 36 months contract period, the communication count steadily declined due to lack of AMC as the firm was not ready to extend the contract post expiry of RC and post March-2020 the SIM connection was discontinued due to lack of AMC.</w:t>
      </w:r>
    </w:p>
    <w:p w:rsidR="001B77D2" w:rsidRPr="001B77D2" w:rsidRDefault="001B77D2" w:rsidP="00FF7853">
      <w:pPr>
        <w:pStyle w:val="ListParagraph"/>
        <w:shd w:val="clear" w:color="auto" w:fill="FFFFFF"/>
        <w:spacing w:line="360" w:lineRule="auto"/>
        <w:ind w:left="567" w:right="67"/>
        <w:jc w:val="both"/>
        <w:rPr>
          <w:rFonts w:ascii="Bookman Old Style" w:hAnsi="Bookman Old Style" w:cs="Calibri"/>
          <w:color w:val="222222"/>
          <w:sz w:val="22"/>
          <w:lang w:eastAsia="en-IN"/>
        </w:rPr>
      </w:pPr>
      <w:r w:rsidRPr="001B77D2">
        <w:rPr>
          <w:rFonts w:ascii="Bookman Old Style" w:hAnsi="Bookman Old Style" w:cs="Calibri"/>
          <w:color w:val="222222"/>
          <w:sz w:val="22"/>
          <w:lang w:eastAsia="en-IN"/>
        </w:rPr>
        <w:t>As the DTC AMR data is not available currently, DTC reading are being collected through SBM for generation of DTC-wise energy audit in RAPDRP system. However, meter data of majority of DTCs are not available in SBM due to metering system related issues such as “no DTC meters, Meter bypass, display error, DTC metering system fault etc.</w:t>
      </w:r>
    </w:p>
    <w:p w:rsidR="001B77D2" w:rsidRPr="001B77D2" w:rsidRDefault="001B77D2" w:rsidP="001B77D2">
      <w:pPr>
        <w:pStyle w:val="ListParagraph"/>
        <w:numPr>
          <w:ilvl w:val="0"/>
          <w:numId w:val="51"/>
        </w:numPr>
        <w:shd w:val="clear" w:color="auto" w:fill="FFFFFF"/>
        <w:spacing w:line="360" w:lineRule="auto"/>
        <w:ind w:left="567" w:right="67" w:hanging="567"/>
        <w:jc w:val="both"/>
        <w:rPr>
          <w:rFonts w:ascii="Bookman Old Style" w:hAnsi="Bookman Old Style" w:cs="Calibri"/>
          <w:color w:val="222222"/>
          <w:sz w:val="22"/>
          <w:lang w:eastAsia="en-IN"/>
        </w:rPr>
      </w:pPr>
      <w:r w:rsidRPr="001B77D2">
        <w:rPr>
          <w:rFonts w:ascii="Bookman Old Style" w:hAnsi="Bookman Old Style" w:cs="Calibri"/>
          <w:b/>
          <w:color w:val="222222"/>
          <w:sz w:val="22"/>
          <w:lang w:eastAsia="en-IN"/>
        </w:rPr>
        <w:t>Percentage of Energy Audit conducted</w:t>
      </w:r>
      <w:r w:rsidRPr="001B77D2">
        <w:rPr>
          <w:rFonts w:ascii="Bookman Old Style" w:hAnsi="Bookman Old Style" w:cs="Calibri"/>
          <w:color w:val="222222"/>
          <w:sz w:val="22"/>
          <w:lang w:eastAsia="en-IN"/>
        </w:rPr>
        <w:t>: 28,901 DTCs were audited in the month February 2019. The AMC ended on March 2020.</w:t>
      </w:r>
    </w:p>
    <w:p w:rsidR="001B77D2" w:rsidRPr="001B77D2" w:rsidRDefault="001B77D2" w:rsidP="001B77D2">
      <w:pPr>
        <w:pStyle w:val="ListParagraph"/>
        <w:numPr>
          <w:ilvl w:val="0"/>
          <w:numId w:val="51"/>
        </w:numPr>
        <w:shd w:val="clear" w:color="auto" w:fill="FFFFFF"/>
        <w:spacing w:line="360" w:lineRule="auto"/>
        <w:ind w:left="567" w:right="67" w:hanging="567"/>
        <w:jc w:val="both"/>
        <w:rPr>
          <w:rFonts w:ascii="Bookman Old Style" w:hAnsi="Bookman Old Style" w:cs="Calibri"/>
          <w:color w:val="222222"/>
          <w:sz w:val="22"/>
          <w:lang w:eastAsia="en-IN"/>
        </w:rPr>
      </w:pPr>
      <w:r w:rsidRPr="001B77D2">
        <w:rPr>
          <w:rFonts w:ascii="Bookman Old Style" w:hAnsi="Bookman Old Style" w:cs="Calibri"/>
          <w:b/>
          <w:color w:val="222222"/>
          <w:sz w:val="22"/>
          <w:lang w:eastAsia="en-IN"/>
        </w:rPr>
        <w:t>Consumer Indexing</w:t>
      </w:r>
      <w:r w:rsidRPr="001B77D2">
        <w:rPr>
          <w:rFonts w:ascii="Bookman Old Style" w:hAnsi="Bookman Old Style" w:cs="Calibri"/>
          <w:color w:val="222222"/>
          <w:sz w:val="22"/>
          <w:lang w:eastAsia="en-IN"/>
        </w:rPr>
        <w:t>: Already consumer indexing has been completed as per the details furnished by the field.</w:t>
      </w:r>
    </w:p>
    <w:p w:rsidR="001B77D2" w:rsidRPr="005118CF" w:rsidRDefault="001B77D2" w:rsidP="001B77D2">
      <w:pPr>
        <w:shd w:val="clear" w:color="auto" w:fill="FFFFFF"/>
        <w:spacing w:line="253" w:lineRule="atLeast"/>
        <w:ind w:left="1134" w:hanging="414"/>
        <w:jc w:val="both"/>
        <w:rPr>
          <w:rFonts w:ascii="Calibri" w:eastAsia="Times New Roman" w:hAnsi="Calibri" w:cs="Calibri"/>
          <w:color w:val="222222"/>
          <w:lang w:eastAsia="en-IN"/>
        </w:rPr>
      </w:pPr>
      <w:r w:rsidRPr="005118CF">
        <w:rPr>
          <w:rFonts w:ascii="Bookman Old Style" w:eastAsia="Times New Roman" w:hAnsi="Bookman Old Style" w:cs="Calibri"/>
          <w:color w:val="222222"/>
          <w:lang w:eastAsia="en-IN"/>
        </w:rPr>
        <w:t> </w:t>
      </w:r>
    </w:p>
    <w:p w:rsidR="001B77D2" w:rsidRPr="00AD7786" w:rsidRDefault="001B77D2" w:rsidP="001B77D2">
      <w:pPr>
        <w:shd w:val="clear" w:color="auto" w:fill="FFFFFF"/>
        <w:spacing w:line="253" w:lineRule="atLeast"/>
        <w:jc w:val="both"/>
        <w:rPr>
          <w:rFonts w:ascii="Calibri" w:eastAsia="Times New Roman" w:hAnsi="Calibri" w:cs="Calibri"/>
          <w:b/>
          <w:color w:val="222222"/>
          <w:lang w:eastAsia="en-IN"/>
        </w:rPr>
      </w:pPr>
      <w:r w:rsidRPr="00AD7786">
        <w:rPr>
          <w:rFonts w:ascii="Bookman Old Style" w:eastAsia="Times New Roman" w:hAnsi="Bookman Old Style" w:cs="Calibri"/>
          <w:b/>
          <w:color w:val="222222"/>
          <w:lang w:eastAsia="en-IN"/>
        </w:rPr>
        <w:t>Regarding Communication issues of Non-RAPDRP area:</w:t>
      </w:r>
    </w:p>
    <w:p w:rsidR="001B77D2" w:rsidRDefault="001B77D2" w:rsidP="001B77D2">
      <w:pPr>
        <w:spacing w:after="0" w:line="240" w:lineRule="auto"/>
        <w:ind w:left="1134" w:hanging="414"/>
        <w:jc w:val="both"/>
        <w:rPr>
          <w:rFonts w:ascii="Bookman Old Style" w:hAnsi="Bookman Old Style" w:cs="Andalus"/>
          <w:b/>
          <w:lang w:val="en-US"/>
        </w:rPr>
      </w:pPr>
    </w:p>
    <w:p w:rsidR="001B77D2" w:rsidRPr="001B77D2" w:rsidRDefault="001B77D2" w:rsidP="001B77D2">
      <w:pPr>
        <w:pStyle w:val="ListParagraph"/>
        <w:numPr>
          <w:ilvl w:val="0"/>
          <w:numId w:val="51"/>
        </w:numPr>
        <w:shd w:val="clear" w:color="auto" w:fill="FFFFFF"/>
        <w:spacing w:line="360" w:lineRule="auto"/>
        <w:ind w:left="567" w:right="67" w:hanging="567"/>
        <w:jc w:val="both"/>
        <w:rPr>
          <w:rFonts w:ascii="Bookman Old Style" w:hAnsi="Bookman Old Style" w:cs="Calibri"/>
          <w:b/>
          <w:color w:val="222222"/>
          <w:sz w:val="22"/>
          <w:lang w:eastAsia="en-IN"/>
        </w:rPr>
      </w:pPr>
      <w:r w:rsidRPr="001B77D2">
        <w:rPr>
          <w:rFonts w:ascii="Bookman Old Style" w:hAnsi="Bookman Old Style" w:cs="Calibri"/>
          <w:b/>
          <w:color w:val="222222"/>
          <w:sz w:val="22"/>
          <w:lang w:eastAsia="en-IN"/>
        </w:rPr>
        <w:t>Percentage of AMR communication:</w:t>
      </w:r>
    </w:p>
    <w:p w:rsidR="001B77D2" w:rsidRPr="001B77D2" w:rsidRDefault="001B77D2" w:rsidP="001B77D2">
      <w:pPr>
        <w:pStyle w:val="ListParagraph"/>
        <w:shd w:val="clear" w:color="auto" w:fill="FFFFFF"/>
        <w:spacing w:line="360" w:lineRule="auto"/>
        <w:ind w:left="567" w:right="67"/>
        <w:jc w:val="both"/>
        <w:rPr>
          <w:rFonts w:ascii="Bookman Old Style" w:hAnsi="Bookman Old Style" w:cs="Calibri"/>
          <w:color w:val="222222"/>
          <w:sz w:val="22"/>
          <w:lang w:eastAsia="en-IN"/>
        </w:rPr>
      </w:pPr>
      <w:r w:rsidRPr="001B77D2">
        <w:rPr>
          <w:rFonts w:ascii="Bookman Old Style" w:hAnsi="Bookman Old Style" w:cs="Calibri"/>
          <w:color w:val="222222"/>
          <w:sz w:val="22"/>
          <w:lang w:eastAsia="en-IN"/>
        </w:rPr>
        <w:t>Details of % communication achieved at the end of Contract period in rural areas are as below:</w:t>
      </w:r>
    </w:p>
    <w:p w:rsidR="001B77D2" w:rsidRDefault="001B77D2" w:rsidP="001B77D2">
      <w:pPr>
        <w:spacing w:after="0" w:line="240" w:lineRule="auto"/>
        <w:jc w:val="both"/>
        <w:rPr>
          <w:rFonts w:ascii="Bookman Old Style" w:hAnsi="Bookman Old Style" w:cs="Andalus"/>
          <w:b/>
          <w:lang w:val="en-US"/>
        </w:rPr>
      </w:pPr>
      <w:r>
        <w:rPr>
          <w:rFonts w:ascii="Bookman Old Style" w:hAnsi="Bookman Old Style" w:cs="Andalus"/>
          <w:b/>
          <w:lang w:val="en-U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1"/>
        <w:gridCol w:w="2742"/>
        <w:gridCol w:w="2373"/>
      </w:tblGrid>
      <w:tr w:rsidR="001B77D2" w:rsidRPr="00374C8B" w:rsidTr="001B77D2">
        <w:trPr>
          <w:trHeight w:val="703"/>
          <w:jc w:val="center"/>
        </w:trPr>
        <w:tc>
          <w:tcPr>
            <w:tcW w:w="2741" w:type="dxa"/>
            <w:vAlign w:val="center"/>
          </w:tcPr>
          <w:p w:rsidR="001B77D2" w:rsidRPr="00374C8B" w:rsidRDefault="001B77D2" w:rsidP="001B77D2">
            <w:pPr>
              <w:pStyle w:val="ListParagraph"/>
              <w:autoSpaceDE w:val="0"/>
              <w:autoSpaceDN w:val="0"/>
              <w:adjustRightInd w:val="0"/>
              <w:ind w:left="0" w:right="4"/>
              <w:jc w:val="center"/>
              <w:rPr>
                <w:rFonts w:ascii="Bookman Old Style" w:hAnsi="Bookman Old Style"/>
                <w:b/>
                <w:sz w:val="20"/>
                <w:szCs w:val="20"/>
              </w:rPr>
            </w:pPr>
            <w:r w:rsidRPr="00374C8B">
              <w:rPr>
                <w:rFonts w:ascii="Bookman Old Style" w:hAnsi="Bookman Old Style"/>
                <w:b/>
                <w:sz w:val="20"/>
                <w:szCs w:val="20"/>
              </w:rPr>
              <w:t>AMR enabled DTCs in nos.</w:t>
            </w:r>
          </w:p>
        </w:tc>
        <w:tc>
          <w:tcPr>
            <w:tcW w:w="2742" w:type="dxa"/>
            <w:vAlign w:val="center"/>
          </w:tcPr>
          <w:p w:rsidR="001B77D2" w:rsidRPr="00374C8B" w:rsidRDefault="001B77D2" w:rsidP="001B77D2">
            <w:pPr>
              <w:pStyle w:val="ListParagraph"/>
              <w:autoSpaceDE w:val="0"/>
              <w:autoSpaceDN w:val="0"/>
              <w:adjustRightInd w:val="0"/>
              <w:ind w:left="0" w:right="4"/>
              <w:jc w:val="center"/>
              <w:rPr>
                <w:rFonts w:ascii="Bookman Old Style" w:hAnsi="Bookman Old Style"/>
                <w:b/>
                <w:sz w:val="20"/>
                <w:szCs w:val="20"/>
              </w:rPr>
            </w:pPr>
            <w:r w:rsidRPr="00374C8B">
              <w:rPr>
                <w:rFonts w:ascii="Bookman Old Style" w:hAnsi="Bookman Old Style"/>
                <w:b/>
                <w:sz w:val="20"/>
                <w:szCs w:val="20"/>
              </w:rPr>
              <w:t>No. of DTCs Communicated</w:t>
            </w:r>
            <w:r>
              <w:rPr>
                <w:rFonts w:ascii="Bookman Old Style" w:hAnsi="Bookman Old Style"/>
                <w:b/>
                <w:sz w:val="20"/>
                <w:szCs w:val="20"/>
              </w:rPr>
              <w:t xml:space="preserve"> as on March-2019</w:t>
            </w:r>
          </w:p>
        </w:tc>
        <w:tc>
          <w:tcPr>
            <w:tcW w:w="2373" w:type="dxa"/>
            <w:vAlign w:val="center"/>
          </w:tcPr>
          <w:p w:rsidR="001B77D2" w:rsidRPr="00374C8B" w:rsidRDefault="001B77D2" w:rsidP="001B77D2">
            <w:pPr>
              <w:pStyle w:val="ListParagraph"/>
              <w:autoSpaceDE w:val="0"/>
              <w:autoSpaceDN w:val="0"/>
              <w:adjustRightInd w:val="0"/>
              <w:ind w:left="0" w:right="4"/>
              <w:jc w:val="center"/>
              <w:rPr>
                <w:rFonts w:ascii="Bookman Old Style" w:hAnsi="Bookman Old Style"/>
                <w:b/>
                <w:sz w:val="20"/>
                <w:szCs w:val="20"/>
              </w:rPr>
            </w:pPr>
            <w:r w:rsidRPr="00374C8B">
              <w:rPr>
                <w:rFonts w:ascii="Bookman Old Style" w:hAnsi="Bookman Old Style"/>
                <w:b/>
                <w:sz w:val="20"/>
                <w:szCs w:val="20"/>
              </w:rPr>
              <w:t>% communication</w:t>
            </w:r>
          </w:p>
        </w:tc>
      </w:tr>
      <w:tr w:rsidR="001B77D2" w:rsidRPr="00374C8B" w:rsidTr="001B77D2">
        <w:trPr>
          <w:trHeight w:val="360"/>
          <w:jc w:val="center"/>
        </w:trPr>
        <w:tc>
          <w:tcPr>
            <w:tcW w:w="2741" w:type="dxa"/>
          </w:tcPr>
          <w:p w:rsidR="001B77D2" w:rsidRPr="00374C8B" w:rsidRDefault="001B77D2" w:rsidP="001B77D2">
            <w:pPr>
              <w:pStyle w:val="ListParagraph"/>
              <w:autoSpaceDE w:val="0"/>
              <w:autoSpaceDN w:val="0"/>
              <w:adjustRightInd w:val="0"/>
              <w:spacing w:line="360" w:lineRule="auto"/>
              <w:ind w:left="0" w:right="4"/>
              <w:jc w:val="center"/>
              <w:rPr>
                <w:rFonts w:ascii="Bookman Old Style" w:hAnsi="Bookman Old Style"/>
                <w:sz w:val="20"/>
                <w:szCs w:val="20"/>
              </w:rPr>
            </w:pPr>
            <w:r w:rsidRPr="00374C8B">
              <w:rPr>
                <w:rFonts w:ascii="Bookman Old Style" w:hAnsi="Bookman Old Style"/>
                <w:sz w:val="20"/>
                <w:szCs w:val="20"/>
              </w:rPr>
              <w:t>45,000</w:t>
            </w:r>
          </w:p>
        </w:tc>
        <w:tc>
          <w:tcPr>
            <w:tcW w:w="2742" w:type="dxa"/>
          </w:tcPr>
          <w:p w:rsidR="001B77D2" w:rsidRPr="00374C8B" w:rsidRDefault="001B77D2" w:rsidP="001B77D2">
            <w:pPr>
              <w:pStyle w:val="ListParagraph"/>
              <w:autoSpaceDE w:val="0"/>
              <w:autoSpaceDN w:val="0"/>
              <w:adjustRightInd w:val="0"/>
              <w:spacing w:line="360" w:lineRule="auto"/>
              <w:ind w:left="0" w:right="4"/>
              <w:jc w:val="center"/>
              <w:rPr>
                <w:rFonts w:ascii="Bookman Old Style" w:hAnsi="Bookman Old Style"/>
                <w:sz w:val="20"/>
                <w:szCs w:val="20"/>
              </w:rPr>
            </w:pPr>
            <w:r w:rsidRPr="00374C8B">
              <w:rPr>
                <w:rFonts w:ascii="Bookman Old Style" w:hAnsi="Bookman Old Style"/>
                <w:sz w:val="20"/>
                <w:szCs w:val="20"/>
              </w:rPr>
              <w:t>40,461</w:t>
            </w:r>
          </w:p>
        </w:tc>
        <w:tc>
          <w:tcPr>
            <w:tcW w:w="2373" w:type="dxa"/>
          </w:tcPr>
          <w:p w:rsidR="001B77D2" w:rsidRPr="00374C8B" w:rsidRDefault="001B77D2" w:rsidP="001B77D2">
            <w:pPr>
              <w:pStyle w:val="ListParagraph"/>
              <w:autoSpaceDE w:val="0"/>
              <w:autoSpaceDN w:val="0"/>
              <w:adjustRightInd w:val="0"/>
              <w:spacing w:line="360" w:lineRule="auto"/>
              <w:ind w:left="0" w:right="4"/>
              <w:jc w:val="center"/>
              <w:rPr>
                <w:rFonts w:ascii="Bookman Old Style" w:hAnsi="Bookman Old Style"/>
                <w:sz w:val="20"/>
                <w:szCs w:val="20"/>
              </w:rPr>
            </w:pPr>
            <w:r w:rsidRPr="00374C8B">
              <w:rPr>
                <w:rFonts w:ascii="Bookman Old Style" w:hAnsi="Bookman Old Style"/>
                <w:sz w:val="20"/>
                <w:szCs w:val="20"/>
              </w:rPr>
              <w:t>89.91%</w:t>
            </w:r>
          </w:p>
        </w:tc>
      </w:tr>
    </w:tbl>
    <w:p w:rsidR="001B77D2" w:rsidRDefault="001B77D2" w:rsidP="001B77D2">
      <w:pPr>
        <w:spacing w:after="0" w:line="240" w:lineRule="auto"/>
        <w:jc w:val="center"/>
        <w:rPr>
          <w:rFonts w:ascii="Bookman Old Style" w:hAnsi="Bookman Old Style" w:cs="Andalus"/>
          <w:b/>
          <w:lang w:val="en-US"/>
        </w:rPr>
      </w:pPr>
    </w:p>
    <w:p w:rsidR="001B77D2" w:rsidRDefault="001B77D2" w:rsidP="001B77D2">
      <w:pPr>
        <w:pStyle w:val="ListParagraph"/>
        <w:autoSpaceDE w:val="0"/>
        <w:autoSpaceDN w:val="0"/>
        <w:adjustRightInd w:val="0"/>
        <w:ind w:left="0" w:right="4"/>
        <w:jc w:val="both"/>
        <w:rPr>
          <w:rFonts w:ascii="Bookman Old Style" w:hAnsi="Bookman Old Style"/>
          <w:sz w:val="23"/>
          <w:szCs w:val="23"/>
        </w:rPr>
      </w:pPr>
      <w:r>
        <w:rPr>
          <w:rFonts w:ascii="Bookman Old Style" w:hAnsi="Bookman Old Style"/>
          <w:sz w:val="23"/>
          <w:szCs w:val="23"/>
        </w:rPr>
        <w:t xml:space="preserve">However month wise communication percentage varies. </w:t>
      </w:r>
    </w:p>
    <w:p w:rsidR="001B77D2" w:rsidRDefault="001B77D2" w:rsidP="001B77D2">
      <w:pPr>
        <w:spacing w:after="0" w:line="240" w:lineRule="auto"/>
        <w:jc w:val="both"/>
        <w:rPr>
          <w:rFonts w:ascii="Bookman Old Style" w:hAnsi="Bookman Old Style" w:cs="Andalus"/>
          <w:b/>
          <w:lang w:val="en-US"/>
        </w:rPr>
      </w:pPr>
    </w:p>
    <w:p w:rsidR="001B77D2" w:rsidRPr="001B77D2" w:rsidRDefault="001B77D2" w:rsidP="001B77D2">
      <w:pPr>
        <w:pStyle w:val="ListParagraph"/>
        <w:numPr>
          <w:ilvl w:val="0"/>
          <w:numId w:val="51"/>
        </w:numPr>
        <w:shd w:val="clear" w:color="auto" w:fill="FFFFFF"/>
        <w:spacing w:line="360" w:lineRule="auto"/>
        <w:ind w:left="567" w:right="67" w:hanging="567"/>
        <w:jc w:val="both"/>
        <w:rPr>
          <w:rFonts w:ascii="Bookman Old Style" w:hAnsi="Bookman Old Style" w:cs="Calibri"/>
          <w:b/>
          <w:color w:val="222222"/>
          <w:sz w:val="22"/>
          <w:lang w:eastAsia="en-IN"/>
        </w:rPr>
      </w:pPr>
      <w:r w:rsidRPr="001B77D2">
        <w:rPr>
          <w:rFonts w:ascii="Bookman Old Style" w:hAnsi="Bookman Old Style" w:cs="Calibri"/>
          <w:b/>
          <w:color w:val="222222"/>
          <w:sz w:val="22"/>
          <w:lang w:eastAsia="en-IN"/>
        </w:rPr>
        <w:t>Percentage of Energy Audit conducted</w:t>
      </w:r>
    </w:p>
    <w:p w:rsidR="001B77D2" w:rsidRDefault="001B77D2" w:rsidP="001B77D2">
      <w:pPr>
        <w:spacing w:after="0" w:line="240" w:lineRule="auto"/>
        <w:jc w:val="both"/>
        <w:rPr>
          <w:rFonts w:ascii="Bookman Old Style" w:hAnsi="Bookman Old Style" w:cs="Andalus"/>
          <w:b/>
          <w:lang w:val="en-US"/>
        </w:rPr>
      </w:pPr>
    </w:p>
    <w:tbl>
      <w:tblPr>
        <w:tblpPr w:leftFromText="180" w:rightFromText="180" w:vertAnchor="text" w:horzAnchor="margin" w:tblpXSpec="center" w:tblpY="155"/>
        <w:tblW w:w="0" w:type="auto"/>
        <w:tblCellMar>
          <w:left w:w="0" w:type="dxa"/>
          <w:right w:w="0" w:type="dxa"/>
        </w:tblCellMar>
        <w:tblLook w:val="04A0" w:firstRow="1" w:lastRow="0" w:firstColumn="1" w:lastColumn="0" w:noHBand="0" w:noVBand="1"/>
      </w:tblPr>
      <w:tblGrid>
        <w:gridCol w:w="2920"/>
        <w:gridCol w:w="2922"/>
        <w:gridCol w:w="2528"/>
      </w:tblGrid>
      <w:tr w:rsidR="001B77D2" w:rsidRPr="0063749A" w:rsidTr="001B77D2">
        <w:trPr>
          <w:trHeight w:val="952"/>
        </w:trPr>
        <w:tc>
          <w:tcPr>
            <w:tcW w:w="292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B77D2" w:rsidRPr="0063749A" w:rsidRDefault="001B77D2" w:rsidP="001B77D2">
            <w:pPr>
              <w:spacing w:line="235" w:lineRule="atLeast"/>
              <w:ind w:right="4"/>
              <w:jc w:val="center"/>
              <w:rPr>
                <w:rFonts w:ascii="Calibri" w:eastAsia="Times New Roman" w:hAnsi="Calibri" w:cs="Calibri"/>
                <w:lang w:eastAsia="en-IN"/>
              </w:rPr>
            </w:pPr>
            <w:r w:rsidRPr="0063749A">
              <w:rPr>
                <w:rFonts w:ascii="Bookman Old Style" w:eastAsia="Times New Roman" w:hAnsi="Bookman Old Style" w:cs="Calibri"/>
                <w:b/>
                <w:bCs/>
                <w:sz w:val="20"/>
                <w:szCs w:val="20"/>
                <w:lang w:eastAsia="en-IN"/>
              </w:rPr>
              <w:t>MR enabled DTCs in nos.</w:t>
            </w:r>
          </w:p>
        </w:tc>
        <w:tc>
          <w:tcPr>
            <w:tcW w:w="292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1B77D2" w:rsidRPr="0063749A" w:rsidRDefault="001B77D2" w:rsidP="001B77D2">
            <w:pPr>
              <w:spacing w:line="235" w:lineRule="atLeast"/>
              <w:ind w:right="4"/>
              <w:jc w:val="center"/>
              <w:rPr>
                <w:rFonts w:ascii="Calibri" w:eastAsia="Times New Roman" w:hAnsi="Calibri" w:cs="Calibri"/>
                <w:lang w:eastAsia="en-IN"/>
              </w:rPr>
            </w:pPr>
            <w:r w:rsidRPr="0063749A">
              <w:rPr>
                <w:rFonts w:ascii="Bookman Old Style" w:eastAsia="Times New Roman" w:hAnsi="Bookman Old Style" w:cs="Calibri"/>
                <w:b/>
                <w:bCs/>
                <w:sz w:val="20"/>
                <w:szCs w:val="20"/>
                <w:lang w:eastAsia="en-IN"/>
              </w:rPr>
              <w:t>No. of DTCs Energy Audited as of OCT-2020</w:t>
            </w:r>
          </w:p>
        </w:tc>
        <w:tc>
          <w:tcPr>
            <w:tcW w:w="252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1B77D2" w:rsidRPr="0063749A" w:rsidRDefault="001B77D2" w:rsidP="001B77D2">
            <w:pPr>
              <w:spacing w:line="235" w:lineRule="atLeast"/>
              <w:ind w:right="4"/>
              <w:jc w:val="center"/>
              <w:rPr>
                <w:rFonts w:ascii="Calibri" w:eastAsia="Times New Roman" w:hAnsi="Calibri" w:cs="Calibri"/>
                <w:lang w:eastAsia="en-IN"/>
              </w:rPr>
            </w:pPr>
            <w:r w:rsidRPr="0063749A">
              <w:rPr>
                <w:rFonts w:ascii="Bookman Old Style" w:eastAsia="Times New Roman" w:hAnsi="Bookman Old Style" w:cs="Calibri"/>
                <w:b/>
                <w:bCs/>
                <w:sz w:val="20"/>
                <w:szCs w:val="20"/>
                <w:lang w:eastAsia="en-IN"/>
              </w:rPr>
              <w:t>%Energy audit conducted with the AMI fetched readings (Non RAPDRP)</w:t>
            </w:r>
          </w:p>
        </w:tc>
      </w:tr>
      <w:tr w:rsidR="001B77D2" w:rsidRPr="0063749A" w:rsidTr="001B77D2">
        <w:trPr>
          <w:trHeight w:val="288"/>
        </w:trPr>
        <w:tc>
          <w:tcPr>
            <w:tcW w:w="292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B77D2" w:rsidRPr="0063749A" w:rsidRDefault="001B77D2" w:rsidP="00163200">
            <w:pPr>
              <w:spacing w:line="235" w:lineRule="atLeast"/>
              <w:ind w:right="4"/>
              <w:jc w:val="center"/>
              <w:rPr>
                <w:rFonts w:ascii="Calibri" w:eastAsia="Times New Roman" w:hAnsi="Calibri" w:cs="Calibri"/>
                <w:lang w:eastAsia="en-IN"/>
              </w:rPr>
            </w:pPr>
            <w:r w:rsidRPr="0063749A">
              <w:rPr>
                <w:rFonts w:ascii="Bookman Old Style" w:eastAsia="Times New Roman" w:hAnsi="Bookman Old Style" w:cs="Calibri"/>
                <w:sz w:val="20"/>
                <w:szCs w:val="20"/>
                <w:lang w:eastAsia="en-IN"/>
              </w:rPr>
              <w:t>45,000</w:t>
            </w:r>
          </w:p>
        </w:tc>
        <w:tc>
          <w:tcPr>
            <w:tcW w:w="2922" w:type="dxa"/>
            <w:tcBorders>
              <w:top w:val="nil"/>
              <w:left w:val="nil"/>
              <w:bottom w:val="single" w:sz="8" w:space="0" w:color="auto"/>
              <w:right w:val="single" w:sz="8" w:space="0" w:color="auto"/>
            </w:tcBorders>
            <w:tcMar>
              <w:top w:w="0" w:type="dxa"/>
              <w:left w:w="108" w:type="dxa"/>
              <w:bottom w:w="0" w:type="dxa"/>
              <w:right w:w="108" w:type="dxa"/>
            </w:tcMar>
            <w:hideMark/>
          </w:tcPr>
          <w:p w:rsidR="001B77D2" w:rsidRPr="0063749A" w:rsidRDefault="001B77D2" w:rsidP="00163200">
            <w:pPr>
              <w:spacing w:line="235" w:lineRule="atLeast"/>
              <w:ind w:right="4"/>
              <w:jc w:val="center"/>
              <w:rPr>
                <w:rFonts w:ascii="Calibri" w:eastAsia="Times New Roman" w:hAnsi="Calibri" w:cs="Calibri"/>
                <w:lang w:eastAsia="en-IN"/>
              </w:rPr>
            </w:pPr>
            <w:r w:rsidRPr="0063749A">
              <w:rPr>
                <w:rFonts w:ascii="Bookman Old Style" w:eastAsia="Times New Roman" w:hAnsi="Bookman Old Style" w:cs="Calibri"/>
                <w:sz w:val="20"/>
                <w:szCs w:val="20"/>
                <w:lang w:eastAsia="en-IN"/>
              </w:rPr>
              <w:t>33</w:t>
            </w:r>
            <w:r>
              <w:rPr>
                <w:rFonts w:ascii="Bookman Old Style" w:eastAsia="Times New Roman" w:hAnsi="Bookman Old Style" w:cs="Calibri"/>
                <w:sz w:val="20"/>
                <w:szCs w:val="20"/>
                <w:lang w:eastAsia="en-IN"/>
              </w:rPr>
              <w:t>,</w:t>
            </w:r>
            <w:r w:rsidRPr="0063749A">
              <w:rPr>
                <w:rFonts w:ascii="Bookman Old Style" w:eastAsia="Times New Roman" w:hAnsi="Bookman Old Style" w:cs="Calibri"/>
                <w:sz w:val="20"/>
                <w:szCs w:val="20"/>
                <w:lang w:eastAsia="en-IN"/>
              </w:rPr>
              <w:t>437</w:t>
            </w:r>
          </w:p>
        </w:tc>
        <w:tc>
          <w:tcPr>
            <w:tcW w:w="2528" w:type="dxa"/>
            <w:tcBorders>
              <w:top w:val="nil"/>
              <w:left w:val="nil"/>
              <w:bottom w:val="single" w:sz="8" w:space="0" w:color="auto"/>
              <w:right w:val="single" w:sz="8" w:space="0" w:color="auto"/>
            </w:tcBorders>
            <w:tcMar>
              <w:top w:w="0" w:type="dxa"/>
              <w:left w:w="108" w:type="dxa"/>
              <w:bottom w:w="0" w:type="dxa"/>
              <w:right w:w="108" w:type="dxa"/>
            </w:tcMar>
            <w:hideMark/>
          </w:tcPr>
          <w:p w:rsidR="001B77D2" w:rsidRPr="0063749A" w:rsidRDefault="001B77D2" w:rsidP="00163200">
            <w:pPr>
              <w:spacing w:line="235" w:lineRule="atLeast"/>
              <w:ind w:right="4"/>
              <w:jc w:val="center"/>
              <w:rPr>
                <w:rFonts w:ascii="Calibri" w:eastAsia="Times New Roman" w:hAnsi="Calibri" w:cs="Calibri"/>
                <w:lang w:eastAsia="en-IN"/>
              </w:rPr>
            </w:pPr>
            <w:r w:rsidRPr="0063749A">
              <w:rPr>
                <w:rFonts w:ascii="Bookman Old Style" w:eastAsia="Times New Roman" w:hAnsi="Bookman Old Style" w:cs="Calibri"/>
                <w:sz w:val="20"/>
                <w:szCs w:val="20"/>
                <w:lang w:eastAsia="en-IN"/>
              </w:rPr>
              <w:t>74.30%</w:t>
            </w:r>
          </w:p>
        </w:tc>
      </w:tr>
    </w:tbl>
    <w:p w:rsidR="001B77D2" w:rsidRDefault="001B77D2" w:rsidP="001B77D2">
      <w:pPr>
        <w:spacing w:after="0" w:line="240" w:lineRule="auto"/>
        <w:jc w:val="both"/>
        <w:rPr>
          <w:rFonts w:ascii="Bookman Old Style" w:hAnsi="Bookman Old Style" w:cs="Andalus"/>
          <w:b/>
          <w:lang w:val="en-US"/>
        </w:rPr>
      </w:pPr>
      <w:r>
        <w:rPr>
          <w:rFonts w:ascii="Bookman Old Style" w:hAnsi="Bookman Old Style" w:cs="Andalus"/>
          <w:b/>
          <w:lang w:val="en-US"/>
        </w:rPr>
        <w:t xml:space="preserve">              </w:t>
      </w:r>
    </w:p>
    <w:p w:rsidR="001B77D2" w:rsidRDefault="001B77D2" w:rsidP="001B77D2">
      <w:pPr>
        <w:spacing w:after="0" w:line="240" w:lineRule="auto"/>
        <w:jc w:val="both"/>
        <w:rPr>
          <w:rFonts w:ascii="Bookman Old Style" w:hAnsi="Bookman Old Style" w:cs="Andalus"/>
          <w:b/>
          <w:lang w:val="en-US"/>
        </w:rPr>
      </w:pPr>
      <w:r>
        <w:rPr>
          <w:rFonts w:ascii="Bookman Old Style" w:hAnsi="Bookman Old Style" w:cs="Andalus"/>
          <w:b/>
          <w:lang w:val="en-US"/>
        </w:rPr>
        <w:lastRenderedPageBreak/>
        <w:t xml:space="preserve">    </w:t>
      </w:r>
    </w:p>
    <w:p w:rsidR="001B77D2" w:rsidRPr="001B77D2" w:rsidRDefault="001B77D2" w:rsidP="001B77D2">
      <w:pPr>
        <w:pStyle w:val="ListParagraph"/>
        <w:numPr>
          <w:ilvl w:val="0"/>
          <w:numId w:val="49"/>
        </w:numPr>
        <w:contextualSpacing/>
        <w:jc w:val="both"/>
        <w:rPr>
          <w:rFonts w:ascii="Bookman Old Style" w:hAnsi="Bookman Old Style" w:cs="Andalus"/>
          <w:b/>
          <w:sz w:val="22"/>
        </w:rPr>
      </w:pPr>
      <w:r w:rsidRPr="001B77D2">
        <w:rPr>
          <w:rFonts w:ascii="Bookman Old Style" w:hAnsi="Bookman Old Style" w:cs="Calibri"/>
          <w:b/>
          <w:color w:val="222222"/>
          <w:sz w:val="22"/>
          <w:lang w:eastAsia="en-IN"/>
        </w:rPr>
        <w:t>Consumer indexing:</w:t>
      </w:r>
      <w:r w:rsidRPr="00AD7786">
        <w:rPr>
          <w:rFonts w:ascii="Bookman Old Style" w:hAnsi="Bookman Old Style" w:cs="Calibri"/>
          <w:color w:val="222222"/>
          <w:lang w:eastAsia="en-IN"/>
        </w:rPr>
        <w:t xml:space="preserve"> </w:t>
      </w:r>
      <w:r>
        <w:rPr>
          <w:rFonts w:ascii="Bookman Old Style" w:hAnsi="Bookman Old Style" w:cs="Calibri"/>
          <w:color w:val="222222"/>
          <w:sz w:val="22"/>
          <w:lang w:eastAsia="en-IN"/>
        </w:rPr>
        <w:t>C</w:t>
      </w:r>
      <w:r w:rsidRPr="001B77D2">
        <w:rPr>
          <w:rFonts w:ascii="Bookman Old Style" w:hAnsi="Bookman Old Style" w:cs="Calibri"/>
          <w:color w:val="222222"/>
          <w:sz w:val="22"/>
          <w:lang w:eastAsia="en-IN"/>
        </w:rPr>
        <w:t xml:space="preserve">onsumer indexing has been completed. Incremental data are being updated. </w:t>
      </w:r>
    </w:p>
    <w:p w:rsidR="001B77D2" w:rsidRDefault="001B77D2" w:rsidP="001B77D2">
      <w:pPr>
        <w:pStyle w:val="ListParagraph"/>
        <w:jc w:val="both"/>
        <w:rPr>
          <w:rFonts w:ascii="Bookman Old Style" w:hAnsi="Bookman Old Style" w:cs="Calibri"/>
          <w:b/>
          <w:color w:val="222222"/>
          <w:lang w:eastAsia="en-IN"/>
        </w:rPr>
      </w:pPr>
    </w:p>
    <w:p w:rsidR="001B77D2" w:rsidRDefault="001B77D2" w:rsidP="001B77D2">
      <w:pPr>
        <w:pStyle w:val="ListParagraph"/>
        <w:jc w:val="both"/>
        <w:rPr>
          <w:rFonts w:ascii="Bookman Old Style" w:hAnsi="Bookman Old Style" w:cs="Calibri"/>
          <w:b/>
          <w:color w:val="222222"/>
          <w:lang w:eastAsia="en-IN"/>
        </w:rPr>
      </w:pPr>
    </w:p>
    <w:p w:rsidR="001B77D2" w:rsidRDefault="001B77D2" w:rsidP="001B77D2">
      <w:pPr>
        <w:pStyle w:val="NormalWeb"/>
        <w:shd w:val="clear" w:color="auto" w:fill="FFFFFF"/>
        <w:spacing w:before="0" w:beforeAutospacing="0" w:after="160" w:afterAutospacing="0" w:line="235" w:lineRule="atLeast"/>
        <w:ind w:left="426" w:right="4"/>
        <w:jc w:val="both"/>
        <w:rPr>
          <w:rFonts w:ascii="Calibri" w:hAnsi="Calibri" w:cs="Calibri"/>
          <w:color w:val="222222"/>
          <w:sz w:val="22"/>
          <w:szCs w:val="22"/>
        </w:rPr>
      </w:pPr>
      <w:r>
        <w:rPr>
          <w:rFonts w:ascii="Bookman Old Style" w:hAnsi="Bookman Old Style" w:cs="Calibri"/>
          <w:b/>
          <w:bCs/>
          <w:color w:val="222222"/>
          <w:sz w:val="23"/>
          <w:szCs w:val="23"/>
        </w:rPr>
        <w:t>Present status:</w:t>
      </w:r>
    </w:p>
    <w:p w:rsidR="001B77D2" w:rsidRDefault="001B77D2" w:rsidP="001B77D2">
      <w:pPr>
        <w:spacing w:after="0" w:line="360" w:lineRule="auto"/>
        <w:jc w:val="both"/>
        <w:rPr>
          <w:rFonts w:ascii="Bookman Old Style" w:hAnsi="Bookman Old Style" w:cs="Andalus"/>
          <w:lang w:val="en-US"/>
        </w:rPr>
      </w:pPr>
      <w:r w:rsidRPr="001B77D2">
        <w:rPr>
          <w:rFonts w:ascii="Bookman Old Style" w:hAnsi="Bookman Old Style" w:cs="Andalus"/>
          <w:lang w:val="en-US"/>
        </w:rPr>
        <w:t>Contract period with the agencies in both urban and rural areas has been expired. Hence for making the modems communicating again for enabling the DTC wise Energy Audit, it is proposed to float tender under OPEX model for maintenance of existing DTC metering system i.e. payments will be made per meter per month basis.</w:t>
      </w:r>
    </w:p>
    <w:p w:rsidR="00FF7853" w:rsidRPr="001B77D2" w:rsidRDefault="00FF7853" w:rsidP="001B77D2">
      <w:pPr>
        <w:spacing w:after="0" w:line="360" w:lineRule="auto"/>
        <w:jc w:val="both"/>
        <w:rPr>
          <w:rFonts w:ascii="Bookman Old Style" w:hAnsi="Bookman Old Style" w:cs="Andalus"/>
          <w:lang w:val="en-US"/>
        </w:rPr>
      </w:pPr>
    </w:p>
    <w:p w:rsidR="001B77D2" w:rsidRPr="001B77D2" w:rsidRDefault="001B77D2" w:rsidP="001B77D2">
      <w:pPr>
        <w:spacing w:after="0" w:line="360" w:lineRule="auto"/>
        <w:jc w:val="both"/>
        <w:rPr>
          <w:rFonts w:ascii="Bookman Old Style" w:hAnsi="Bookman Old Style" w:cs="Andalus"/>
          <w:lang w:val="en-US"/>
        </w:rPr>
      </w:pPr>
      <w:r w:rsidRPr="001B77D2">
        <w:rPr>
          <w:rFonts w:ascii="Bookman Old Style" w:hAnsi="Bookman Old Style" w:cs="Andalus"/>
          <w:lang w:val="en-US"/>
        </w:rPr>
        <w:t>Losses recorded in Towns and Cities for the FY-20 as against the FY-19 are shown below:</w:t>
      </w:r>
    </w:p>
    <w:tbl>
      <w:tblPr>
        <w:tblpPr w:leftFromText="180" w:rightFromText="180" w:vertAnchor="text" w:horzAnchor="page" w:tblpXSpec="center" w:tblpY="52"/>
        <w:tblW w:w="5789" w:type="dxa"/>
        <w:tblCellMar>
          <w:left w:w="0" w:type="dxa"/>
          <w:right w:w="0" w:type="dxa"/>
        </w:tblCellMar>
        <w:tblLook w:val="04A0" w:firstRow="1" w:lastRow="0" w:firstColumn="1" w:lastColumn="0" w:noHBand="0" w:noVBand="1"/>
      </w:tblPr>
      <w:tblGrid>
        <w:gridCol w:w="675"/>
        <w:gridCol w:w="2439"/>
        <w:gridCol w:w="1422"/>
        <w:gridCol w:w="1253"/>
      </w:tblGrid>
      <w:tr w:rsidR="001B77D2" w:rsidRPr="00177B0F" w:rsidTr="001B77D2">
        <w:trPr>
          <w:trHeight w:val="345"/>
        </w:trPr>
        <w:tc>
          <w:tcPr>
            <w:tcW w:w="5789" w:type="dxa"/>
            <w:gridSpan w:val="4"/>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b/>
                <w:bCs/>
                <w:color w:val="000000"/>
                <w:sz w:val="24"/>
                <w:szCs w:val="24"/>
                <w:lang w:eastAsia="en-IN"/>
              </w:rPr>
              <w:t>Details Showing Town-wise T&amp;D  Loss for the FY-19-20</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Calibri" w:eastAsia="Times New Roman" w:hAnsi="Calibri" w:cs="Calibri"/>
                <w:b/>
                <w:bCs/>
                <w:color w:val="000000"/>
                <w:lang w:eastAsia="en-IN"/>
              </w:rPr>
              <w:t> </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Calibri" w:eastAsia="Times New Roman" w:hAnsi="Calibri" w:cs="Calibri"/>
                <w:b/>
                <w:bCs/>
                <w:color w:val="000000"/>
                <w:lang w:eastAsia="en-IN"/>
              </w:rPr>
              <w:t> </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b/>
                <w:bCs/>
                <w:color w:val="000000"/>
                <w:lang w:eastAsia="en-IN"/>
              </w:rPr>
              <w:t>FY-19</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b/>
                <w:bCs/>
                <w:color w:val="000000"/>
                <w:lang w:eastAsia="en-IN"/>
              </w:rPr>
              <w:t>FY-20</w:t>
            </w:r>
          </w:p>
        </w:tc>
      </w:tr>
      <w:tr w:rsidR="001B77D2" w:rsidRPr="00177B0F" w:rsidTr="001B77D2">
        <w:trPr>
          <w:trHeight w:val="715"/>
        </w:trPr>
        <w:tc>
          <w:tcPr>
            <w:tcW w:w="67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b/>
                <w:bCs/>
                <w:color w:val="000000"/>
                <w:lang w:eastAsia="en-IN"/>
              </w:rPr>
              <w:t>Sl. No</w:t>
            </w:r>
          </w:p>
        </w:tc>
        <w:tc>
          <w:tcPr>
            <w:tcW w:w="243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b/>
                <w:bCs/>
                <w:color w:val="000000"/>
                <w:lang w:eastAsia="en-IN"/>
              </w:rPr>
              <w:t>Name of the Town</w:t>
            </w:r>
          </w:p>
        </w:tc>
        <w:tc>
          <w:tcPr>
            <w:tcW w:w="142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b/>
                <w:bCs/>
                <w:color w:val="000000"/>
                <w:lang w:eastAsia="en-IN"/>
              </w:rPr>
              <w:t>% T&amp;D Loss</w:t>
            </w:r>
          </w:p>
        </w:tc>
        <w:tc>
          <w:tcPr>
            <w:tcW w:w="125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b/>
                <w:bCs/>
                <w:color w:val="000000"/>
                <w:lang w:eastAsia="en-IN"/>
              </w:rPr>
              <w:t>% T&amp;D Loss</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1</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ANEKAL</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8.30</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8.12</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2</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BANGALORE</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6.98</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6.94</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3</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BANGARAPETE</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11.99</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13.02</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4</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CHALLAKERE</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12.06</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11.57</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5</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CHANNAPATNA</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7.61</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9.36</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6</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CHIKKABALLAPURA</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12.33</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10.31</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7</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CHINTHAMANI</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15.06</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13.37</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8</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CHITRADURGA</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9.94</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8.95</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9</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DAVANAGERE</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10.49</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9.29</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10</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DODDABALLAPURA</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16.91</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13.80</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11</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GOWRIBIDANUR</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17.60</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14.91</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12</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HARAPPANAHALLI</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9.01</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14.87</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13</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HARIHARA</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11.31</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10.19</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14</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HIRIYUR</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10.95</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12.73</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15</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HOSAKOTE</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12.26</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11.34</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16</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KANAKAPUR</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8.50</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8.35</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17</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KGF</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12.76</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12.93</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18</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KOLAR</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11.07</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11.69</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19</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KUNIGAL</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12.52</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19.09</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20</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MULABAGILU</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12.00</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11.23</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21</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RAMANAGARA</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4.63</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4.72</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22</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SHIDLAGATTA</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20.97</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12.38</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23</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SIRA</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15.04</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11.05</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24</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TIPTUR</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11.82</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10.28</w:t>
            </w:r>
          </w:p>
        </w:tc>
      </w:tr>
      <w:tr w:rsidR="001B77D2" w:rsidRPr="00177B0F" w:rsidTr="001B77D2">
        <w:trPr>
          <w:trHeight w:val="246"/>
        </w:trPr>
        <w:tc>
          <w:tcPr>
            <w:tcW w:w="675"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B77D2" w:rsidRPr="00177B0F" w:rsidRDefault="001B77D2" w:rsidP="00163200">
            <w:pPr>
              <w:spacing w:after="0" w:line="240" w:lineRule="auto"/>
              <w:ind w:left="142" w:hanging="142"/>
              <w:jc w:val="center"/>
              <w:rPr>
                <w:rFonts w:ascii="Calibri" w:eastAsia="Times New Roman" w:hAnsi="Calibri" w:cs="Calibri"/>
                <w:lang w:eastAsia="en-IN"/>
              </w:rPr>
            </w:pPr>
            <w:r w:rsidRPr="00177B0F">
              <w:rPr>
                <w:rFonts w:ascii="Bookman Old Style" w:eastAsia="Times New Roman" w:hAnsi="Bookman Old Style" w:cs="Calibri"/>
                <w:color w:val="000000"/>
                <w:lang w:eastAsia="en-IN"/>
              </w:rPr>
              <w:t>25</w:t>
            </w:r>
          </w:p>
        </w:tc>
        <w:tc>
          <w:tcPr>
            <w:tcW w:w="243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rPr>
                <w:rFonts w:ascii="Calibri" w:eastAsia="Times New Roman" w:hAnsi="Calibri" w:cs="Calibri"/>
                <w:lang w:eastAsia="en-IN"/>
              </w:rPr>
            </w:pPr>
            <w:r w:rsidRPr="00177B0F">
              <w:rPr>
                <w:rFonts w:ascii="Bookman Old Style" w:eastAsia="Times New Roman" w:hAnsi="Bookman Old Style" w:cs="Calibri"/>
                <w:color w:val="000000"/>
                <w:lang w:eastAsia="en-IN"/>
              </w:rPr>
              <w:t>TUMKUR</w:t>
            </w:r>
          </w:p>
        </w:tc>
        <w:tc>
          <w:tcPr>
            <w:tcW w:w="142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16.55</w:t>
            </w:r>
          </w:p>
        </w:tc>
        <w:tc>
          <w:tcPr>
            <w:tcW w:w="12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B77D2" w:rsidRPr="00177B0F" w:rsidRDefault="001B77D2" w:rsidP="00163200">
            <w:pPr>
              <w:spacing w:after="0" w:line="240" w:lineRule="auto"/>
              <w:ind w:left="142" w:hanging="142"/>
              <w:jc w:val="right"/>
              <w:rPr>
                <w:rFonts w:ascii="Calibri" w:eastAsia="Times New Roman" w:hAnsi="Calibri" w:cs="Calibri"/>
                <w:lang w:eastAsia="en-IN"/>
              </w:rPr>
            </w:pPr>
            <w:r w:rsidRPr="00177B0F">
              <w:rPr>
                <w:rFonts w:ascii="Bookman Old Style" w:eastAsia="Times New Roman" w:hAnsi="Bookman Old Style" w:cs="Calibri"/>
                <w:color w:val="000000"/>
                <w:lang w:eastAsia="en-IN"/>
              </w:rPr>
              <w:t>17.04</w:t>
            </w:r>
          </w:p>
        </w:tc>
      </w:tr>
    </w:tbl>
    <w:p w:rsidR="001B77D2" w:rsidRPr="00177B0F" w:rsidRDefault="001B77D2" w:rsidP="001B77D2">
      <w:pPr>
        <w:spacing w:line="235" w:lineRule="atLeast"/>
        <w:ind w:left="284"/>
        <w:jc w:val="both"/>
        <w:rPr>
          <w:rFonts w:ascii="Calibri" w:eastAsia="Times New Roman" w:hAnsi="Calibri" w:cs="Calibri"/>
          <w:lang w:eastAsia="en-IN"/>
        </w:rPr>
      </w:pPr>
      <w:r w:rsidRPr="00177B0F">
        <w:rPr>
          <w:rFonts w:ascii="Bookman Old Style" w:eastAsia="Times New Roman" w:hAnsi="Bookman Old Style" w:cs="Calibri"/>
          <w:sz w:val="23"/>
          <w:szCs w:val="23"/>
          <w:lang w:eastAsia="en-IN"/>
        </w:rPr>
        <w:t> </w:t>
      </w:r>
    </w:p>
    <w:p w:rsidR="001B77D2" w:rsidRPr="00177B0F" w:rsidRDefault="001B77D2" w:rsidP="001B77D2">
      <w:pPr>
        <w:spacing w:line="235" w:lineRule="atLeast"/>
        <w:ind w:left="284"/>
        <w:jc w:val="both"/>
        <w:rPr>
          <w:rFonts w:ascii="Calibri" w:eastAsia="Times New Roman" w:hAnsi="Calibri" w:cs="Calibri"/>
          <w:lang w:eastAsia="en-IN"/>
        </w:rPr>
      </w:pPr>
      <w:r w:rsidRPr="00177B0F">
        <w:rPr>
          <w:rFonts w:ascii="Calibri" w:eastAsia="Times New Roman" w:hAnsi="Calibri" w:cs="Calibri"/>
          <w:lang w:eastAsia="en-IN"/>
        </w:rPr>
        <w:t> </w:t>
      </w:r>
    </w:p>
    <w:p w:rsidR="001B77D2" w:rsidRPr="00177B0F" w:rsidRDefault="001B77D2" w:rsidP="001B77D2">
      <w:pPr>
        <w:spacing w:line="235" w:lineRule="atLeast"/>
        <w:ind w:left="142" w:hanging="142"/>
        <w:jc w:val="both"/>
        <w:rPr>
          <w:rFonts w:ascii="Calibri" w:eastAsia="Times New Roman" w:hAnsi="Calibri" w:cs="Calibri"/>
          <w:lang w:eastAsia="en-IN"/>
        </w:rPr>
      </w:pPr>
      <w:r w:rsidRPr="00177B0F">
        <w:rPr>
          <w:rFonts w:ascii="Calibri" w:eastAsia="Times New Roman" w:hAnsi="Calibri" w:cs="Calibri"/>
          <w:lang w:eastAsia="en-IN"/>
        </w:rPr>
        <w:t> </w:t>
      </w:r>
    </w:p>
    <w:p w:rsidR="001B77D2" w:rsidRPr="00177B0F" w:rsidRDefault="001B77D2" w:rsidP="001B77D2">
      <w:pPr>
        <w:spacing w:line="235" w:lineRule="atLeast"/>
        <w:ind w:left="142" w:hanging="142"/>
        <w:jc w:val="both"/>
        <w:rPr>
          <w:rFonts w:ascii="Calibri" w:eastAsia="Times New Roman" w:hAnsi="Calibri" w:cs="Calibri"/>
          <w:lang w:eastAsia="en-IN"/>
        </w:rPr>
      </w:pPr>
      <w:r w:rsidRPr="00177B0F">
        <w:rPr>
          <w:rFonts w:ascii="Calibri" w:eastAsia="Times New Roman" w:hAnsi="Calibri" w:cs="Calibri"/>
          <w:lang w:eastAsia="en-IN"/>
        </w:rPr>
        <w:t> </w:t>
      </w:r>
    </w:p>
    <w:p w:rsidR="001B77D2" w:rsidRPr="00177B0F" w:rsidRDefault="001B77D2" w:rsidP="001B77D2">
      <w:pPr>
        <w:spacing w:line="235" w:lineRule="atLeast"/>
        <w:ind w:left="142" w:hanging="142"/>
        <w:jc w:val="both"/>
        <w:rPr>
          <w:rFonts w:ascii="Calibri" w:eastAsia="Times New Roman" w:hAnsi="Calibri" w:cs="Calibri"/>
          <w:lang w:eastAsia="en-IN"/>
        </w:rPr>
      </w:pPr>
      <w:r w:rsidRPr="00177B0F">
        <w:rPr>
          <w:rFonts w:ascii="Calibri" w:eastAsia="Times New Roman" w:hAnsi="Calibri" w:cs="Calibri"/>
          <w:lang w:eastAsia="en-IN"/>
        </w:rPr>
        <w:t> </w:t>
      </w:r>
    </w:p>
    <w:p w:rsidR="001B77D2" w:rsidRPr="00177B0F" w:rsidRDefault="001B77D2" w:rsidP="001B77D2">
      <w:pPr>
        <w:spacing w:line="235" w:lineRule="atLeast"/>
        <w:ind w:left="142" w:hanging="142"/>
        <w:jc w:val="both"/>
        <w:rPr>
          <w:rFonts w:ascii="Calibri" w:eastAsia="Times New Roman" w:hAnsi="Calibri" w:cs="Calibri"/>
          <w:lang w:eastAsia="en-IN"/>
        </w:rPr>
      </w:pPr>
      <w:r w:rsidRPr="00177B0F">
        <w:rPr>
          <w:rFonts w:ascii="Calibri" w:eastAsia="Times New Roman" w:hAnsi="Calibri" w:cs="Calibri"/>
          <w:lang w:eastAsia="en-IN"/>
        </w:rPr>
        <w:t> </w:t>
      </w:r>
    </w:p>
    <w:p w:rsidR="001B77D2" w:rsidRPr="00177B0F" w:rsidRDefault="001B77D2" w:rsidP="001B77D2">
      <w:pPr>
        <w:spacing w:line="235" w:lineRule="atLeast"/>
        <w:ind w:left="142" w:hanging="142"/>
        <w:jc w:val="both"/>
        <w:rPr>
          <w:rFonts w:ascii="Calibri" w:eastAsia="Times New Roman" w:hAnsi="Calibri" w:cs="Calibri"/>
          <w:lang w:eastAsia="en-IN"/>
        </w:rPr>
      </w:pPr>
      <w:r w:rsidRPr="00177B0F">
        <w:rPr>
          <w:rFonts w:ascii="Calibri" w:eastAsia="Times New Roman" w:hAnsi="Calibri" w:cs="Calibri"/>
          <w:lang w:eastAsia="en-IN"/>
        </w:rPr>
        <w:t> </w:t>
      </w:r>
    </w:p>
    <w:p w:rsidR="001B77D2" w:rsidRPr="00177B0F" w:rsidRDefault="001B77D2" w:rsidP="001B77D2">
      <w:pPr>
        <w:spacing w:line="235" w:lineRule="atLeast"/>
        <w:ind w:left="142" w:hanging="142"/>
        <w:jc w:val="both"/>
        <w:rPr>
          <w:rFonts w:ascii="Calibri" w:eastAsia="Times New Roman" w:hAnsi="Calibri" w:cs="Calibri"/>
          <w:lang w:eastAsia="en-IN"/>
        </w:rPr>
      </w:pPr>
      <w:r w:rsidRPr="00177B0F">
        <w:rPr>
          <w:rFonts w:ascii="Calibri" w:eastAsia="Times New Roman" w:hAnsi="Calibri" w:cs="Calibri"/>
          <w:lang w:eastAsia="en-IN"/>
        </w:rPr>
        <w:t> </w:t>
      </w:r>
    </w:p>
    <w:p w:rsidR="001B77D2" w:rsidRPr="00177B0F" w:rsidRDefault="001B77D2" w:rsidP="001B77D2">
      <w:pPr>
        <w:spacing w:line="235" w:lineRule="atLeast"/>
        <w:ind w:left="142" w:hanging="142"/>
        <w:jc w:val="both"/>
        <w:rPr>
          <w:rFonts w:ascii="Calibri" w:eastAsia="Times New Roman" w:hAnsi="Calibri" w:cs="Calibri"/>
          <w:lang w:eastAsia="en-IN"/>
        </w:rPr>
      </w:pPr>
      <w:r w:rsidRPr="00177B0F">
        <w:rPr>
          <w:rFonts w:ascii="Calibri" w:eastAsia="Times New Roman" w:hAnsi="Calibri" w:cs="Calibri"/>
          <w:lang w:eastAsia="en-IN"/>
        </w:rPr>
        <w:t> </w:t>
      </w:r>
    </w:p>
    <w:p w:rsidR="001B77D2" w:rsidRPr="00177B0F" w:rsidRDefault="001B77D2" w:rsidP="001B77D2">
      <w:pPr>
        <w:spacing w:line="235" w:lineRule="atLeast"/>
        <w:ind w:left="142" w:hanging="142"/>
        <w:jc w:val="both"/>
        <w:rPr>
          <w:rFonts w:ascii="Calibri" w:eastAsia="Times New Roman" w:hAnsi="Calibri" w:cs="Calibri"/>
          <w:lang w:eastAsia="en-IN"/>
        </w:rPr>
      </w:pPr>
      <w:r w:rsidRPr="00177B0F">
        <w:rPr>
          <w:rFonts w:ascii="Calibri" w:eastAsia="Times New Roman" w:hAnsi="Calibri" w:cs="Calibri"/>
          <w:lang w:eastAsia="en-IN"/>
        </w:rPr>
        <w:t> </w:t>
      </w:r>
    </w:p>
    <w:p w:rsidR="001B77D2" w:rsidRPr="00177B0F" w:rsidRDefault="001B77D2" w:rsidP="001B77D2">
      <w:pPr>
        <w:spacing w:line="235" w:lineRule="atLeast"/>
        <w:ind w:left="142" w:hanging="142"/>
        <w:jc w:val="both"/>
        <w:rPr>
          <w:rFonts w:ascii="Calibri" w:eastAsia="Times New Roman" w:hAnsi="Calibri" w:cs="Calibri"/>
          <w:lang w:eastAsia="en-IN"/>
        </w:rPr>
      </w:pPr>
      <w:r w:rsidRPr="00177B0F">
        <w:rPr>
          <w:rFonts w:ascii="Calibri" w:eastAsia="Times New Roman" w:hAnsi="Calibri" w:cs="Calibri"/>
          <w:lang w:eastAsia="en-IN"/>
        </w:rPr>
        <w:t> </w:t>
      </w:r>
    </w:p>
    <w:p w:rsidR="001B77D2" w:rsidRPr="00177B0F" w:rsidRDefault="001B77D2" w:rsidP="001B77D2">
      <w:pPr>
        <w:spacing w:line="235" w:lineRule="atLeast"/>
        <w:ind w:left="142" w:hanging="142"/>
        <w:jc w:val="both"/>
        <w:rPr>
          <w:rFonts w:ascii="Calibri" w:eastAsia="Times New Roman" w:hAnsi="Calibri" w:cs="Calibri"/>
          <w:lang w:eastAsia="en-IN"/>
        </w:rPr>
      </w:pPr>
      <w:r w:rsidRPr="00177B0F">
        <w:rPr>
          <w:rFonts w:ascii="Calibri" w:eastAsia="Times New Roman" w:hAnsi="Calibri" w:cs="Calibri"/>
          <w:lang w:eastAsia="en-IN"/>
        </w:rPr>
        <w:t> </w:t>
      </w:r>
    </w:p>
    <w:p w:rsidR="001B77D2" w:rsidRPr="00177B0F" w:rsidRDefault="001B77D2" w:rsidP="001B77D2">
      <w:pPr>
        <w:spacing w:line="235" w:lineRule="atLeast"/>
        <w:ind w:left="142" w:hanging="142"/>
        <w:jc w:val="both"/>
        <w:rPr>
          <w:rFonts w:ascii="Calibri" w:eastAsia="Times New Roman" w:hAnsi="Calibri" w:cs="Calibri"/>
          <w:lang w:eastAsia="en-IN"/>
        </w:rPr>
      </w:pPr>
    </w:p>
    <w:p w:rsidR="001B77D2" w:rsidRPr="00177B0F" w:rsidRDefault="001B77D2" w:rsidP="001B77D2">
      <w:pPr>
        <w:spacing w:line="235" w:lineRule="atLeast"/>
        <w:ind w:left="142" w:hanging="142"/>
        <w:jc w:val="both"/>
        <w:rPr>
          <w:rFonts w:ascii="Calibri" w:eastAsia="Times New Roman" w:hAnsi="Calibri" w:cs="Calibri"/>
          <w:lang w:eastAsia="en-IN"/>
        </w:rPr>
      </w:pPr>
    </w:p>
    <w:p w:rsidR="001B77D2" w:rsidRPr="00177B0F" w:rsidRDefault="001B77D2" w:rsidP="001B77D2">
      <w:pPr>
        <w:spacing w:line="235" w:lineRule="atLeast"/>
        <w:ind w:left="142" w:hanging="142"/>
        <w:jc w:val="both"/>
        <w:rPr>
          <w:rFonts w:ascii="Calibri" w:eastAsia="Times New Roman" w:hAnsi="Calibri" w:cs="Calibri"/>
          <w:lang w:eastAsia="en-IN"/>
        </w:rPr>
      </w:pPr>
    </w:p>
    <w:p w:rsidR="001B77D2" w:rsidRPr="00177B0F" w:rsidRDefault="001B77D2" w:rsidP="001B77D2">
      <w:pPr>
        <w:spacing w:line="235" w:lineRule="atLeast"/>
        <w:ind w:left="142" w:hanging="142"/>
        <w:jc w:val="both"/>
        <w:rPr>
          <w:rFonts w:ascii="Calibri" w:eastAsia="Times New Roman" w:hAnsi="Calibri" w:cs="Calibri"/>
          <w:lang w:eastAsia="en-IN"/>
        </w:rPr>
      </w:pPr>
    </w:p>
    <w:p w:rsidR="001B77D2" w:rsidRPr="00177B0F" w:rsidRDefault="001B77D2" w:rsidP="001B77D2">
      <w:pPr>
        <w:spacing w:line="235" w:lineRule="atLeast"/>
        <w:ind w:left="142" w:hanging="142"/>
        <w:jc w:val="both"/>
        <w:rPr>
          <w:rFonts w:ascii="Calibri" w:eastAsia="Times New Roman" w:hAnsi="Calibri" w:cs="Calibri"/>
          <w:lang w:eastAsia="en-IN"/>
        </w:rPr>
      </w:pPr>
    </w:p>
    <w:p w:rsidR="001B77D2" w:rsidRDefault="001B77D2" w:rsidP="001B77D2">
      <w:pPr>
        <w:pStyle w:val="ListParagraph"/>
        <w:ind w:left="426"/>
        <w:jc w:val="both"/>
        <w:rPr>
          <w:rFonts w:ascii="Bookman Old Style" w:hAnsi="Bookman Old Style" w:cs="Andalus"/>
          <w:b/>
        </w:rPr>
      </w:pPr>
    </w:p>
    <w:p w:rsidR="001B77D2" w:rsidRDefault="001B77D2" w:rsidP="001B77D2">
      <w:pPr>
        <w:spacing w:after="0" w:line="240" w:lineRule="auto"/>
        <w:jc w:val="both"/>
        <w:rPr>
          <w:rFonts w:ascii="Bookman Old Style" w:hAnsi="Bookman Old Style" w:cs="Andalus"/>
          <w:b/>
          <w:lang w:val="en-US"/>
        </w:rPr>
      </w:pPr>
    </w:p>
    <w:p w:rsidR="001B77D2" w:rsidRDefault="001B77D2" w:rsidP="001B77D2">
      <w:pPr>
        <w:spacing w:after="0" w:line="240" w:lineRule="auto"/>
        <w:jc w:val="both"/>
        <w:rPr>
          <w:rFonts w:ascii="Bookman Old Style" w:hAnsi="Bookman Old Style" w:cs="Andalus"/>
          <w:b/>
          <w:lang w:val="en-US"/>
        </w:rPr>
      </w:pPr>
    </w:p>
    <w:p w:rsidR="001B77D2" w:rsidRDefault="001B77D2" w:rsidP="001B77D2">
      <w:pPr>
        <w:spacing w:after="0" w:line="240" w:lineRule="auto"/>
        <w:jc w:val="both"/>
        <w:rPr>
          <w:rFonts w:ascii="Bookman Old Style" w:hAnsi="Bookman Old Style" w:cs="Andalus"/>
          <w:b/>
          <w:lang w:val="en-US"/>
        </w:rPr>
      </w:pPr>
    </w:p>
    <w:p w:rsidR="001B77D2" w:rsidRDefault="001B77D2" w:rsidP="001B77D2">
      <w:pPr>
        <w:spacing w:after="0" w:line="240" w:lineRule="auto"/>
        <w:jc w:val="both"/>
        <w:rPr>
          <w:rFonts w:ascii="Bookman Old Style" w:hAnsi="Bookman Old Style" w:cs="Andalus"/>
          <w:b/>
          <w:lang w:val="en-US"/>
        </w:rPr>
      </w:pPr>
    </w:p>
    <w:p w:rsidR="00902B1F" w:rsidRDefault="00902B1F" w:rsidP="00902B1F">
      <w:pPr>
        <w:spacing w:after="0" w:line="240" w:lineRule="auto"/>
        <w:jc w:val="both"/>
        <w:rPr>
          <w:rFonts w:ascii="Bookman Old Style" w:hAnsi="Bookman Old Style"/>
          <w:color w:val="222222"/>
          <w:shd w:val="clear" w:color="auto" w:fill="FFFFFF"/>
        </w:rPr>
      </w:pPr>
    </w:p>
    <w:p w:rsidR="00902B1F" w:rsidRPr="00902B1F" w:rsidRDefault="00902B1F" w:rsidP="00902B1F">
      <w:pPr>
        <w:spacing w:line="360" w:lineRule="auto"/>
        <w:ind w:right="261"/>
        <w:jc w:val="both"/>
        <w:rPr>
          <w:rFonts w:ascii="Bookman Old Style" w:hAnsi="Bookman Old Style"/>
        </w:rPr>
      </w:pPr>
      <w:r w:rsidRPr="00902B1F">
        <w:rPr>
          <w:rFonts w:ascii="Bookman Old Style" w:hAnsi="Bookman Old Style"/>
        </w:rPr>
        <w:lastRenderedPageBreak/>
        <w:t>The compliance to the town wise comparison and DTC wise loss range is already furnished in the compliance to the Energy Audit directive at page 174 &amp; 175 of BESCOM’s tariff filing.</w:t>
      </w:r>
    </w:p>
    <w:p w:rsidR="001B77D2" w:rsidRDefault="001B77D2" w:rsidP="001B77D2">
      <w:pPr>
        <w:spacing w:after="0" w:line="240" w:lineRule="auto"/>
        <w:jc w:val="both"/>
        <w:rPr>
          <w:rFonts w:ascii="Bookman Old Style" w:hAnsi="Bookman Old Style" w:cs="Andalus"/>
          <w:b/>
          <w:lang w:val="en-US"/>
        </w:rPr>
      </w:pPr>
    </w:p>
    <w:p w:rsidR="001B77D2" w:rsidRDefault="001B77D2" w:rsidP="001B77D2">
      <w:pPr>
        <w:spacing w:after="0" w:line="240" w:lineRule="auto"/>
        <w:jc w:val="both"/>
        <w:rPr>
          <w:rFonts w:ascii="Bookman Old Style" w:hAnsi="Bookman Old Style" w:cs="Andalus"/>
          <w:b/>
          <w:lang w:val="en-US"/>
        </w:rPr>
      </w:pPr>
    </w:p>
    <w:p w:rsidR="009237B4" w:rsidRPr="006563EA" w:rsidRDefault="009237B4" w:rsidP="00A1110B">
      <w:pPr>
        <w:spacing w:line="360" w:lineRule="auto"/>
        <w:jc w:val="both"/>
        <w:rPr>
          <w:rFonts w:ascii="Bookman Old Style" w:hAnsi="Bookman Old Style"/>
          <w:sz w:val="24"/>
        </w:rPr>
      </w:pPr>
      <w:r w:rsidRPr="006563EA">
        <w:rPr>
          <w:rFonts w:ascii="Bookman Old Style" w:hAnsi="Bookman Old Style"/>
          <w:b/>
          <w:sz w:val="24"/>
        </w:rPr>
        <w:t>13</w:t>
      </w:r>
      <w:r w:rsidRPr="006563EA">
        <w:rPr>
          <w:rFonts w:ascii="Bookman Old Style" w:hAnsi="Bookman Old Style"/>
          <w:sz w:val="24"/>
        </w:rPr>
        <w:t xml:space="preserve">. </w:t>
      </w:r>
      <w:r w:rsidRPr="006563EA">
        <w:rPr>
          <w:rFonts w:ascii="Bookman Old Style" w:hAnsi="Bookman Old Style"/>
          <w:b/>
          <w:sz w:val="24"/>
        </w:rPr>
        <w:t>Directive on Implementation of Financial Management Framework</w:t>
      </w:r>
    </w:p>
    <w:p w:rsidR="00B626B9" w:rsidRDefault="00B626B9" w:rsidP="00A1110B">
      <w:pPr>
        <w:spacing w:line="360" w:lineRule="auto"/>
        <w:ind w:right="261"/>
        <w:jc w:val="both"/>
        <w:rPr>
          <w:rFonts w:ascii="Bookman Old Style" w:hAnsi="Bookman Old Style"/>
        </w:rPr>
      </w:pPr>
      <w:r w:rsidRPr="00B626B9">
        <w:rPr>
          <w:rFonts w:ascii="Bookman Old Style" w:hAnsi="Bookman Old Style" w:cs="Andalus"/>
          <w:b/>
          <w:szCs w:val="27"/>
          <w:lang w:val="en-US"/>
        </w:rPr>
        <w:t>Compliance:</w:t>
      </w:r>
    </w:p>
    <w:p w:rsidR="009237B4" w:rsidRDefault="009237B4" w:rsidP="00A1110B">
      <w:pPr>
        <w:spacing w:line="360" w:lineRule="auto"/>
        <w:ind w:right="261"/>
        <w:jc w:val="both"/>
        <w:rPr>
          <w:rFonts w:ascii="Bookman Old Style" w:hAnsi="Bookman Old Style"/>
        </w:rPr>
      </w:pPr>
      <w:r>
        <w:rPr>
          <w:rFonts w:ascii="Bookman Old Style" w:hAnsi="Bookman Old Style"/>
        </w:rPr>
        <w:t>Compliance in respect of implementation of Financial Management Framework on quarterly basis will be submitted regularly to the Hon’ble Commission.</w:t>
      </w:r>
    </w:p>
    <w:p w:rsidR="009237B4" w:rsidRPr="006563EA" w:rsidRDefault="009237B4" w:rsidP="00A1110B">
      <w:pPr>
        <w:spacing w:after="0" w:line="360" w:lineRule="auto"/>
        <w:ind w:right="-1" w:firstLine="142"/>
        <w:contextualSpacing/>
        <w:jc w:val="both"/>
        <w:rPr>
          <w:rFonts w:ascii="Bookman Old Style" w:hAnsi="Bookman Old Style" w:cs="Andalus"/>
          <w:b/>
          <w:sz w:val="24"/>
          <w:szCs w:val="27"/>
          <w:lang w:val="en-US"/>
        </w:rPr>
      </w:pPr>
      <w:r w:rsidRPr="006563EA">
        <w:rPr>
          <w:rFonts w:ascii="Bookman Old Style" w:hAnsi="Bookman Old Style" w:cs="Andalus"/>
          <w:b/>
          <w:sz w:val="24"/>
          <w:szCs w:val="27"/>
          <w:lang w:val="en-US"/>
        </w:rPr>
        <w:t>14. Prevention of Electrical Accidents</w:t>
      </w:r>
    </w:p>
    <w:p w:rsidR="009237B4" w:rsidRPr="00873976" w:rsidRDefault="009237B4" w:rsidP="00A1110B">
      <w:pPr>
        <w:spacing w:after="0" w:line="360" w:lineRule="auto"/>
        <w:ind w:right="-1" w:firstLine="142"/>
        <w:contextualSpacing/>
        <w:jc w:val="both"/>
        <w:rPr>
          <w:rFonts w:ascii="Bookman Old Style" w:eastAsia="Times New Roman" w:hAnsi="Bookman Old Style" w:cs="Times New Roman"/>
          <w:b/>
          <w:lang w:val="en-US"/>
        </w:rPr>
      </w:pPr>
      <w:r w:rsidRPr="00B626B9">
        <w:rPr>
          <w:rFonts w:ascii="Bookman Old Style" w:hAnsi="Bookman Old Style" w:cs="Andalus"/>
          <w:b/>
          <w:szCs w:val="27"/>
          <w:lang w:val="en-US"/>
        </w:rPr>
        <w:t>Compliance:</w:t>
      </w:r>
    </w:p>
    <w:p w:rsidR="009237B4" w:rsidRPr="00873976" w:rsidRDefault="009237B4" w:rsidP="00B626B9">
      <w:pPr>
        <w:spacing w:line="360" w:lineRule="auto"/>
        <w:jc w:val="both"/>
        <w:rPr>
          <w:rFonts w:ascii="Bookman Old Style" w:hAnsi="Bookman Old Style" w:cs="Andalus"/>
          <w:szCs w:val="27"/>
          <w:lang w:val="en-US"/>
        </w:rPr>
      </w:pPr>
      <w:r w:rsidRPr="00873976">
        <w:rPr>
          <w:rFonts w:ascii="Bookman Old Style" w:hAnsi="Bookman Old Style" w:cs="Andalus"/>
          <w:szCs w:val="27"/>
          <w:lang w:val="en-US"/>
        </w:rPr>
        <w:t>Details of Hazardous locations identified, rectified and balance as on Sept-20 is furnished below</w:t>
      </w:r>
    </w:p>
    <w:tbl>
      <w:tblPr>
        <w:tblW w:w="5294" w:type="pct"/>
        <w:tblInd w:w="-530" w:type="dxa"/>
        <w:tblLook w:val="04A0" w:firstRow="1" w:lastRow="0" w:firstColumn="1" w:lastColumn="0" w:noHBand="0" w:noVBand="1"/>
      </w:tblPr>
      <w:tblGrid>
        <w:gridCol w:w="345"/>
        <w:gridCol w:w="367"/>
        <w:gridCol w:w="4264"/>
        <w:gridCol w:w="598"/>
        <w:gridCol w:w="725"/>
        <w:gridCol w:w="641"/>
        <w:gridCol w:w="1349"/>
        <w:gridCol w:w="1278"/>
        <w:gridCol w:w="639"/>
      </w:tblGrid>
      <w:tr w:rsidR="009237B4" w:rsidRPr="00873976" w:rsidTr="00B0339A">
        <w:trPr>
          <w:trHeight w:val="43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sz w:val="24"/>
                <w:szCs w:val="24"/>
                <w:lang w:eastAsia="en-IN"/>
              </w:rPr>
            </w:pPr>
            <w:bookmarkStart w:id="2" w:name="RANGE!A2:I23"/>
            <w:r w:rsidRPr="00873976">
              <w:rPr>
                <w:rFonts w:ascii="Bookman Old Style" w:eastAsia="Times New Roman" w:hAnsi="Bookman Old Style" w:cs="Calibri"/>
                <w:b/>
                <w:bCs/>
                <w:color w:val="000000"/>
                <w:sz w:val="24"/>
                <w:szCs w:val="24"/>
                <w:lang w:eastAsia="en-IN"/>
              </w:rPr>
              <w:t>Progress of Hazardous Locations for the month of Sept-20</w:t>
            </w:r>
            <w:bookmarkEnd w:id="2"/>
          </w:p>
        </w:tc>
      </w:tr>
      <w:tr w:rsidR="009237B4" w:rsidRPr="00873976" w:rsidTr="002E211F">
        <w:trPr>
          <w:trHeight w:val="555"/>
        </w:trPr>
        <w:tc>
          <w:tcPr>
            <w:tcW w:w="2731"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Particulars</w:t>
            </w:r>
          </w:p>
        </w:tc>
        <w:tc>
          <w:tcPr>
            <w:tcW w:w="355"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Unit</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OB</w:t>
            </w:r>
          </w:p>
        </w:tc>
        <w:tc>
          <w:tcPr>
            <w:tcW w:w="661"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Identified for the month</w:t>
            </w:r>
          </w:p>
        </w:tc>
        <w:tc>
          <w:tcPr>
            <w:tcW w:w="626"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Attended</w:t>
            </w:r>
          </w:p>
        </w:tc>
        <w:tc>
          <w:tcPr>
            <w:tcW w:w="313"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ind w:right="-13"/>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Bal</w:t>
            </w:r>
          </w:p>
        </w:tc>
      </w:tr>
      <w:tr w:rsidR="009237B4" w:rsidRPr="00873976" w:rsidTr="002E211F">
        <w:trPr>
          <w:trHeight w:val="375"/>
        </w:trPr>
        <w:tc>
          <w:tcPr>
            <w:tcW w:w="169" w:type="pct"/>
            <w:tcBorders>
              <w:top w:val="nil"/>
              <w:left w:val="single" w:sz="4" w:space="0" w:color="auto"/>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1</w:t>
            </w:r>
          </w:p>
        </w:tc>
        <w:tc>
          <w:tcPr>
            <w:tcW w:w="2562" w:type="pct"/>
            <w:gridSpan w:val="3"/>
            <w:tcBorders>
              <w:top w:val="single" w:sz="4" w:space="0" w:color="auto"/>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Over Head Line supports</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sz w:val="24"/>
                <w:szCs w:val="24"/>
                <w:lang w:eastAsia="en-IN"/>
              </w:rPr>
            </w:pPr>
            <w:r w:rsidRPr="00873976">
              <w:rPr>
                <w:rFonts w:ascii="Bookman Old Style" w:eastAsia="Times New Roman" w:hAnsi="Bookman Old Style" w:cs="Calibri"/>
                <w:b/>
                <w:bCs/>
                <w:color w:val="000000"/>
                <w:sz w:val="24"/>
                <w:szCs w:val="24"/>
                <w:lang w:eastAsia="en-IN"/>
              </w:rPr>
              <w:t> </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sz w:val="24"/>
                <w:szCs w:val="24"/>
                <w:lang w:eastAsia="en-IN"/>
              </w:rPr>
            </w:pPr>
            <w:r w:rsidRPr="00873976">
              <w:rPr>
                <w:rFonts w:ascii="Bookman Old Style" w:eastAsia="Times New Roman" w:hAnsi="Bookman Old Style" w:cs="Calibri"/>
                <w:b/>
                <w:bCs/>
                <w:color w:val="000000"/>
                <w:sz w:val="24"/>
                <w:szCs w:val="24"/>
                <w:lang w:eastAsia="en-IN"/>
              </w:rPr>
              <w:t> </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 </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 </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 </w:t>
            </w:r>
          </w:p>
        </w:tc>
      </w:tr>
      <w:tr w:rsidR="009237B4" w:rsidRPr="00873976" w:rsidTr="002E211F">
        <w:trPr>
          <w:trHeight w:val="585"/>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 </w:t>
            </w:r>
          </w:p>
        </w:tc>
        <w:tc>
          <w:tcPr>
            <w:tcW w:w="180"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a</w:t>
            </w:r>
          </w:p>
        </w:tc>
        <w:tc>
          <w:tcPr>
            <w:tcW w:w="23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xml:space="preserve">Replacement of Damaged/ Broken poles </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Nos</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216</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277</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264</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229</w:t>
            </w:r>
          </w:p>
        </w:tc>
      </w:tr>
      <w:tr w:rsidR="009237B4" w:rsidRPr="00873976" w:rsidTr="002E211F">
        <w:trPr>
          <w:trHeight w:val="435"/>
        </w:trPr>
        <w:tc>
          <w:tcPr>
            <w:tcW w:w="169" w:type="pct"/>
            <w:vMerge w:val="restart"/>
            <w:tcBorders>
              <w:top w:val="nil"/>
              <w:left w:val="single" w:sz="4" w:space="0" w:color="auto"/>
              <w:bottom w:val="single" w:sz="4" w:space="0" w:color="000000"/>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 </w:t>
            </w:r>
          </w:p>
        </w:tc>
        <w:tc>
          <w:tcPr>
            <w:tcW w:w="18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b</w:t>
            </w:r>
          </w:p>
        </w:tc>
        <w:tc>
          <w:tcPr>
            <w:tcW w:w="208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Providing Intermediate Poles</w:t>
            </w:r>
          </w:p>
        </w:tc>
        <w:tc>
          <w:tcPr>
            <w:tcW w:w="293" w:type="pct"/>
            <w:tcBorders>
              <w:top w:val="nil"/>
              <w:left w:val="nil"/>
              <w:bottom w:val="single" w:sz="4" w:space="0" w:color="auto"/>
              <w:right w:val="nil"/>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LT</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Nos</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239</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103</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125</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217</w:t>
            </w:r>
          </w:p>
        </w:tc>
      </w:tr>
      <w:tr w:rsidR="009237B4" w:rsidRPr="00873976" w:rsidTr="002E211F">
        <w:trPr>
          <w:trHeight w:val="450"/>
        </w:trPr>
        <w:tc>
          <w:tcPr>
            <w:tcW w:w="169" w:type="pct"/>
            <w:vMerge/>
            <w:tcBorders>
              <w:top w:val="nil"/>
              <w:left w:val="single" w:sz="4" w:space="0" w:color="auto"/>
              <w:bottom w:val="single" w:sz="4" w:space="0" w:color="000000"/>
              <w:right w:val="single" w:sz="4" w:space="0" w:color="auto"/>
            </w:tcBorders>
            <w:vAlign w:val="center"/>
            <w:hideMark/>
          </w:tcPr>
          <w:p w:rsidR="009237B4" w:rsidRPr="00873976" w:rsidRDefault="009237B4" w:rsidP="00A1110B">
            <w:pPr>
              <w:spacing w:after="0" w:line="360" w:lineRule="auto"/>
              <w:jc w:val="both"/>
              <w:rPr>
                <w:rFonts w:ascii="Calibri" w:eastAsia="Times New Roman" w:hAnsi="Calibri" w:cs="Calibri"/>
                <w:color w:val="000000"/>
                <w:lang w:eastAsia="en-IN"/>
              </w:rPr>
            </w:pPr>
          </w:p>
        </w:tc>
        <w:tc>
          <w:tcPr>
            <w:tcW w:w="180" w:type="pct"/>
            <w:vMerge/>
            <w:tcBorders>
              <w:top w:val="nil"/>
              <w:left w:val="single" w:sz="4" w:space="0" w:color="auto"/>
              <w:bottom w:val="single" w:sz="4" w:space="0" w:color="000000"/>
              <w:right w:val="single" w:sz="4" w:space="0" w:color="auto"/>
            </w:tcBorders>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p>
        </w:tc>
        <w:tc>
          <w:tcPr>
            <w:tcW w:w="2089" w:type="pct"/>
            <w:vMerge/>
            <w:tcBorders>
              <w:top w:val="nil"/>
              <w:left w:val="single" w:sz="4" w:space="0" w:color="auto"/>
              <w:bottom w:val="single" w:sz="4" w:space="0" w:color="000000"/>
              <w:right w:val="single" w:sz="4" w:space="0" w:color="auto"/>
            </w:tcBorders>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p>
        </w:tc>
        <w:tc>
          <w:tcPr>
            <w:tcW w:w="293" w:type="pct"/>
            <w:tcBorders>
              <w:top w:val="nil"/>
              <w:left w:val="nil"/>
              <w:bottom w:val="single" w:sz="4" w:space="0" w:color="auto"/>
              <w:right w:val="nil"/>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HT</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Nos</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98</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101</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111</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88</w:t>
            </w:r>
          </w:p>
        </w:tc>
      </w:tr>
      <w:tr w:rsidR="009237B4" w:rsidRPr="00873976" w:rsidTr="002E211F">
        <w:trPr>
          <w:trHeight w:val="402"/>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 </w:t>
            </w:r>
          </w:p>
        </w:tc>
        <w:tc>
          <w:tcPr>
            <w:tcW w:w="180" w:type="pct"/>
            <w:tcBorders>
              <w:top w:val="nil"/>
              <w:left w:val="nil"/>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c</w:t>
            </w:r>
          </w:p>
        </w:tc>
        <w:tc>
          <w:tcPr>
            <w:tcW w:w="23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Straighting of Slanted  poles</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Nos</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110</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317</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335</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91</w:t>
            </w:r>
          </w:p>
        </w:tc>
      </w:tr>
      <w:tr w:rsidR="009237B4" w:rsidRPr="00873976" w:rsidTr="002E211F">
        <w:trPr>
          <w:trHeight w:val="345"/>
        </w:trPr>
        <w:tc>
          <w:tcPr>
            <w:tcW w:w="169" w:type="pct"/>
            <w:tcBorders>
              <w:top w:val="nil"/>
              <w:left w:val="single" w:sz="4" w:space="0" w:color="auto"/>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Calibri" w:eastAsia="Times New Roman" w:hAnsi="Calibri" w:cs="Calibri"/>
                <w:b/>
                <w:bCs/>
                <w:lang w:eastAsia="en-IN"/>
              </w:rPr>
            </w:pPr>
            <w:r w:rsidRPr="00873976">
              <w:rPr>
                <w:rFonts w:ascii="Calibri" w:eastAsia="Times New Roman" w:hAnsi="Calibri" w:cs="Calibri"/>
                <w:b/>
                <w:bCs/>
                <w:lang w:eastAsia="en-IN"/>
              </w:rPr>
              <w:t>2</w:t>
            </w:r>
          </w:p>
        </w:tc>
        <w:tc>
          <w:tcPr>
            <w:tcW w:w="2562" w:type="pct"/>
            <w:gridSpan w:val="3"/>
            <w:tcBorders>
              <w:top w:val="single" w:sz="4" w:space="0" w:color="auto"/>
              <w:left w:val="nil"/>
              <w:bottom w:val="single" w:sz="4" w:space="0" w:color="auto"/>
              <w:right w:val="nil"/>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Overhead Line Conductors</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r>
      <w:tr w:rsidR="009237B4" w:rsidRPr="00873976" w:rsidTr="002E211F">
        <w:trPr>
          <w:trHeight w:val="345"/>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lang w:eastAsia="en-IN"/>
              </w:rPr>
            </w:pPr>
            <w:r w:rsidRPr="00873976">
              <w:rPr>
                <w:rFonts w:ascii="Calibri" w:eastAsia="Times New Roman" w:hAnsi="Calibri" w:cs="Calibri"/>
                <w:lang w:eastAsia="en-IN"/>
              </w:rPr>
              <w:t> </w:t>
            </w:r>
          </w:p>
        </w:tc>
        <w:tc>
          <w:tcPr>
            <w:tcW w:w="180"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a</w:t>
            </w:r>
          </w:p>
        </w:tc>
        <w:tc>
          <w:tcPr>
            <w:tcW w:w="23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Replacement of Deteriorated Conductor</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Km</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64</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535</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536</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62</w:t>
            </w:r>
          </w:p>
        </w:tc>
      </w:tr>
      <w:tr w:rsidR="009237B4" w:rsidRPr="00873976" w:rsidTr="002E211F">
        <w:trPr>
          <w:trHeight w:val="570"/>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lang w:eastAsia="en-IN"/>
              </w:rPr>
            </w:pPr>
            <w:r w:rsidRPr="00873976">
              <w:rPr>
                <w:rFonts w:ascii="Calibri" w:eastAsia="Times New Roman" w:hAnsi="Calibri" w:cs="Calibri"/>
                <w:lang w:eastAsia="en-IN"/>
              </w:rPr>
              <w:t> </w:t>
            </w:r>
          </w:p>
        </w:tc>
        <w:tc>
          <w:tcPr>
            <w:tcW w:w="180"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b</w:t>
            </w:r>
          </w:p>
        </w:tc>
        <w:tc>
          <w:tcPr>
            <w:tcW w:w="23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Enhancement of Conductor</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Km</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14</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380</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384</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10</w:t>
            </w:r>
          </w:p>
        </w:tc>
      </w:tr>
      <w:tr w:rsidR="009237B4" w:rsidRPr="00873976" w:rsidTr="002E211F">
        <w:trPr>
          <w:trHeight w:val="570"/>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lang w:eastAsia="en-IN"/>
              </w:rPr>
            </w:pPr>
            <w:r w:rsidRPr="00873976">
              <w:rPr>
                <w:rFonts w:ascii="Calibri" w:eastAsia="Times New Roman" w:hAnsi="Calibri" w:cs="Calibri"/>
                <w:lang w:eastAsia="en-IN"/>
              </w:rPr>
              <w:t> </w:t>
            </w:r>
          </w:p>
        </w:tc>
        <w:tc>
          <w:tcPr>
            <w:tcW w:w="180"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c</w:t>
            </w:r>
          </w:p>
        </w:tc>
        <w:tc>
          <w:tcPr>
            <w:tcW w:w="23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Replacement of Copper Conductor</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Km</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5</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33</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23</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15</w:t>
            </w:r>
          </w:p>
        </w:tc>
      </w:tr>
      <w:tr w:rsidR="009237B4" w:rsidRPr="00873976" w:rsidTr="002E211F">
        <w:trPr>
          <w:trHeight w:val="300"/>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lang w:eastAsia="en-IN"/>
              </w:rPr>
            </w:pPr>
            <w:r w:rsidRPr="00873976">
              <w:rPr>
                <w:rFonts w:ascii="Calibri" w:eastAsia="Times New Roman" w:hAnsi="Calibri" w:cs="Calibri"/>
                <w:lang w:eastAsia="en-IN"/>
              </w:rPr>
              <w:t> </w:t>
            </w:r>
          </w:p>
        </w:tc>
        <w:tc>
          <w:tcPr>
            <w:tcW w:w="180"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d</w:t>
            </w:r>
          </w:p>
        </w:tc>
        <w:tc>
          <w:tcPr>
            <w:tcW w:w="23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Stringing of Loose spans</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Nos</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53</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959</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978</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34</w:t>
            </w:r>
          </w:p>
        </w:tc>
      </w:tr>
      <w:tr w:rsidR="009237B4" w:rsidRPr="00873976" w:rsidTr="002E211F">
        <w:trPr>
          <w:trHeight w:val="555"/>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lang w:eastAsia="en-IN"/>
              </w:rPr>
            </w:pPr>
            <w:r w:rsidRPr="00873976">
              <w:rPr>
                <w:rFonts w:ascii="Calibri" w:eastAsia="Times New Roman" w:hAnsi="Calibri" w:cs="Calibri"/>
                <w:lang w:eastAsia="en-IN"/>
              </w:rPr>
              <w:t> </w:t>
            </w:r>
          </w:p>
        </w:tc>
        <w:tc>
          <w:tcPr>
            <w:tcW w:w="180"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e</w:t>
            </w:r>
          </w:p>
        </w:tc>
        <w:tc>
          <w:tcPr>
            <w:tcW w:w="2382" w:type="pct"/>
            <w:gridSpan w:val="2"/>
            <w:tcBorders>
              <w:top w:val="single" w:sz="4" w:space="0" w:color="auto"/>
              <w:left w:val="nil"/>
              <w:bottom w:val="single" w:sz="4" w:space="0" w:color="auto"/>
              <w:right w:val="single" w:sz="4" w:space="0" w:color="000000"/>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Shifting of Lines close to building for creating safety clearance</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Nos</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35</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79</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79</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36</w:t>
            </w:r>
          </w:p>
        </w:tc>
      </w:tr>
      <w:tr w:rsidR="009237B4" w:rsidRPr="00873976" w:rsidTr="002E211F">
        <w:trPr>
          <w:trHeight w:val="255"/>
        </w:trPr>
        <w:tc>
          <w:tcPr>
            <w:tcW w:w="169" w:type="pct"/>
            <w:tcBorders>
              <w:top w:val="nil"/>
              <w:left w:val="single" w:sz="4" w:space="0" w:color="auto"/>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3</w:t>
            </w:r>
          </w:p>
        </w:tc>
        <w:tc>
          <w:tcPr>
            <w:tcW w:w="2562" w:type="pct"/>
            <w:gridSpan w:val="3"/>
            <w:tcBorders>
              <w:top w:val="single" w:sz="4" w:space="0" w:color="auto"/>
              <w:left w:val="nil"/>
              <w:bottom w:val="single" w:sz="4" w:space="0" w:color="auto"/>
              <w:right w:val="single" w:sz="4" w:space="0" w:color="000000"/>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Service Mains</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r>
      <w:tr w:rsidR="009237B4" w:rsidRPr="00873976" w:rsidTr="002E211F">
        <w:trPr>
          <w:trHeight w:val="300"/>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lastRenderedPageBreak/>
              <w:t> </w:t>
            </w:r>
          </w:p>
        </w:tc>
        <w:tc>
          <w:tcPr>
            <w:tcW w:w="180"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a</w:t>
            </w:r>
          </w:p>
        </w:tc>
        <w:tc>
          <w:tcPr>
            <w:tcW w:w="23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Replacement of Deteriorated Service mains</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Nos</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217</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599</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670</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146</w:t>
            </w:r>
          </w:p>
        </w:tc>
      </w:tr>
      <w:tr w:rsidR="009237B4" w:rsidRPr="00873976" w:rsidTr="002E211F">
        <w:trPr>
          <w:trHeight w:val="300"/>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 </w:t>
            </w:r>
          </w:p>
        </w:tc>
        <w:tc>
          <w:tcPr>
            <w:tcW w:w="180"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d</w:t>
            </w:r>
          </w:p>
        </w:tc>
        <w:tc>
          <w:tcPr>
            <w:tcW w:w="23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Replacement of Deteriorated Fuse Carrier</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Nos</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57</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619</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611</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65</w:t>
            </w:r>
          </w:p>
        </w:tc>
      </w:tr>
      <w:tr w:rsidR="009237B4" w:rsidRPr="00873976" w:rsidTr="002E211F">
        <w:trPr>
          <w:trHeight w:val="360"/>
        </w:trPr>
        <w:tc>
          <w:tcPr>
            <w:tcW w:w="169" w:type="pct"/>
            <w:tcBorders>
              <w:top w:val="nil"/>
              <w:left w:val="single" w:sz="4" w:space="0" w:color="auto"/>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4</w:t>
            </w:r>
          </w:p>
        </w:tc>
        <w:tc>
          <w:tcPr>
            <w:tcW w:w="2562" w:type="pct"/>
            <w:gridSpan w:val="3"/>
            <w:tcBorders>
              <w:top w:val="single" w:sz="4" w:space="0" w:color="auto"/>
              <w:left w:val="nil"/>
              <w:bottom w:val="single" w:sz="4" w:space="0" w:color="auto"/>
              <w:right w:val="single" w:sz="4" w:space="0" w:color="000000"/>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Distribution Transformer Centres</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r>
      <w:tr w:rsidR="009237B4" w:rsidRPr="00873976" w:rsidTr="002E211F">
        <w:trPr>
          <w:trHeight w:val="645"/>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 </w:t>
            </w:r>
          </w:p>
        </w:tc>
        <w:tc>
          <w:tcPr>
            <w:tcW w:w="180"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a</w:t>
            </w:r>
          </w:p>
        </w:tc>
        <w:tc>
          <w:tcPr>
            <w:tcW w:w="2382" w:type="pct"/>
            <w:gridSpan w:val="2"/>
            <w:tcBorders>
              <w:top w:val="single" w:sz="4" w:space="0" w:color="auto"/>
              <w:left w:val="nil"/>
              <w:bottom w:val="single" w:sz="4" w:space="0" w:color="auto"/>
              <w:right w:val="single" w:sz="4" w:space="0" w:color="000000"/>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Shifting of DTC from Hazardous Locations like Public places/Schools</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Nos</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43</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10</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7</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46</w:t>
            </w:r>
          </w:p>
        </w:tc>
      </w:tr>
      <w:tr w:rsidR="009237B4" w:rsidRPr="00873976" w:rsidTr="002E211F">
        <w:trPr>
          <w:trHeight w:val="600"/>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 </w:t>
            </w:r>
          </w:p>
        </w:tc>
        <w:tc>
          <w:tcPr>
            <w:tcW w:w="180"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b</w:t>
            </w:r>
          </w:p>
        </w:tc>
        <w:tc>
          <w:tcPr>
            <w:tcW w:w="2382" w:type="pct"/>
            <w:gridSpan w:val="2"/>
            <w:tcBorders>
              <w:top w:val="single" w:sz="4" w:space="0" w:color="auto"/>
              <w:left w:val="nil"/>
              <w:bottom w:val="single" w:sz="4" w:space="0" w:color="auto"/>
              <w:right w:val="single" w:sz="4" w:space="0" w:color="000000"/>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xml:space="preserve">Shifting of DTC from Footpath with Special Design Trnfrs </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Nos</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0</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0</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3176</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0</w:t>
            </w:r>
          </w:p>
        </w:tc>
      </w:tr>
      <w:tr w:rsidR="009237B4" w:rsidRPr="00873976" w:rsidTr="002E211F">
        <w:trPr>
          <w:trHeight w:val="645"/>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 </w:t>
            </w:r>
          </w:p>
        </w:tc>
        <w:tc>
          <w:tcPr>
            <w:tcW w:w="180"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c</w:t>
            </w:r>
          </w:p>
        </w:tc>
        <w:tc>
          <w:tcPr>
            <w:tcW w:w="2382" w:type="pct"/>
            <w:gridSpan w:val="2"/>
            <w:tcBorders>
              <w:top w:val="single" w:sz="4" w:space="0" w:color="auto"/>
              <w:left w:val="nil"/>
              <w:bottom w:val="single" w:sz="4" w:space="0" w:color="auto"/>
              <w:right w:val="single" w:sz="4" w:space="0" w:color="000000"/>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Replacement of Deteriorated LTD box/LT kit</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Nos</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26</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38</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40</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24</w:t>
            </w:r>
          </w:p>
        </w:tc>
      </w:tr>
      <w:tr w:rsidR="009237B4" w:rsidRPr="00873976" w:rsidTr="002E211F">
        <w:trPr>
          <w:trHeight w:val="660"/>
        </w:trPr>
        <w:tc>
          <w:tcPr>
            <w:tcW w:w="169" w:type="pct"/>
            <w:tcBorders>
              <w:top w:val="nil"/>
              <w:left w:val="single" w:sz="4" w:space="0" w:color="auto"/>
              <w:bottom w:val="single" w:sz="4" w:space="0" w:color="auto"/>
              <w:right w:val="single" w:sz="4" w:space="0" w:color="auto"/>
            </w:tcBorders>
            <w:shd w:val="clear" w:color="auto" w:fill="auto"/>
            <w:noWrap/>
            <w:vAlign w:val="bottom"/>
            <w:hideMark/>
          </w:tcPr>
          <w:p w:rsidR="009237B4" w:rsidRPr="00873976" w:rsidRDefault="009237B4" w:rsidP="00A1110B">
            <w:pPr>
              <w:spacing w:after="0" w:line="360" w:lineRule="auto"/>
              <w:jc w:val="both"/>
              <w:rPr>
                <w:rFonts w:ascii="Calibri" w:eastAsia="Times New Roman" w:hAnsi="Calibri" w:cs="Calibri"/>
                <w:color w:val="000000"/>
                <w:lang w:eastAsia="en-IN"/>
              </w:rPr>
            </w:pPr>
            <w:r w:rsidRPr="00873976">
              <w:rPr>
                <w:rFonts w:ascii="Calibri" w:eastAsia="Times New Roman" w:hAnsi="Calibri" w:cs="Calibri"/>
                <w:color w:val="000000"/>
                <w:lang w:eastAsia="en-IN"/>
              </w:rPr>
              <w:t> </w:t>
            </w:r>
          </w:p>
        </w:tc>
        <w:tc>
          <w:tcPr>
            <w:tcW w:w="180"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d</w:t>
            </w:r>
          </w:p>
        </w:tc>
        <w:tc>
          <w:tcPr>
            <w:tcW w:w="2382" w:type="pct"/>
            <w:gridSpan w:val="2"/>
            <w:tcBorders>
              <w:top w:val="single" w:sz="4" w:space="0" w:color="auto"/>
              <w:left w:val="nil"/>
              <w:bottom w:val="single" w:sz="4" w:space="0" w:color="auto"/>
              <w:right w:val="single" w:sz="4" w:space="0" w:color="000000"/>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Refurbishment of grounding  to the Transformers</w:t>
            </w:r>
          </w:p>
        </w:tc>
        <w:tc>
          <w:tcPr>
            <w:tcW w:w="355"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Nos</w:t>
            </w:r>
          </w:p>
        </w:tc>
        <w:tc>
          <w:tcPr>
            <w:tcW w:w="314"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27</w:t>
            </w:r>
          </w:p>
        </w:tc>
        <w:tc>
          <w:tcPr>
            <w:tcW w:w="661"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261</w:t>
            </w:r>
          </w:p>
        </w:tc>
        <w:tc>
          <w:tcPr>
            <w:tcW w:w="626"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244</w:t>
            </w:r>
          </w:p>
        </w:tc>
        <w:tc>
          <w:tcPr>
            <w:tcW w:w="313" w:type="pct"/>
            <w:tcBorders>
              <w:top w:val="nil"/>
              <w:left w:val="nil"/>
              <w:bottom w:val="single" w:sz="4" w:space="0" w:color="auto"/>
              <w:right w:val="single" w:sz="4" w:space="0" w:color="auto"/>
            </w:tcBorders>
            <w:shd w:val="clear" w:color="auto" w:fill="auto"/>
            <w:noWrap/>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44</w:t>
            </w:r>
          </w:p>
        </w:tc>
      </w:tr>
    </w:tbl>
    <w:p w:rsidR="009237B4" w:rsidRPr="00873976" w:rsidRDefault="009237B4" w:rsidP="00A1110B">
      <w:pPr>
        <w:tabs>
          <w:tab w:val="left" w:pos="720"/>
          <w:tab w:val="left" w:pos="1276"/>
        </w:tabs>
        <w:spacing w:line="360" w:lineRule="auto"/>
        <w:ind w:left="851"/>
        <w:contextualSpacing/>
        <w:jc w:val="both"/>
        <w:rPr>
          <w:rFonts w:ascii="Bookman Old Style" w:eastAsiaTheme="minorEastAsia" w:hAnsi="Bookman Old Style" w:cs="Arial"/>
          <w:b/>
          <w:lang w:val="en-US"/>
        </w:rPr>
      </w:pPr>
    </w:p>
    <w:p w:rsidR="009237B4" w:rsidRPr="00873976" w:rsidRDefault="009237B4" w:rsidP="00A1110B">
      <w:pPr>
        <w:tabs>
          <w:tab w:val="left" w:pos="1276"/>
        </w:tabs>
        <w:spacing w:line="360" w:lineRule="auto"/>
        <w:contextualSpacing/>
        <w:jc w:val="both"/>
        <w:rPr>
          <w:rFonts w:ascii="Bookman Old Style" w:eastAsiaTheme="minorEastAsia" w:hAnsi="Bookman Old Style" w:cs="Arial"/>
          <w:b/>
          <w:lang w:val="en-US"/>
        </w:rPr>
      </w:pPr>
      <w:r w:rsidRPr="00873976">
        <w:rPr>
          <w:rFonts w:ascii="Bookman Old Style" w:hAnsi="Bookman Old Style" w:cs="Andalus"/>
          <w:b/>
          <w:szCs w:val="27"/>
          <w:lang w:val="en-US"/>
        </w:rPr>
        <w:t>Summary of the analysis made on the reports submitted by Electrical Inspectorate for FY20 up to September 2020 is shown below</w:t>
      </w:r>
    </w:p>
    <w:p w:rsidR="009237B4" w:rsidRPr="00873976" w:rsidRDefault="009237B4" w:rsidP="00A1110B">
      <w:pPr>
        <w:tabs>
          <w:tab w:val="left" w:pos="720"/>
          <w:tab w:val="left" w:pos="1276"/>
        </w:tabs>
        <w:spacing w:line="360" w:lineRule="auto"/>
        <w:ind w:left="851"/>
        <w:contextualSpacing/>
        <w:jc w:val="both"/>
        <w:rPr>
          <w:rFonts w:ascii="Bookman Old Style" w:eastAsiaTheme="minorEastAsia" w:hAnsi="Bookman Old Style" w:cs="Arial"/>
          <w:b/>
          <w:lang w:val="en-US"/>
        </w:rPr>
      </w:pPr>
    </w:p>
    <w:tbl>
      <w:tblPr>
        <w:tblW w:w="4915" w:type="pct"/>
        <w:tblLook w:val="04A0" w:firstRow="1" w:lastRow="0" w:firstColumn="1" w:lastColumn="0" w:noHBand="0" w:noVBand="1"/>
      </w:tblPr>
      <w:tblGrid>
        <w:gridCol w:w="595"/>
        <w:gridCol w:w="1365"/>
        <w:gridCol w:w="4087"/>
        <w:gridCol w:w="978"/>
        <w:gridCol w:w="1450"/>
        <w:gridCol w:w="1000"/>
      </w:tblGrid>
      <w:tr w:rsidR="009237B4" w:rsidRPr="00873976" w:rsidTr="00B0339A">
        <w:trPr>
          <w:trHeight w:val="433"/>
        </w:trPr>
        <w:tc>
          <w:tcPr>
            <w:tcW w:w="31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Sl. No</w:t>
            </w:r>
          </w:p>
        </w:tc>
        <w:tc>
          <w:tcPr>
            <w:tcW w:w="2879" w:type="pct"/>
            <w:gridSpan w:val="2"/>
            <w:tcBorders>
              <w:top w:val="single" w:sz="4" w:space="0" w:color="auto"/>
              <w:left w:val="nil"/>
              <w:bottom w:val="single" w:sz="4" w:space="0" w:color="auto"/>
              <w:right w:val="single" w:sz="4" w:space="0" w:color="000000"/>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Regulation details</w:t>
            </w:r>
          </w:p>
        </w:tc>
        <w:tc>
          <w:tcPr>
            <w:tcW w:w="1281" w:type="pct"/>
            <w:gridSpan w:val="2"/>
            <w:tcBorders>
              <w:top w:val="single" w:sz="4" w:space="0" w:color="auto"/>
              <w:left w:val="nil"/>
              <w:bottom w:val="single" w:sz="4" w:space="0" w:color="auto"/>
              <w:right w:val="single" w:sz="4" w:space="0" w:color="000000"/>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HUMAN</w:t>
            </w:r>
          </w:p>
        </w:tc>
        <w:tc>
          <w:tcPr>
            <w:tcW w:w="5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TOTAL</w:t>
            </w:r>
          </w:p>
        </w:tc>
      </w:tr>
      <w:tr w:rsidR="009237B4" w:rsidRPr="00873976" w:rsidTr="00B0339A">
        <w:trPr>
          <w:trHeight w:val="374"/>
        </w:trPr>
        <w:tc>
          <w:tcPr>
            <w:tcW w:w="313" w:type="pct"/>
            <w:vMerge/>
            <w:tcBorders>
              <w:top w:val="single" w:sz="4" w:space="0" w:color="auto"/>
              <w:left w:val="single" w:sz="4" w:space="0" w:color="auto"/>
              <w:bottom w:val="single" w:sz="4" w:space="0" w:color="000000"/>
              <w:right w:val="single" w:sz="4" w:space="0" w:color="auto"/>
            </w:tcBorders>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p>
        </w:tc>
        <w:tc>
          <w:tcPr>
            <w:tcW w:w="722" w:type="pct"/>
            <w:tcBorders>
              <w:top w:val="nil"/>
              <w:left w:val="nil"/>
              <w:bottom w:val="single" w:sz="4" w:space="0" w:color="auto"/>
              <w:right w:val="nil"/>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Reg No.</w:t>
            </w:r>
          </w:p>
        </w:tc>
        <w:tc>
          <w:tcPr>
            <w:tcW w:w="2158"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Details</w:t>
            </w:r>
          </w:p>
        </w:tc>
        <w:tc>
          <w:tcPr>
            <w:tcW w:w="515"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FATAL</w:t>
            </w:r>
          </w:p>
        </w:tc>
        <w:tc>
          <w:tcPr>
            <w:tcW w:w="766"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 xml:space="preserve"> NON-FATAL</w:t>
            </w:r>
          </w:p>
        </w:tc>
        <w:tc>
          <w:tcPr>
            <w:tcW w:w="527" w:type="pct"/>
            <w:vMerge/>
            <w:tcBorders>
              <w:top w:val="single" w:sz="4" w:space="0" w:color="auto"/>
              <w:left w:val="single" w:sz="4" w:space="0" w:color="auto"/>
              <w:bottom w:val="single" w:sz="4" w:space="0" w:color="000000"/>
              <w:right w:val="single" w:sz="4" w:space="0" w:color="auto"/>
            </w:tcBorders>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p>
        </w:tc>
      </w:tr>
      <w:tr w:rsidR="009237B4" w:rsidRPr="00873976" w:rsidTr="00B0339A">
        <w:trPr>
          <w:trHeight w:val="937"/>
        </w:trPr>
        <w:tc>
          <w:tcPr>
            <w:tcW w:w="313" w:type="pct"/>
            <w:tcBorders>
              <w:top w:val="nil"/>
              <w:left w:val="single" w:sz="4" w:space="0" w:color="auto"/>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(i)</w:t>
            </w:r>
          </w:p>
        </w:tc>
        <w:tc>
          <w:tcPr>
            <w:tcW w:w="722"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CEA 12</w:t>
            </w:r>
          </w:p>
        </w:tc>
        <w:tc>
          <w:tcPr>
            <w:tcW w:w="2158"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General Safety requirements, pertaining to construction, installation, protection, operation and maintenance of electric supply line apparatus</w:t>
            </w:r>
          </w:p>
        </w:tc>
        <w:tc>
          <w:tcPr>
            <w:tcW w:w="515"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w:t>
            </w:r>
          </w:p>
        </w:tc>
        <w:tc>
          <w:tcPr>
            <w:tcW w:w="766"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0</w:t>
            </w:r>
          </w:p>
        </w:tc>
        <w:tc>
          <w:tcPr>
            <w:tcW w:w="527"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w:t>
            </w:r>
          </w:p>
        </w:tc>
      </w:tr>
      <w:tr w:rsidR="009237B4" w:rsidRPr="00873976" w:rsidTr="00B0339A">
        <w:trPr>
          <w:trHeight w:val="468"/>
        </w:trPr>
        <w:tc>
          <w:tcPr>
            <w:tcW w:w="313" w:type="pct"/>
            <w:tcBorders>
              <w:top w:val="nil"/>
              <w:left w:val="single" w:sz="4" w:space="0" w:color="auto"/>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(ii)</w:t>
            </w:r>
          </w:p>
        </w:tc>
        <w:tc>
          <w:tcPr>
            <w:tcW w:w="722"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CEA 13</w:t>
            </w:r>
          </w:p>
        </w:tc>
        <w:tc>
          <w:tcPr>
            <w:tcW w:w="2158"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xml:space="preserve">Service Lines &amp; apparatus on consumer's </w:t>
            </w:r>
            <w:r w:rsidR="00FF7853" w:rsidRPr="00873976">
              <w:rPr>
                <w:rFonts w:ascii="Bookman Old Style" w:eastAsia="Times New Roman" w:hAnsi="Bookman Old Style" w:cs="Calibri"/>
                <w:color w:val="000000"/>
                <w:lang w:eastAsia="en-IN"/>
              </w:rPr>
              <w:t>premises</w:t>
            </w:r>
            <w:r w:rsidRPr="00873976">
              <w:rPr>
                <w:rFonts w:ascii="Bookman Old Style" w:eastAsia="Times New Roman" w:hAnsi="Bookman Old Style" w:cs="Calibri"/>
                <w:color w:val="000000"/>
                <w:lang w:eastAsia="en-IN"/>
              </w:rPr>
              <w:t xml:space="preserve"> </w:t>
            </w:r>
          </w:p>
        </w:tc>
        <w:tc>
          <w:tcPr>
            <w:tcW w:w="515"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w:t>
            </w:r>
          </w:p>
        </w:tc>
        <w:tc>
          <w:tcPr>
            <w:tcW w:w="766"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0</w:t>
            </w:r>
          </w:p>
        </w:tc>
        <w:tc>
          <w:tcPr>
            <w:tcW w:w="527"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w:t>
            </w:r>
          </w:p>
        </w:tc>
      </w:tr>
      <w:tr w:rsidR="009237B4" w:rsidRPr="00873976" w:rsidTr="00B0339A">
        <w:trPr>
          <w:trHeight w:val="468"/>
        </w:trPr>
        <w:tc>
          <w:tcPr>
            <w:tcW w:w="313" w:type="pct"/>
            <w:tcBorders>
              <w:top w:val="nil"/>
              <w:left w:val="single" w:sz="4" w:space="0" w:color="auto"/>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(iii)</w:t>
            </w:r>
          </w:p>
        </w:tc>
        <w:tc>
          <w:tcPr>
            <w:tcW w:w="722"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xml:space="preserve">CEA 64 </w:t>
            </w:r>
          </w:p>
        </w:tc>
        <w:tc>
          <w:tcPr>
            <w:tcW w:w="2158" w:type="pct"/>
            <w:tcBorders>
              <w:top w:val="nil"/>
              <w:left w:val="nil"/>
              <w:bottom w:val="single" w:sz="4" w:space="0" w:color="auto"/>
              <w:right w:val="single" w:sz="4" w:space="0" w:color="auto"/>
            </w:tcBorders>
            <w:shd w:val="clear" w:color="auto" w:fill="auto"/>
            <w:vAlign w:val="center"/>
            <w:hideMark/>
          </w:tcPr>
          <w:p w:rsidR="009237B4" w:rsidRPr="00873976" w:rsidRDefault="00FF7853"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Transporting</w:t>
            </w:r>
            <w:r w:rsidR="009237B4" w:rsidRPr="00873976">
              <w:rPr>
                <w:rFonts w:ascii="Bookman Old Style" w:eastAsia="Times New Roman" w:hAnsi="Bookman Old Style" w:cs="Calibri"/>
                <w:color w:val="000000"/>
                <w:lang w:eastAsia="en-IN"/>
              </w:rPr>
              <w:t xml:space="preserve"> and Storing of material near overhead lines</w:t>
            </w:r>
          </w:p>
        </w:tc>
        <w:tc>
          <w:tcPr>
            <w:tcW w:w="515"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w:t>
            </w:r>
          </w:p>
        </w:tc>
        <w:tc>
          <w:tcPr>
            <w:tcW w:w="766"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1</w:t>
            </w:r>
          </w:p>
        </w:tc>
        <w:tc>
          <w:tcPr>
            <w:tcW w:w="527"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3</w:t>
            </w:r>
          </w:p>
        </w:tc>
      </w:tr>
      <w:tr w:rsidR="009237B4" w:rsidRPr="00873976" w:rsidTr="00B0339A">
        <w:trPr>
          <w:trHeight w:val="468"/>
        </w:trPr>
        <w:tc>
          <w:tcPr>
            <w:tcW w:w="313" w:type="pct"/>
            <w:tcBorders>
              <w:top w:val="nil"/>
              <w:left w:val="single" w:sz="4" w:space="0" w:color="auto"/>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(iv)</w:t>
            </w:r>
          </w:p>
        </w:tc>
        <w:tc>
          <w:tcPr>
            <w:tcW w:w="722"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CEA 19</w:t>
            </w:r>
          </w:p>
        </w:tc>
        <w:tc>
          <w:tcPr>
            <w:tcW w:w="2158"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Handling of Electric supply lines and apparatus</w:t>
            </w:r>
          </w:p>
        </w:tc>
        <w:tc>
          <w:tcPr>
            <w:tcW w:w="515"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1</w:t>
            </w:r>
          </w:p>
        </w:tc>
        <w:tc>
          <w:tcPr>
            <w:tcW w:w="766"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7</w:t>
            </w:r>
          </w:p>
        </w:tc>
        <w:tc>
          <w:tcPr>
            <w:tcW w:w="527"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8</w:t>
            </w:r>
          </w:p>
        </w:tc>
      </w:tr>
      <w:tr w:rsidR="009237B4" w:rsidRPr="00873976" w:rsidTr="00B0339A">
        <w:trPr>
          <w:trHeight w:val="234"/>
        </w:trPr>
        <w:tc>
          <w:tcPr>
            <w:tcW w:w="313" w:type="pct"/>
            <w:tcBorders>
              <w:top w:val="nil"/>
              <w:left w:val="single" w:sz="4" w:space="0" w:color="auto"/>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(v)</w:t>
            </w:r>
          </w:p>
        </w:tc>
        <w:tc>
          <w:tcPr>
            <w:tcW w:w="722"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CEA 14</w:t>
            </w:r>
          </w:p>
        </w:tc>
        <w:tc>
          <w:tcPr>
            <w:tcW w:w="2158"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xml:space="preserve">Switchgear on consumer's </w:t>
            </w:r>
            <w:r w:rsidR="00FF7853" w:rsidRPr="00873976">
              <w:rPr>
                <w:rFonts w:ascii="Bookman Old Style" w:eastAsia="Times New Roman" w:hAnsi="Bookman Old Style" w:cs="Calibri"/>
                <w:color w:val="000000"/>
                <w:lang w:eastAsia="en-IN"/>
              </w:rPr>
              <w:t>premises</w:t>
            </w:r>
          </w:p>
        </w:tc>
        <w:tc>
          <w:tcPr>
            <w:tcW w:w="515"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0</w:t>
            </w:r>
          </w:p>
        </w:tc>
        <w:tc>
          <w:tcPr>
            <w:tcW w:w="766"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0</w:t>
            </w:r>
          </w:p>
        </w:tc>
        <w:tc>
          <w:tcPr>
            <w:tcW w:w="527"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0</w:t>
            </w:r>
          </w:p>
        </w:tc>
      </w:tr>
      <w:tr w:rsidR="009237B4" w:rsidRPr="00873976" w:rsidTr="00B0339A">
        <w:trPr>
          <w:trHeight w:val="234"/>
        </w:trPr>
        <w:tc>
          <w:tcPr>
            <w:tcW w:w="313" w:type="pct"/>
            <w:tcBorders>
              <w:top w:val="nil"/>
              <w:left w:val="single" w:sz="4" w:space="0" w:color="auto"/>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(vi)</w:t>
            </w:r>
          </w:p>
        </w:tc>
        <w:tc>
          <w:tcPr>
            <w:tcW w:w="722"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IE 2003 135</w:t>
            </w:r>
          </w:p>
        </w:tc>
        <w:tc>
          <w:tcPr>
            <w:tcW w:w="2158"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Theft of Electricity</w:t>
            </w:r>
          </w:p>
        </w:tc>
        <w:tc>
          <w:tcPr>
            <w:tcW w:w="515"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w:t>
            </w:r>
          </w:p>
        </w:tc>
        <w:tc>
          <w:tcPr>
            <w:tcW w:w="766"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0</w:t>
            </w:r>
          </w:p>
        </w:tc>
        <w:tc>
          <w:tcPr>
            <w:tcW w:w="527"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w:t>
            </w:r>
          </w:p>
        </w:tc>
      </w:tr>
      <w:tr w:rsidR="009237B4" w:rsidRPr="00873976" w:rsidTr="00B0339A">
        <w:trPr>
          <w:trHeight w:val="351"/>
        </w:trPr>
        <w:tc>
          <w:tcPr>
            <w:tcW w:w="313" w:type="pct"/>
            <w:tcBorders>
              <w:top w:val="nil"/>
              <w:left w:val="single" w:sz="4" w:space="0" w:color="auto"/>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(vii)</w:t>
            </w:r>
          </w:p>
        </w:tc>
        <w:tc>
          <w:tcPr>
            <w:tcW w:w="722"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 </w:t>
            </w:r>
          </w:p>
        </w:tc>
        <w:tc>
          <w:tcPr>
            <w:tcW w:w="2158"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Others</w:t>
            </w:r>
          </w:p>
        </w:tc>
        <w:tc>
          <w:tcPr>
            <w:tcW w:w="515"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w:t>
            </w:r>
          </w:p>
        </w:tc>
        <w:tc>
          <w:tcPr>
            <w:tcW w:w="766"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0</w:t>
            </w:r>
          </w:p>
        </w:tc>
        <w:tc>
          <w:tcPr>
            <w:tcW w:w="527"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color w:val="000000"/>
                <w:lang w:eastAsia="en-IN"/>
              </w:rPr>
            </w:pPr>
            <w:r w:rsidRPr="00873976">
              <w:rPr>
                <w:rFonts w:ascii="Bookman Old Style" w:eastAsia="Times New Roman" w:hAnsi="Bookman Old Style" w:cs="Calibri"/>
                <w:color w:val="000000"/>
                <w:lang w:eastAsia="en-IN"/>
              </w:rPr>
              <w:t>2</w:t>
            </w:r>
          </w:p>
        </w:tc>
      </w:tr>
      <w:tr w:rsidR="009237B4" w:rsidRPr="00873976" w:rsidTr="00B0339A">
        <w:trPr>
          <w:trHeight w:val="292"/>
        </w:trPr>
        <w:tc>
          <w:tcPr>
            <w:tcW w:w="313" w:type="pct"/>
            <w:tcBorders>
              <w:top w:val="nil"/>
              <w:left w:val="single" w:sz="4" w:space="0" w:color="auto"/>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 </w:t>
            </w:r>
          </w:p>
        </w:tc>
        <w:tc>
          <w:tcPr>
            <w:tcW w:w="722"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 </w:t>
            </w:r>
          </w:p>
        </w:tc>
        <w:tc>
          <w:tcPr>
            <w:tcW w:w="2158"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TOTAL</w:t>
            </w:r>
          </w:p>
        </w:tc>
        <w:tc>
          <w:tcPr>
            <w:tcW w:w="515"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12</w:t>
            </w:r>
          </w:p>
        </w:tc>
        <w:tc>
          <w:tcPr>
            <w:tcW w:w="766"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8</w:t>
            </w:r>
          </w:p>
        </w:tc>
        <w:tc>
          <w:tcPr>
            <w:tcW w:w="527" w:type="pct"/>
            <w:tcBorders>
              <w:top w:val="nil"/>
              <w:left w:val="nil"/>
              <w:bottom w:val="single" w:sz="4" w:space="0" w:color="auto"/>
              <w:right w:val="single" w:sz="4" w:space="0" w:color="auto"/>
            </w:tcBorders>
            <w:shd w:val="clear" w:color="auto" w:fill="auto"/>
            <w:vAlign w:val="center"/>
            <w:hideMark/>
          </w:tcPr>
          <w:p w:rsidR="009237B4" w:rsidRPr="00873976" w:rsidRDefault="009237B4" w:rsidP="00A1110B">
            <w:pPr>
              <w:spacing w:after="0" w:line="360" w:lineRule="auto"/>
              <w:jc w:val="both"/>
              <w:rPr>
                <w:rFonts w:ascii="Bookman Old Style" w:eastAsia="Times New Roman" w:hAnsi="Bookman Old Style" w:cs="Calibri"/>
                <w:b/>
                <w:bCs/>
                <w:color w:val="000000"/>
                <w:lang w:eastAsia="en-IN"/>
              </w:rPr>
            </w:pPr>
            <w:r w:rsidRPr="00873976">
              <w:rPr>
                <w:rFonts w:ascii="Bookman Old Style" w:eastAsia="Times New Roman" w:hAnsi="Bookman Old Style" w:cs="Calibri"/>
                <w:b/>
                <w:bCs/>
                <w:color w:val="000000"/>
                <w:lang w:eastAsia="en-IN"/>
              </w:rPr>
              <w:t>20</w:t>
            </w:r>
          </w:p>
        </w:tc>
      </w:tr>
    </w:tbl>
    <w:p w:rsidR="009237B4" w:rsidRPr="00873976" w:rsidRDefault="009237B4" w:rsidP="00A1110B">
      <w:pPr>
        <w:tabs>
          <w:tab w:val="left" w:pos="720"/>
          <w:tab w:val="left" w:pos="1276"/>
        </w:tabs>
        <w:spacing w:line="360" w:lineRule="auto"/>
        <w:ind w:left="851"/>
        <w:contextualSpacing/>
        <w:jc w:val="both"/>
        <w:rPr>
          <w:rFonts w:ascii="Bookman Old Style" w:eastAsiaTheme="minorEastAsia" w:hAnsi="Bookman Old Style" w:cs="Arial"/>
          <w:b/>
          <w:lang w:val="en-US"/>
        </w:rPr>
      </w:pPr>
    </w:p>
    <w:p w:rsidR="009237B4" w:rsidRPr="00873976" w:rsidRDefault="009237B4" w:rsidP="00A1110B">
      <w:pPr>
        <w:tabs>
          <w:tab w:val="left" w:pos="1276"/>
        </w:tabs>
        <w:spacing w:line="360" w:lineRule="auto"/>
        <w:ind w:left="142"/>
        <w:contextualSpacing/>
        <w:jc w:val="both"/>
        <w:rPr>
          <w:rFonts w:ascii="Bookman Old Style" w:hAnsi="Bookman Old Style" w:cs="Andalus"/>
          <w:b/>
          <w:szCs w:val="27"/>
          <w:lang w:val="en-US"/>
        </w:rPr>
      </w:pPr>
      <w:r w:rsidRPr="00873976">
        <w:rPr>
          <w:rFonts w:ascii="Bookman Old Style" w:hAnsi="Bookman Old Style" w:cs="Andalus"/>
          <w:b/>
          <w:szCs w:val="27"/>
          <w:lang w:val="en-US"/>
        </w:rPr>
        <w:t>Action taken to prevent accidents in future are shown below</w:t>
      </w:r>
    </w:p>
    <w:p w:rsidR="009237B4" w:rsidRPr="00873976" w:rsidRDefault="009237B4" w:rsidP="00A1110B">
      <w:pPr>
        <w:tabs>
          <w:tab w:val="left" w:pos="1276"/>
        </w:tabs>
        <w:spacing w:line="360" w:lineRule="auto"/>
        <w:ind w:left="142"/>
        <w:contextualSpacing/>
        <w:jc w:val="both"/>
        <w:rPr>
          <w:rFonts w:ascii="Bookman Old Style" w:eastAsiaTheme="minorEastAsia" w:hAnsi="Bookman Old Style" w:cs="Arial"/>
          <w:b/>
          <w:lang w:val="en-US"/>
        </w:rPr>
      </w:pPr>
    </w:p>
    <w:p w:rsidR="009237B4" w:rsidRPr="00873976" w:rsidRDefault="009237B4" w:rsidP="00D1444E">
      <w:pPr>
        <w:numPr>
          <w:ilvl w:val="0"/>
          <w:numId w:val="38"/>
        </w:numPr>
        <w:spacing w:after="0" w:line="360" w:lineRule="auto"/>
        <w:ind w:hanging="644"/>
        <w:contextualSpacing/>
        <w:jc w:val="both"/>
        <w:rPr>
          <w:rFonts w:ascii="Bookman Old Style" w:hAnsi="Bookman Old Style" w:cs="Andalus"/>
          <w:b/>
        </w:rPr>
      </w:pPr>
      <w:r w:rsidRPr="00873976">
        <w:rPr>
          <w:rFonts w:ascii="Bookman Old Style" w:hAnsi="Bookman Old Style" w:cs="Andalus"/>
          <w:b/>
        </w:rPr>
        <w:t>Various Safety Awareness Programmes Conducted from 2018-19 for creating awareness among the Public are as under:</w:t>
      </w:r>
    </w:p>
    <w:p w:rsidR="009237B4" w:rsidRPr="00873976" w:rsidRDefault="009237B4" w:rsidP="00A1110B">
      <w:pPr>
        <w:spacing w:line="360" w:lineRule="auto"/>
        <w:ind w:left="360"/>
        <w:contextualSpacing/>
        <w:jc w:val="both"/>
        <w:rPr>
          <w:rFonts w:ascii="Bookman Old Style" w:hAnsi="Bookman Old Style" w:cs="Andalus"/>
          <w:b/>
          <w:sz w:val="14"/>
        </w:rPr>
      </w:pPr>
    </w:p>
    <w:p w:rsidR="009237B4" w:rsidRPr="00873976" w:rsidRDefault="009237B4" w:rsidP="00D1444E">
      <w:pPr>
        <w:numPr>
          <w:ilvl w:val="0"/>
          <w:numId w:val="39"/>
        </w:numPr>
        <w:spacing w:after="0" w:line="360" w:lineRule="auto"/>
        <w:ind w:right="141"/>
        <w:contextualSpacing/>
        <w:jc w:val="both"/>
        <w:rPr>
          <w:rFonts w:ascii="Bookman Old Style" w:hAnsi="Bookman Old Style" w:cs="Andalus"/>
          <w:szCs w:val="27"/>
          <w:lang w:val="en-US"/>
        </w:rPr>
      </w:pPr>
      <w:r w:rsidRPr="00873976">
        <w:rPr>
          <w:rFonts w:ascii="Bookman Old Style" w:hAnsi="Bookman Old Style" w:cs="Andalus"/>
          <w:szCs w:val="27"/>
          <w:lang w:val="en-US"/>
        </w:rPr>
        <w:t xml:space="preserve">Detailed advertisements regarding dos and don’ts in matters relating to handling of electricity along with pictorial representation were published in various daily newspapers, which are of generic in nature from 18.05.2019 to 10.06.2019. </w:t>
      </w:r>
    </w:p>
    <w:p w:rsidR="009237B4" w:rsidRPr="00873976" w:rsidRDefault="009237B4" w:rsidP="00A1110B">
      <w:pPr>
        <w:spacing w:line="360" w:lineRule="auto"/>
        <w:ind w:right="141"/>
        <w:jc w:val="both"/>
        <w:rPr>
          <w:rFonts w:ascii="Bookman Old Style" w:hAnsi="Bookman Old Style" w:cs="Andalus"/>
          <w:sz w:val="2"/>
          <w:szCs w:val="27"/>
          <w:lang w:val="en-US"/>
        </w:rPr>
      </w:pPr>
    </w:p>
    <w:p w:rsidR="009237B4" w:rsidRPr="00873976" w:rsidRDefault="009237B4" w:rsidP="00D1444E">
      <w:pPr>
        <w:numPr>
          <w:ilvl w:val="0"/>
          <w:numId w:val="39"/>
        </w:numPr>
        <w:spacing w:after="0" w:line="360" w:lineRule="auto"/>
        <w:ind w:right="141"/>
        <w:contextualSpacing/>
        <w:jc w:val="both"/>
        <w:rPr>
          <w:rFonts w:ascii="Bookman Old Style" w:hAnsi="Bookman Old Style" w:cs="Andalus"/>
          <w:szCs w:val="27"/>
          <w:lang w:val="en-US"/>
        </w:rPr>
      </w:pPr>
      <w:r w:rsidRPr="00873976">
        <w:rPr>
          <w:rFonts w:ascii="Bookman Old Style" w:hAnsi="Bookman Old Style" w:cs="Andalus"/>
          <w:szCs w:val="27"/>
          <w:lang w:val="en-US"/>
        </w:rPr>
        <w:t>Audio Messages and Audio jingles are broadcasted in Various FM Radio Channels regarding safety measures to be exercised by public from 30.05.2019 to 25.06.2019.</w:t>
      </w:r>
    </w:p>
    <w:p w:rsidR="009237B4" w:rsidRPr="00873976" w:rsidRDefault="009237B4" w:rsidP="00D1444E">
      <w:pPr>
        <w:numPr>
          <w:ilvl w:val="0"/>
          <w:numId w:val="39"/>
        </w:numPr>
        <w:spacing w:after="0" w:line="360" w:lineRule="auto"/>
        <w:ind w:right="141"/>
        <w:contextualSpacing/>
        <w:jc w:val="both"/>
        <w:rPr>
          <w:rFonts w:ascii="Bookman Old Style" w:hAnsi="Bookman Old Style" w:cs="Andalus"/>
          <w:szCs w:val="27"/>
          <w:lang w:val="en-US"/>
        </w:rPr>
      </w:pPr>
      <w:r w:rsidRPr="00873976">
        <w:rPr>
          <w:rFonts w:ascii="Bookman Old Style" w:hAnsi="Bookman Old Style" w:cs="Andalus"/>
          <w:szCs w:val="27"/>
          <w:lang w:val="en-US"/>
        </w:rPr>
        <w:t>Safety Videos were telecasted in all Kannada GEC and News channels of   Television from 20.05.2019 to 26.05.2019 &amp; 08.07.2019 to 14.07.2019.</w:t>
      </w:r>
    </w:p>
    <w:p w:rsidR="009237B4" w:rsidRPr="00873976" w:rsidRDefault="009237B4" w:rsidP="00D1444E">
      <w:pPr>
        <w:numPr>
          <w:ilvl w:val="0"/>
          <w:numId w:val="39"/>
        </w:numPr>
        <w:spacing w:after="0" w:line="360" w:lineRule="auto"/>
        <w:ind w:right="141"/>
        <w:contextualSpacing/>
        <w:jc w:val="both"/>
        <w:rPr>
          <w:rFonts w:ascii="Bookman Old Style" w:hAnsi="Bookman Old Style" w:cs="Andalus"/>
          <w:szCs w:val="27"/>
          <w:lang w:val="en-US"/>
        </w:rPr>
      </w:pPr>
      <w:r w:rsidRPr="00873976">
        <w:rPr>
          <w:rFonts w:ascii="Bookman Old Style" w:hAnsi="Bookman Old Style" w:cs="Andalus"/>
          <w:szCs w:val="27"/>
          <w:lang w:val="en-US"/>
        </w:rPr>
        <w:t xml:space="preserve"> Posters/Pamphlets were distributed to each household in BESCOM    jurisdiction regarding safety measures along with monthly June-19 bill. </w:t>
      </w:r>
    </w:p>
    <w:p w:rsidR="009237B4" w:rsidRPr="00873976" w:rsidRDefault="009237B4" w:rsidP="00D1444E">
      <w:pPr>
        <w:numPr>
          <w:ilvl w:val="0"/>
          <w:numId w:val="39"/>
        </w:numPr>
        <w:shd w:val="clear" w:color="auto" w:fill="FFFFFF"/>
        <w:tabs>
          <w:tab w:val="left" w:pos="-2694"/>
          <w:tab w:val="left" w:pos="-2552"/>
          <w:tab w:val="left" w:pos="709"/>
          <w:tab w:val="left" w:pos="10065"/>
          <w:tab w:val="left" w:pos="10773"/>
          <w:tab w:val="left" w:pos="10915"/>
          <w:tab w:val="left" w:pos="11908"/>
          <w:tab w:val="left" w:pos="12824"/>
          <w:tab w:val="left" w:pos="13740"/>
          <w:tab w:val="left" w:pos="14656"/>
        </w:tabs>
        <w:spacing w:after="0" w:line="360" w:lineRule="auto"/>
        <w:jc w:val="both"/>
        <w:rPr>
          <w:rFonts w:ascii="Bookman Old Style" w:eastAsia="Times New Roman" w:hAnsi="Bookman Old Style" w:cs="Andalus"/>
          <w:sz w:val="24"/>
          <w:szCs w:val="27"/>
        </w:rPr>
      </w:pPr>
      <w:r w:rsidRPr="00873976">
        <w:rPr>
          <w:rFonts w:ascii="Bookman Old Style" w:eastAsia="Times New Roman" w:hAnsi="Bookman Old Style" w:cs="Andalus"/>
          <w:sz w:val="24"/>
          <w:szCs w:val="27"/>
        </w:rPr>
        <w:t>Safety Videos were projected on screens of all Cinema Theatres in BESCOM Jurisdictional Area from 07.06.2019 to 13.06.2019.</w:t>
      </w:r>
    </w:p>
    <w:p w:rsidR="009237B4" w:rsidRPr="00873976" w:rsidRDefault="009237B4" w:rsidP="00D1444E">
      <w:pPr>
        <w:numPr>
          <w:ilvl w:val="0"/>
          <w:numId w:val="39"/>
        </w:numPr>
        <w:shd w:val="clear" w:color="auto" w:fill="FFFFFF"/>
        <w:tabs>
          <w:tab w:val="left" w:pos="-2694"/>
          <w:tab w:val="left" w:pos="-2552"/>
          <w:tab w:val="left" w:pos="426"/>
          <w:tab w:val="left" w:pos="993"/>
          <w:tab w:val="left" w:pos="10065"/>
          <w:tab w:val="left" w:pos="11908"/>
          <w:tab w:val="left" w:pos="12824"/>
          <w:tab w:val="left" w:pos="13740"/>
          <w:tab w:val="left" w:pos="14656"/>
        </w:tabs>
        <w:spacing w:after="0" w:line="360" w:lineRule="auto"/>
        <w:jc w:val="both"/>
        <w:rPr>
          <w:rFonts w:ascii="Bookman Old Style" w:eastAsia="Times New Roman" w:hAnsi="Bookman Old Style" w:cs="Andalus"/>
          <w:sz w:val="24"/>
          <w:szCs w:val="27"/>
        </w:rPr>
      </w:pPr>
      <w:r w:rsidRPr="00873976">
        <w:rPr>
          <w:rFonts w:ascii="Bookman Old Style" w:eastAsia="Times New Roman" w:hAnsi="Bookman Old Style" w:cs="Andalus"/>
          <w:sz w:val="24"/>
          <w:szCs w:val="27"/>
        </w:rPr>
        <w:t>To create awareness among children, essay competition, painting and Elocution competitions were held at Govt. schools/PU colleges in coordination with Education Dept. in the month of Aug-19 &amp; Sept-19, Taluk wise cash reward with certificates issued to winners.</w:t>
      </w:r>
    </w:p>
    <w:p w:rsidR="009237B4" w:rsidRPr="00873976" w:rsidRDefault="009237B4" w:rsidP="00D1444E">
      <w:pPr>
        <w:numPr>
          <w:ilvl w:val="0"/>
          <w:numId w:val="39"/>
        </w:numPr>
        <w:spacing w:after="0" w:line="360" w:lineRule="auto"/>
        <w:contextualSpacing/>
        <w:jc w:val="both"/>
        <w:rPr>
          <w:rFonts w:ascii="Bookman Old Style" w:hAnsi="Bookman Old Style" w:cs="Andalus"/>
          <w:lang w:val="en-US"/>
        </w:rPr>
      </w:pPr>
      <w:r w:rsidRPr="00873976">
        <w:rPr>
          <w:rFonts w:ascii="Bookman Old Style" w:hAnsi="Bookman Old Style" w:cs="Andalus"/>
          <w:lang w:val="en-US"/>
        </w:rPr>
        <w:t>Circle wise Street Plays -90 Nos, were organized to create awareness among public regarding electrical safety in the month of Nov-2019 in BESCOM Jurisdiction.</w:t>
      </w:r>
    </w:p>
    <w:p w:rsidR="009237B4" w:rsidRPr="00873976" w:rsidRDefault="009237B4" w:rsidP="00D1444E">
      <w:pPr>
        <w:numPr>
          <w:ilvl w:val="0"/>
          <w:numId w:val="39"/>
        </w:numPr>
        <w:spacing w:after="0" w:line="360" w:lineRule="auto"/>
        <w:contextualSpacing/>
        <w:jc w:val="both"/>
        <w:rPr>
          <w:rFonts w:ascii="Bookman Old Style" w:hAnsi="Bookman Old Style" w:cs="Andalus"/>
          <w:lang w:val="en-US"/>
        </w:rPr>
      </w:pPr>
      <w:r w:rsidRPr="00873976">
        <w:rPr>
          <w:rFonts w:ascii="Bookman Old Style" w:hAnsi="Bookman Old Style" w:cs="Andalus"/>
          <w:lang w:val="en-US"/>
        </w:rPr>
        <w:t xml:space="preserve">Coordination meeting chaired by MD, BESCOM with BBMP officers held on 09.05.2019 at BESCOM corporate office, regarding electrical accidents which occur due to poor maintenance of street light wires/cables and street light control boxes and also to take necessary action for replacement of the same by giving the Photographs of street light hazardous locations. </w:t>
      </w:r>
    </w:p>
    <w:p w:rsidR="009237B4" w:rsidRPr="00873976" w:rsidRDefault="009237B4" w:rsidP="00D1444E">
      <w:pPr>
        <w:numPr>
          <w:ilvl w:val="0"/>
          <w:numId w:val="39"/>
        </w:numPr>
        <w:spacing w:after="0" w:line="360" w:lineRule="auto"/>
        <w:contextualSpacing/>
        <w:jc w:val="both"/>
        <w:rPr>
          <w:rFonts w:ascii="Bookman Old Style" w:hAnsi="Bookman Old Style" w:cs="Andalus"/>
          <w:lang w:val="en-US"/>
        </w:rPr>
      </w:pPr>
      <w:r w:rsidRPr="00873976">
        <w:rPr>
          <w:rFonts w:ascii="Bookman Old Style" w:hAnsi="Bookman Old Style" w:cs="Andalus"/>
          <w:lang w:val="en-US"/>
        </w:rPr>
        <w:t xml:space="preserve">10718 nos Notices served to the consumers wherever the clearance of the buildings are under EHT lines &amp;  are having less clearance as per IEA guidelines </w:t>
      </w:r>
      <w:r w:rsidRPr="00873976">
        <w:rPr>
          <w:rFonts w:ascii="Bookman Old Style" w:hAnsi="Bookman Old Style" w:cs="Andalus"/>
          <w:lang w:val="en-US"/>
        </w:rPr>
        <w:lastRenderedPageBreak/>
        <w:t>joint inspection carried out with KPTCL &amp; BBMP, details are furnished to BBMP for further action.</w:t>
      </w:r>
    </w:p>
    <w:p w:rsidR="009237B4" w:rsidRPr="00873976" w:rsidRDefault="009237B4" w:rsidP="00D1444E">
      <w:pPr>
        <w:numPr>
          <w:ilvl w:val="0"/>
          <w:numId w:val="39"/>
        </w:numPr>
        <w:spacing w:after="0" w:line="360" w:lineRule="auto"/>
        <w:contextualSpacing/>
        <w:jc w:val="both"/>
        <w:rPr>
          <w:rFonts w:ascii="Bookman Old Style" w:hAnsi="Bookman Old Style" w:cs="Andalus"/>
          <w:lang w:val="en-US"/>
        </w:rPr>
      </w:pPr>
      <w:r w:rsidRPr="00873976">
        <w:rPr>
          <w:rFonts w:ascii="Bookman Old Style" w:hAnsi="Bookman Old Style" w:cs="Andalus"/>
          <w:lang w:val="en-US"/>
        </w:rPr>
        <w:t>Safety Day conducted on every third Saturday of the month for creation of awareness among the public.</w:t>
      </w:r>
    </w:p>
    <w:p w:rsidR="009237B4" w:rsidRPr="00873976" w:rsidRDefault="009237B4" w:rsidP="00A1110B">
      <w:pPr>
        <w:spacing w:after="0" w:line="360" w:lineRule="auto"/>
        <w:ind w:left="720"/>
        <w:contextualSpacing/>
        <w:jc w:val="both"/>
        <w:rPr>
          <w:rFonts w:ascii="Bookman Old Style" w:hAnsi="Bookman Old Style" w:cs="Andalus"/>
          <w:lang w:val="en-US"/>
        </w:rPr>
      </w:pPr>
    </w:p>
    <w:p w:rsidR="009237B4" w:rsidRPr="00873976" w:rsidRDefault="009237B4" w:rsidP="00D1444E">
      <w:pPr>
        <w:numPr>
          <w:ilvl w:val="0"/>
          <w:numId w:val="37"/>
        </w:numPr>
        <w:tabs>
          <w:tab w:val="left" w:pos="10915"/>
        </w:tabs>
        <w:spacing w:line="360" w:lineRule="auto"/>
        <w:contextualSpacing/>
        <w:jc w:val="both"/>
        <w:rPr>
          <w:rFonts w:ascii="Bookman Old Style" w:hAnsi="Bookman Old Style" w:cs="Andalus"/>
          <w:b/>
          <w:lang w:val="en-US"/>
        </w:rPr>
      </w:pPr>
      <w:r w:rsidRPr="00873976">
        <w:rPr>
          <w:rFonts w:ascii="Bookman Old Style" w:hAnsi="Bookman Old Style" w:cs="Andalus"/>
          <w:b/>
          <w:lang w:val="en-US"/>
        </w:rPr>
        <w:t xml:space="preserve">In the same way BESCOM has taken up various awareness Programmes for educating field Staff as well such as </w:t>
      </w:r>
    </w:p>
    <w:p w:rsidR="009237B4" w:rsidRPr="00873976" w:rsidRDefault="009237B4" w:rsidP="00A1110B">
      <w:pPr>
        <w:tabs>
          <w:tab w:val="left" w:pos="10915"/>
        </w:tabs>
        <w:spacing w:line="360" w:lineRule="auto"/>
        <w:ind w:left="567" w:hanging="283"/>
        <w:contextualSpacing/>
        <w:jc w:val="both"/>
        <w:rPr>
          <w:rFonts w:ascii="Bookman Old Style" w:hAnsi="Bookman Old Style" w:cs="Andalus"/>
          <w:sz w:val="16"/>
          <w:lang w:val="en-US"/>
        </w:rPr>
      </w:pPr>
    </w:p>
    <w:p w:rsidR="009237B4" w:rsidRPr="00873976" w:rsidRDefault="009237B4" w:rsidP="00D1444E">
      <w:pPr>
        <w:numPr>
          <w:ilvl w:val="0"/>
          <w:numId w:val="40"/>
        </w:numPr>
        <w:spacing w:after="0" w:line="360" w:lineRule="auto"/>
        <w:contextualSpacing/>
        <w:jc w:val="both"/>
        <w:rPr>
          <w:rFonts w:ascii="Bookman Old Style" w:hAnsi="Bookman Old Style" w:cs="Andalus"/>
          <w:lang w:val="en-US"/>
        </w:rPr>
      </w:pPr>
      <w:r w:rsidRPr="00873976">
        <w:rPr>
          <w:rFonts w:ascii="Bookman Old Style" w:hAnsi="Bookman Old Style" w:cs="Andalus"/>
          <w:lang w:val="en-US"/>
        </w:rPr>
        <w:t xml:space="preserve">All kind of Safety materials such as Tool kit with 7 sets of hand tools, Reflective Jackets, rain wear, LED hand torch, FRP Ladder, Safety eye wear &amp; Poly propylene rope etc have been issued to all Power men working in the field. </w:t>
      </w:r>
    </w:p>
    <w:p w:rsidR="009237B4" w:rsidRPr="00873976" w:rsidRDefault="009237B4" w:rsidP="00D1444E">
      <w:pPr>
        <w:numPr>
          <w:ilvl w:val="0"/>
          <w:numId w:val="40"/>
        </w:numPr>
        <w:spacing w:after="0" w:line="360" w:lineRule="auto"/>
        <w:contextualSpacing/>
        <w:jc w:val="both"/>
        <w:rPr>
          <w:rFonts w:ascii="Bookman Old Style" w:hAnsi="Bookman Old Style" w:cs="Andalus"/>
          <w:lang w:val="en-US"/>
        </w:rPr>
      </w:pPr>
      <w:r w:rsidRPr="00873976">
        <w:rPr>
          <w:rFonts w:ascii="Bookman Old Style" w:hAnsi="Bookman Old Style" w:cs="Andalus"/>
          <w:lang w:val="en-US"/>
        </w:rPr>
        <w:t>Strict guidelines &amp; instructions issued to all the Power men to use the safety gear in day to day routine works &amp; officials to ascertain the use of safety gear by Power men working under them.</w:t>
      </w:r>
    </w:p>
    <w:p w:rsidR="009237B4" w:rsidRPr="00873976" w:rsidRDefault="009237B4" w:rsidP="00D1444E">
      <w:pPr>
        <w:numPr>
          <w:ilvl w:val="0"/>
          <w:numId w:val="40"/>
        </w:numPr>
        <w:spacing w:after="0" w:line="360" w:lineRule="auto"/>
        <w:contextualSpacing/>
        <w:jc w:val="both"/>
        <w:rPr>
          <w:rFonts w:ascii="Bookman Old Style" w:hAnsi="Bookman Old Style" w:cs="Andalus"/>
          <w:lang w:val="en-US"/>
        </w:rPr>
      </w:pPr>
      <w:r w:rsidRPr="00873976">
        <w:rPr>
          <w:rFonts w:ascii="Bookman Old Style" w:hAnsi="Bookman Old Style" w:cs="Andalus"/>
          <w:lang w:val="en-US"/>
        </w:rPr>
        <w:t>Section officer will conduct a safety meeting every Monday before starting the work and will preach Safety Mantra to all field staff.</w:t>
      </w:r>
    </w:p>
    <w:p w:rsidR="009237B4" w:rsidRPr="00873976" w:rsidRDefault="009237B4" w:rsidP="00D1444E">
      <w:pPr>
        <w:numPr>
          <w:ilvl w:val="0"/>
          <w:numId w:val="40"/>
        </w:numPr>
        <w:spacing w:after="0" w:line="360" w:lineRule="auto"/>
        <w:contextualSpacing/>
        <w:jc w:val="both"/>
        <w:rPr>
          <w:rFonts w:ascii="Bookman Old Style" w:hAnsi="Bookman Old Style" w:cs="Andalus"/>
          <w:lang w:val="en-US"/>
        </w:rPr>
      </w:pPr>
      <w:r w:rsidRPr="00873976">
        <w:rPr>
          <w:rFonts w:ascii="Bookman Old Style" w:hAnsi="Bookman Old Style" w:cs="Andalus"/>
          <w:lang w:val="en-US"/>
        </w:rPr>
        <w:t xml:space="preserve">Instructions are issued from corporate office to conduct the surprise checks of works to check whether the safety materials are being used, safety zone is created etc as per check list provided and deduct one day Casual Leave if any of the staff is not using safety equipment’s for three times and issue a notice for the fourth time. </w:t>
      </w:r>
    </w:p>
    <w:p w:rsidR="009237B4" w:rsidRPr="00873976" w:rsidRDefault="009237B4" w:rsidP="00A1110B">
      <w:pPr>
        <w:spacing w:line="360" w:lineRule="auto"/>
        <w:jc w:val="both"/>
        <w:rPr>
          <w:rFonts w:ascii="Bookman Old Style" w:hAnsi="Bookman Old Style" w:cs="Andalus"/>
          <w:sz w:val="2"/>
          <w:lang w:val="en-US"/>
        </w:rPr>
      </w:pPr>
      <w:r w:rsidRPr="00873976">
        <w:rPr>
          <w:rFonts w:ascii="Bookman Old Style" w:hAnsi="Bookman Old Style" w:cs="Andalus"/>
          <w:lang w:val="en-US"/>
        </w:rPr>
        <w:t xml:space="preserve"> </w:t>
      </w:r>
    </w:p>
    <w:p w:rsidR="009237B4" w:rsidRPr="00873976" w:rsidRDefault="009237B4" w:rsidP="00D1444E">
      <w:pPr>
        <w:numPr>
          <w:ilvl w:val="0"/>
          <w:numId w:val="40"/>
        </w:numPr>
        <w:spacing w:after="0" w:line="360" w:lineRule="auto"/>
        <w:contextualSpacing/>
        <w:jc w:val="both"/>
        <w:rPr>
          <w:rFonts w:ascii="Bookman Old Style" w:hAnsi="Bookman Old Style" w:cs="Andalus"/>
          <w:lang w:val="en-US"/>
        </w:rPr>
      </w:pPr>
      <w:r w:rsidRPr="00873976">
        <w:rPr>
          <w:rFonts w:ascii="Bookman Old Style" w:hAnsi="Bookman Old Style" w:cs="Andalus"/>
          <w:lang w:val="en-US"/>
        </w:rPr>
        <w:t>To create safety awareness while working, short film on the Safety awareness programme for Power men with a theme “My Safety My Responsibility</w:t>
      </w:r>
      <w:r>
        <w:rPr>
          <w:rFonts w:ascii="Bookman Old Style" w:hAnsi="Bookman Old Style" w:cs="Andalus"/>
          <w:lang w:val="en-US"/>
        </w:rPr>
        <w:t xml:space="preserve"> “was shot and sent through wha</w:t>
      </w:r>
      <w:r w:rsidRPr="00873976">
        <w:rPr>
          <w:rFonts w:ascii="Bookman Old Style" w:hAnsi="Bookman Old Style" w:cs="Andalus"/>
          <w:lang w:val="en-US"/>
        </w:rPr>
        <w:t>tsapp to all Officers/Power men.</w:t>
      </w:r>
    </w:p>
    <w:p w:rsidR="009237B4" w:rsidRPr="00873976" w:rsidRDefault="009237B4" w:rsidP="00D1444E">
      <w:pPr>
        <w:numPr>
          <w:ilvl w:val="0"/>
          <w:numId w:val="40"/>
        </w:numPr>
        <w:spacing w:after="0" w:line="360" w:lineRule="auto"/>
        <w:contextualSpacing/>
        <w:jc w:val="both"/>
        <w:rPr>
          <w:rFonts w:ascii="Bookman Old Style" w:hAnsi="Bookman Old Style" w:cs="Andalus"/>
          <w:lang w:val="en-US"/>
        </w:rPr>
      </w:pPr>
      <w:r w:rsidRPr="00873976">
        <w:rPr>
          <w:rFonts w:ascii="Bookman Old Style" w:hAnsi="Bookman Old Style" w:cs="Andalus"/>
          <w:lang w:val="en-US"/>
        </w:rPr>
        <w:t xml:space="preserve">Safety month is celebrated every year during May &amp; December months and Safety training will be imparted to all field staff. To encourage the working field staff Safety awards are being issued to the section officer and Power men for adopting/observing safety measures in day to day routine works, for Section officer as Best Supervision Officer and for Power men as Best Power men with Cash awards and certificates on Republic Day  Jan 26th, of every year.  </w:t>
      </w:r>
    </w:p>
    <w:p w:rsidR="009237B4" w:rsidRPr="00873976" w:rsidRDefault="009237B4" w:rsidP="00A1110B">
      <w:pPr>
        <w:spacing w:line="360" w:lineRule="auto"/>
        <w:ind w:left="720"/>
        <w:contextualSpacing/>
        <w:jc w:val="both"/>
        <w:rPr>
          <w:rFonts w:ascii="Bookman Old Style" w:hAnsi="Bookman Old Style" w:cs="Andalus"/>
          <w:lang w:val="en-US"/>
        </w:rPr>
      </w:pPr>
    </w:p>
    <w:p w:rsidR="00DE19FE" w:rsidRDefault="009237B4" w:rsidP="00A1110B">
      <w:pPr>
        <w:spacing w:before="240" w:line="360" w:lineRule="auto"/>
        <w:ind w:left="426"/>
        <w:contextualSpacing/>
        <w:jc w:val="both"/>
        <w:rPr>
          <w:rFonts w:ascii="Bookman Old Style" w:eastAsia="Times New Roman" w:hAnsi="Bookman Old Style" w:cs="Andalus"/>
          <w:lang w:val="en-US"/>
        </w:rPr>
      </w:pPr>
      <w:r>
        <w:rPr>
          <w:rFonts w:ascii="Bookman Old Style" w:eastAsia="Times New Roman" w:hAnsi="Bookman Old Style" w:cs="Andalus"/>
          <w:lang w:val="en-US"/>
        </w:rPr>
        <w:t xml:space="preserve">   </w:t>
      </w:r>
      <w:r w:rsidRPr="00873976">
        <w:rPr>
          <w:rFonts w:ascii="Bookman Old Style" w:eastAsia="Times New Roman" w:hAnsi="Bookman Old Style" w:cs="Andalus"/>
          <w:lang w:val="en-US"/>
        </w:rPr>
        <w:t>Year wise Comparison of accidents are shown as under</w:t>
      </w:r>
      <w:r w:rsidR="00DE19FE">
        <w:rPr>
          <w:rFonts w:ascii="Bookman Old Style" w:eastAsia="Times New Roman" w:hAnsi="Bookman Old Style" w:cs="Andalus"/>
          <w:lang w:val="en-US"/>
        </w:rPr>
        <w:t>:</w:t>
      </w:r>
    </w:p>
    <w:p w:rsidR="00DE19FE" w:rsidRDefault="00DE19FE" w:rsidP="00A1110B">
      <w:pPr>
        <w:spacing w:before="240" w:line="360" w:lineRule="auto"/>
        <w:ind w:left="426"/>
        <w:contextualSpacing/>
        <w:jc w:val="both"/>
        <w:rPr>
          <w:rFonts w:ascii="Bookman Old Style" w:eastAsia="Times New Roman" w:hAnsi="Bookman Old Style" w:cs="Andalus"/>
          <w:lang w:val="en-US"/>
        </w:rPr>
      </w:pPr>
    </w:p>
    <w:p w:rsidR="00DE19FE" w:rsidRDefault="00DE19FE" w:rsidP="00A1110B">
      <w:pPr>
        <w:spacing w:before="240" w:line="360" w:lineRule="auto"/>
        <w:ind w:left="426"/>
        <w:contextualSpacing/>
        <w:jc w:val="both"/>
        <w:rPr>
          <w:rFonts w:ascii="Bookman Old Style" w:eastAsia="Times New Roman" w:hAnsi="Bookman Old Style" w:cs="Andalus"/>
          <w:lang w:val="en-US"/>
        </w:rPr>
      </w:pPr>
    </w:p>
    <w:p w:rsidR="009237B4" w:rsidRPr="00873976" w:rsidRDefault="009237B4" w:rsidP="00A1110B">
      <w:pPr>
        <w:spacing w:before="240" w:line="360" w:lineRule="auto"/>
        <w:ind w:left="426"/>
        <w:contextualSpacing/>
        <w:jc w:val="both"/>
        <w:rPr>
          <w:rFonts w:ascii="Bookman Old Style" w:eastAsia="Times New Roman" w:hAnsi="Bookman Old Style" w:cs="Andalus"/>
          <w:lang w:val="en-US"/>
        </w:rPr>
      </w:pPr>
      <w:r w:rsidRPr="00873976">
        <w:rPr>
          <w:rFonts w:ascii="Bookman Old Style" w:eastAsia="Times New Roman" w:hAnsi="Bookman Old Style" w:cs="Andalus"/>
          <w:lang w:val="en-US"/>
        </w:rPr>
        <w:t xml:space="preserve"> </w:t>
      </w:r>
    </w:p>
    <w:p w:rsidR="009237B4" w:rsidRDefault="009237B4" w:rsidP="00A1110B">
      <w:pPr>
        <w:spacing w:line="360" w:lineRule="auto"/>
        <w:ind w:left="720"/>
        <w:contextualSpacing/>
        <w:jc w:val="both"/>
        <w:rPr>
          <w:rFonts w:ascii="Bookman Old Style" w:hAnsi="Bookman Old Style" w:cs="Andalus"/>
          <w:lang w:val="en-US"/>
        </w:rPr>
      </w:pPr>
    </w:p>
    <w:tbl>
      <w:tblPr>
        <w:tblW w:w="7680" w:type="dxa"/>
        <w:jc w:val="center"/>
        <w:tblInd w:w="93" w:type="dxa"/>
        <w:tblLook w:val="04A0" w:firstRow="1" w:lastRow="0" w:firstColumn="1" w:lastColumn="0" w:noHBand="0" w:noVBand="1"/>
      </w:tblPr>
      <w:tblGrid>
        <w:gridCol w:w="960"/>
        <w:gridCol w:w="960"/>
        <w:gridCol w:w="960"/>
        <w:gridCol w:w="960"/>
        <w:gridCol w:w="960"/>
        <w:gridCol w:w="960"/>
        <w:gridCol w:w="960"/>
        <w:gridCol w:w="960"/>
      </w:tblGrid>
      <w:tr w:rsidR="00DE19FE" w:rsidRPr="00DE19FE" w:rsidTr="00DE19FE">
        <w:trPr>
          <w:trHeight w:val="315"/>
          <w:jc w:val="center"/>
        </w:trPr>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b/>
                <w:bCs/>
                <w:color w:val="000000"/>
                <w:lang w:eastAsia="en-IN"/>
              </w:rPr>
            </w:pPr>
            <w:r w:rsidRPr="00DE19FE">
              <w:rPr>
                <w:rFonts w:ascii="Bookman Old Style" w:eastAsia="Times New Roman" w:hAnsi="Bookman Old Style" w:cs="Calibri"/>
                <w:b/>
                <w:bCs/>
                <w:color w:val="000000"/>
                <w:lang w:val="en-US" w:eastAsia="en-IN"/>
              </w:rPr>
              <w:t>Sl No.</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b/>
                <w:bCs/>
                <w:color w:val="000000"/>
                <w:lang w:eastAsia="en-IN"/>
              </w:rPr>
            </w:pPr>
            <w:r w:rsidRPr="00DE19FE">
              <w:rPr>
                <w:rFonts w:ascii="Bookman Old Style" w:eastAsia="Times New Roman" w:hAnsi="Bookman Old Style" w:cs="Calibri"/>
                <w:b/>
                <w:bCs/>
                <w:color w:val="000000"/>
                <w:lang w:val="en-US" w:eastAsia="en-IN"/>
              </w:rPr>
              <w:t>Year</w:t>
            </w:r>
          </w:p>
        </w:tc>
        <w:tc>
          <w:tcPr>
            <w:tcW w:w="2880" w:type="dxa"/>
            <w:gridSpan w:val="3"/>
            <w:tcBorders>
              <w:top w:val="single" w:sz="8" w:space="0" w:color="auto"/>
              <w:left w:val="nil"/>
              <w:bottom w:val="single" w:sz="8" w:space="0" w:color="auto"/>
              <w:right w:val="single" w:sz="8" w:space="0" w:color="000000"/>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b/>
                <w:bCs/>
                <w:color w:val="000000"/>
                <w:lang w:eastAsia="en-IN"/>
              </w:rPr>
            </w:pPr>
            <w:r w:rsidRPr="00DE19FE">
              <w:rPr>
                <w:rFonts w:ascii="Bookman Old Style" w:eastAsia="Times New Roman" w:hAnsi="Bookman Old Style" w:cs="Calibri"/>
                <w:b/>
                <w:bCs/>
                <w:color w:val="000000"/>
                <w:lang w:val="en-US" w:eastAsia="en-IN"/>
              </w:rPr>
              <w:t xml:space="preserve">      Fatal</w:t>
            </w:r>
          </w:p>
        </w:tc>
        <w:tc>
          <w:tcPr>
            <w:tcW w:w="2880" w:type="dxa"/>
            <w:gridSpan w:val="3"/>
            <w:tcBorders>
              <w:top w:val="single" w:sz="8" w:space="0" w:color="auto"/>
              <w:left w:val="nil"/>
              <w:bottom w:val="single" w:sz="8" w:space="0" w:color="auto"/>
              <w:right w:val="single" w:sz="8" w:space="0" w:color="000000"/>
            </w:tcBorders>
            <w:shd w:val="clear" w:color="auto" w:fill="auto"/>
            <w:vAlign w:val="center"/>
            <w:hideMark/>
          </w:tcPr>
          <w:p w:rsidR="00DE19FE" w:rsidRPr="00DE19FE" w:rsidRDefault="00BB4CCF" w:rsidP="00DE19FE">
            <w:pPr>
              <w:spacing w:after="0" w:line="240" w:lineRule="auto"/>
              <w:jc w:val="both"/>
              <w:rPr>
                <w:rFonts w:ascii="Bookman Old Style" w:eastAsia="Times New Roman" w:hAnsi="Bookman Old Style" w:cs="Calibri"/>
                <w:b/>
                <w:bCs/>
                <w:color w:val="000000"/>
                <w:lang w:eastAsia="en-IN"/>
              </w:rPr>
            </w:pPr>
            <w:r w:rsidRPr="00DE19FE">
              <w:rPr>
                <w:rFonts w:ascii="Bookman Old Style" w:eastAsia="Times New Roman" w:hAnsi="Bookman Old Style" w:cs="Calibri"/>
                <w:b/>
                <w:bCs/>
                <w:color w:val="000000"/>
                <w:lang w:val="en-US" w:eastAsia="en-IN"/>
              </w:rPr>
              <w:t>Non-</w:t>
            </w:r>
            <w:r>
              <w:rPr>
                <w:rFonts w:ascii="Bookman Old Style" w:eastAsia="Times New Roman" w:hAnsi="Bookman Old Style" w:cs="Calibri"/>
                <w:b/>
                <w:bCs/>
                <w:color w:val="000000"/>
                <w:lang w:val="en-US" w:eastAsia="en-IN"/>
              </w:rPr>
              <w:t>F</w:t>
            </w:r>
            <w:r w:rsidRPr="00DE19FE">
              <w:rPr>
                <w:rFonts w:ascii="Bookman Old Style" w:eastAsia="Times New Roman" w:hAnsi="Bookman Old Style" w:cs="Calibri"/>
                <w:b/>
                <w:bCs/>
                <w:color w:val="000000"/>
                <w:lang w:val="en-US" w:eastAsia="en-IN"/>
              </w:rPr>
              <w:t>atal</w:t>
            </w:r>
            <w:r w:rsidR="00DE19FE" w:rsidRPr="00DE19FE">
              <w:rPr>
                <w:rFonts w:ascii="Bookman Old Style" w:eastAsia="Times New Roman" w:hAnsi="Bookman Old Style" w:cs="Calibri"/>
                <w:b/>
                <w:bCs/>
                <w:color w:val="000000"/>
                <w:lang w:val="en-US" w:eastAsia="en-IN"/>
              </w:rPr>
              <w:t xml:space="preserve"> </w:t>
            </w:r>
          </w:p>
        </w:tc>
      </w:tr>
      <w:tr w:rsidR="00DE19FE" w:rsidRPr="00DE19FE" w:rsidTr="00DE19FE">
        <w:trPr>
          <w:trHeight w:val="615"/>
          <w:jc w:val="center"/>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DE19FE" w:rsidRPr="00DE19FE" w:rsidRDefault="00DE19FE" w:rsidP="00DE19FE">
            <w:pPr>
              <w:spacing w:after="0" w:line="240" w:lineRule="auto"/>
              <w:rPr>
                <w:rFonts w:ascii="Bookman Old Style" w:eastAsia="Times New Roman" w:hAnsi="Bookman Old Style" w:cs="Calibri"/>
                <w:b/>
                <w:bCs/>
                <w:color w:val="000000"/>
                <w:lang w:eastAsia="en-IN"/>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DE19FE" w:rsidRPr="00DE19FE" w:rsidRDefault="00DE19FE" w:rsidP="00DE19FE">
            <w:pPr>
              <w:spacing w:after="0" w:line="240" w:lineRule="auto"/>
              <w:rPr>
                <w:rFonts w:ascii="Bookman Old Style" w:eastAsia="Times New Roman" w:hAnsi="Bookman Old Style" w:cs="Calibri"/>
                <w:b/>
                <w:bCs/>
                <w:color w:val="000000"/>
                <w:lang w:eastAsia="en-IN"/>
              </w:rPr>
            </w:pP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b/>
                <w:bCs/>
                <w:color w:val="000000"/>
                <w:lang w:eastAsia="en-IN"/>
              </w:rPr>
            </w:pPr>
            <w:r w:rsidRPr="00DE19FE">
              <w:rPr>
                <w:rFonts w:ascii="Bookman Old Style" w:eastAsia="Times New Roman" w:hAnsi="Bookman Old Style" w:cs="Calibri"/>
                <w:b/>
                <w:bCs/>
                <w:color w:val="000000"/>
                <w:lang w:val="en-US" w:eastAsia="en-IN"/>
              </w:rPr>
              <w:t xml:space="preserve">Dept </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b/>
                <w:bCs/>
                <w:color w:val="000000"/>
                <w:lang w:eastAsia="en-IN"/>
              </w:rPr>
            </w:pPr>
            <w:r w:rsidRPr="00DE19FE">
              <w:rPr>
                <w:rFonts w:ascii="Bookman Old Style" w:eastAsia="Times New Roman" w:hAnsi="Bookman Old Style" w:cs="Calibri"/>
                <w:b/>
                <w:bCs/>
                <w:color w:val="000000"/>
                <w:lang w:val="en-US" w:eastAsia="en-IN"/>
              </w:rPr>
              <w:t>Non-dept</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b/>
                <w:bCs/>
                <w:color w:val="000000"/>
                <w:lang w:eastAsia="en-IN"/>
              </w:rPr>
            </w:pPr>
            <w:r w:rsidRPr="00DE19FE">
              <w:rPr>
                <w:rFonts w:ascii="Bookman Old Style" w:eastAsia="Times New Roman" w:hAnsi="Bookman Old Style" w:cs="Calibri"/>
                <w:b/>
                <w:bCs/>
                <w:color w:val="000000"/>
                <w:lang w:val="en-US" w:eastAsia="en-IN"/>
              </w:rPr>
              <w:t>Total</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b/>
                <w:bCs/>
                <w:color w:val="000000"/>
                <w:lang w:eastAsia="en-IN"/>
              </w:rPr>
            </w:pPr>
            <w:r w:rsidRPr="00DE19FE">
              <w:rPr>
                <w:rFonts w:ascii="Bookman Old Style" w:eastAsia="Times New Roman" w:hAnsi="Bookman Old Style" w:cs="Calibri"/>
                <w:b/>
                <w:bCs/>
                <w:color w:val="000000"/>
                <w:lang w:val="en-US" w:eastAsia="en-IN"/>
              </w:rPr>
              <w:t xml:space="preserve">Dept </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b/>
                <w:bCs/>
                <w:color w:val="000000"/>
                <w:lang w:eastAsia="en-IN"/>
              </w:rPr>
            </w:pPr>
            <w:r w:rsidRPr="00DE19FE">
              <w:rPr>
                <w:rFonts w:ascii="Bookman Old Style" w:eastAsia="Times New Roman" w:hAnsi="Bookman Old Style" w:cs="Calibri"/>
                <w:b/>
                <w:bCs/>
                <w:color w:val="000000"/>
                <w:lang w:val="en-US" w:eastAsia="en-IN"/>
              </w:rPr>
              <w:t>Non-dept</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b/>
                <w:bCs/>
                <w:color w:val="000000"/>
                <w:lang w:eastAsia="en-IN"/>
              </w:rPr>
            </w:pPr>
            <w:r w:rsidRPr="00DE19FE">
              <w:rPr>
                <w:rFonts w:ascii="Bookman Old Style" w:eastAsia="Times New Roman" w:hAnsi="Bookman Old Style" w:cs="Calibri"/>
                <w:b/>
                <w:bCs/>
                <w:color w:val="000000"/>
                <w:lang w:val="en-US" w:eastAsia="en-IN"/>
              </w:rPr>
              <w:t>Total</w:t>
            </w:r>
          </w:p>
        </w:tc>
      </w:tr>
      <w:tr w:rsidR="00DE19FE" w:rsidRPr="00DE19FE" w:rsidTr="00DE19FE">
        <w:trPr>
          <w:trHeight w:val="615"/>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2014-15</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7</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147</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154</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43</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42</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85</w:t>
            </w:r>
          </w:p>
        </w:tc>
      </w:tr>
      <w:tr w:rsidR="00DE19FE" w:rsidRPr="00DE19FE" w:rsidTr="00DE19FE">
        <w:trPr>
          <w:trHeight w:val="615"/>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2</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2015-16</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7</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125</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132</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57</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42</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99</w:t>
            </w:r>
          </w:p>
        </w:tc>
      </w:tr>
      <w:tr w:rsidR="00DE19FE" w:rsidRPr="00DE19FE" w:rsidTr="00DE19FE">
        <w:trPr>
          <w:trHeight w:val="615"/>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3</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2016-17</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12</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106</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118</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55</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26</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81</w:t>
            </w:r>
          </w:p>
        </w:tc>
      </w:tr>
      <w:tr w:rsidR="00DE19FE" w:rsidRPr="00DE19FE" w:rsidTr="00DE19FE">
        <w:trPr>
          <w:trHeight w:val="615"/>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4</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2017-18</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10</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104</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114</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45</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34</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79</w:t>
            </w:r>
          </w:p>
        </w:tc>
      </w:tr>
      <w:tr w:rsidR="00DE19FE" w:rsidRPr="00DE19FE" w:rsidTr="00DE19FE">
        <w:trPr>
          <w:trHeight w:val="615"/>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5</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2018-19</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8</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128</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136</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47</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44</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91</w:t>
            </w:r>
          </w:p>
        </w:tc>
      </w:tr>
      <w:tr w:rsidR="00DE19FE" w:rsidRPr="00DE19FE" w:rsidTr="00DE19FE">
        <w:trPr>
          <w:trHeight w:val="615"/>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6</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2019-20</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9</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83</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92</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20</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37</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57</w:t>
            </w:r>
          </w:p>
        </w:tc>
      </w:tr>
      <w:tr w:rsidR="00DE19FE" w:rsidRPr="00DE19FE" w:rsidTr="00DE19FE">
        <w:trPr>
          <w:trHeight w:val="1215"/>
          <w:jc w:val="center"/>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7</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2020-21 Up to Oct-20</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2</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33</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35</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11</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11</w:t>
            </w:r>
          </w:p>
        </w:tc>
        <w:tc>
          <w:tcPr>
            <w:tcW w:w="960" w:type="dxa"/>
            <w:tcBorders>
              <w:top w:val="nil"/>
              <w:left w:val="nil"/>
              <w:bottom w:val="single" w:sz="8" w:space="0" w:color="auto"/>
              <w:right w:val="single" w:sz="8" w:space="0" w:color="auto"/>
            </w:tcBorders>
            <w:shd w:val="clear" w:color="auto" w:fill="auto"/>
            <w:vAlign w:val="center"/>
            <w:hideMark/>
          </w:tcPr>
          <w:p w:rsidR="00DE19FE" w:rsidRPr="00DE19FE" w:rsidRDefault="00DE19FE" w:rsidP="00DE19FE">
            <w:pPr>
              <w:spacing w:after="0" w:line="240" w:lineRule="auto"/>
              <w:jc w:val="both"/>
              <w:rPr>
                <w:rFonts w:ascii="Bookman Old Style" w:eastAsia="Times New Roman" w:hAnsi="Bookman Old Style" w:cs="Calibri"/>
                <w:color w:val="000000"/>
                <w:lang w:eastAsia="en-IN"/>
              </w:rPr>
            </w:pPr>
            <w:r w:rsidRPr="00DE19FE">
              <w:rPr>
                <w:rFonts w:ascii="Bookman Old Style" w:eastAsia="Times New Roman" w:hAnsi="Bookman Old Style" w:cs="Calibri"/>
                <w:color w:val="000000"/>
                <w:lang w:val="en-US" w:eastAsia="en-IN"/>
              </w:rPr>
              <w:t>22</w:t>
            </w:r>
          </w:p>
        </w:tc>
      </w:tr>
    </w:tbl>
    <w:p w:rsidR="009237B4" w:rsidRDefault="009237B4" w:rsidP="00A1110B">
      <w:pPr>
        <w:spacing w:line="360" w:lineRule="auto"/>
        <w:ind w:left="720"/>
        <w:contextualSpacing/>
        <w:jc w:val="both"/>
        <w:rPr>
          <w:rFonts w:ascii="Bookman Old Style" w:hAnsi="Bookman Old Style" w:cs="Andalus"/>
          <w:lang w:val="en-US"/>
        </w:rPr>
      </w:pPr>
    </w:p>
    <w:p w:rsidR="009237B4" w:rsidRPr="00873976" w:rsidRDefault="009237B4" w:rsidP="00D1444E">
      <w:pPr>
        <w:numPr>
          <w:ilvl w:val="0"/>
          <w:numId w:val="37"/>
        </w:numPr>
        <w:spacing w:line="360" w:lineRule="auto"/>
        <w:contextualSpacing/>
        <w:jc w:val="both"/>
        <w:rPr>
          <w:rFonts w:ascii="Bookman Old Style" w:hAnsi="Bookman Old Style" w:cs="Andalus"/>
          <w:b/>
          <w:u w:val="single"/>
          <w:lang w:val="en-US"/>
        </w:rPr>
      </w:pPr>
      <w:r w:rsidRPr="00873976">
        <w:rPr>
          <w:rFonts w:ascii="Bookman Old Style" w:hAnsi="Bookman Old Style" w:cs="Andalus"/>
          <w:b/>
          <w:lang w:val="en-US"/>
        </w:rPr>
        <w:t>Apart from above, various works taken up for Rectification of Hazardous locations and Prevention of  Electrical accidents are as under</w:t>
      </w:r>
    </w:p>
    <w:p w:rsidR="009237B4" w:rsidRPr="00873976" w:rsidRDefault="009237B4" w:rsidP="00A1110B">
      <w:pPr>
        <w:spacing w:line="360" w:lineRule="auto"/>
        <w:ind w:left="-426" w:hanging="425"/>
        <w:jc w:val="both"/>
        <w:rPr>
          <w:rFonts w:ascii="Bookman Old Style" w:hAnsi="Bookman Old Style"/>
          <w:sz w:val="2"/>
          <w:lang w:val="en-US"/>
        </w:rPr>
      </w:pPr>
      <w:r w:rsidRPr="00873976">
        <w:rPr>
          <w:rFonts w:ascii="Bookman Old Style" w:hAnsi="Bookman Old Style" w:cs="Andalus"/>
          <w:b/>
          <w:lang w:val="en-US"/>
        </w:rPr>
        <w:t xml:space="preserve">   </w:t>
      </w:r>
    </w:p>
    <w:p w:rsidR="009237B4" w:rsidRPr="00873976" w:rsidRDefault="009237B4" w:rsidP="00D1444E">
      <w:pPr>
        <w:numPr>
          <w:ilvl w:val="0"/>
          <w:numId w:val="41"/>
        </w:numPr>
        <w:spacing w:after="0" w:line="360" w:lineRule="auto"/>
        <w:ind w:right="142"/>
        <w:contextualSpacing/>
        <w:jc w:val="both"/>
        <w:rPr>
          <w:rFonts w:ascii="Bookman Old Style" w:hAnsi="Bookman Old Style" w:cs="Andalus"/>
        </w:rPr>
      </w:pPr>
      <w:r w:rsidRPr="00873976">
        <w:rPr>
          <w:rFonts w:ascii="Bookman Old Style" w:hAnsi="Bookman Old Style" w:cs="Andalus"/>
          <w:lang w:val="en-US"/>
        </w:rPr>
        <w:t>1250 Kms of 11 KV OH bare conductor replaced by covered conductor in thickly populated areas.</w:t>
      </w:r>
    </w:p>
    <w:p w:rsidR="009237B4" w:rsidRPr="00873976" w:rsidRDefault="009237B4" w:rsidP="00D1444E">
      <w:pPr>
        <w:numPr>
          <w:ilvl w:val="0"/>
          <w:numId w:val="41"/>
        </w:numPr>
        <w:spacing w:after="0" w:line="360" w:lineRule="auto"/>
        <w:ind w:right="142"/>
        <w:contextualSpacing/>
        <w:jc w:val="both"/>
        <w:rPr>
          <w:rFonts w:ascii="Bookman Old Style" w:hAnsi="Bookman Old Style" w:cs="Andalus"/>
        </w:rPr>
      </w:pPr>
      <w:r w:rsidRPr="00873976">
        <w:rPr>
          <w:rFonts w:ascii="Bookman Old Style" w:hAnsi="Bookman Old Style" w:cs="Andalus"/>
          <w:lang w:val="en-US"/>
        </w:rPr>
        <w:t>2400 Kms of LT OH bare conductor replaced by Aerial Bunched cable.</w:t>
      </w:r>
    </w:p>
    <w:p w:rsidR="009237B4" w:rsidRPr="00873976" w:rsidRDefault="009237B4" w:rsidP="00D1444E">
      <w:pPr>
        <w:numPr>
          <w:ilvl w:val="0"/>
          <w:numId w:val="41"/>
        </w:numPr>
        <w:spacing w:after="0" w:line="360" w:lineRule="auto"/>
        <w:ind w:right="142"/>
        <w:contextualSpacing/>
        <w:jc w:val="both"/>
        <w:rPr>
          <w:rFonts w:ascii="Bookman Old Style" w:hAnsi="Bookman Old Style" w:cs="Andalus"/>
        </w:rPr>
      </w:pPr>
      <w:r w:rsidRPr="00873976">
        <w:rPr>
          <w:rFonts w:ascii="Bookman Old Style" w:hAnsi="Bookman Old Style" w:cs="Andalus"/>
          <w:lang w:val="en-US"/>
        </w:rPr>
        <w:t>3,40,000 Nos of Spacers are provided for LT lines across BESCOM to avoid    snapping of conductors due to short circuit during heavy wind &amp; rain.</w:t>
      </w:r>
    </w:p>
    <w:p w:rsidR="009237B4" w:rsidRPr="00873976" w:rsidRDefault="009237B4" w:rsidP="00D1444E">
      <w:pPr>
        <w:numPr>
          <w:ilvl w:val="0"/>
          <w:numId w:val="41"/>
        </w:numPr>
        <w:tabs>
          <w:tab w:val="left" w:pos="426"/>
        </w:tabs>
        <w:spacing w:after="0" w:line="360" w:lineRule="auto"/>
        <w:ind w:right="142"/>
        <w:contextualSpacing/>
        <w:jc w:val="both"/>
        <w:rPr>
          <w:rFonts w:ascii="Bookman Old Style" w:hAnsi="Bookman Old Style" w:cs="Andalus"/>
        </w:rPr>
      </w:pPr>
      <w:r w:rsidRPr="00873976">
        <w:rPr>
          <w:rFonts w:ascii="Bookman Old Style" w:hAnsi="Bookman Old Style" w:cs="Andalus"/>
          <w:lang w:val="en-US"/>
        </w:rPr>
        <w:t>Providing of 1540 Nos Auto Reclosures and Load break switches for speedy isolation of faulty zones to avoid accidents in DAS project &amp; 1000 nos of Auto Reclosures for semi mixed feeders in Rural Zone area is under progress.</w:t>
      </w:r>
    </w:p>
    <w:p w:rsidR="009237B4" w:rsidRDefault="009237B4" w:rsidP="00A1110B">
      <w:pPr>
        <w:spacing w:line="360" w:lineRule="auto"/>
        <w:ind w:left="720"/>
        <w:contextualSpacing/>
        <w:jc w:val="both"/>
        <w:rPr>
          <w:rFonts w:ascii="Bookman Old Style" w:hAnsi="Bookman Old Style" w:cs="Andalus"/>
          <w:lang w:val="en-US"/>
        </w:rPr>
      </w:pPr>
    </w:p>
    <w:p w:rsidR="009237B4" w:rsidRPr="00873976" w:rsidRDefault="009237B4" w:rsidP="00D1444E">
      <w:pPr>
        <w:numPr>
          <w:ilvl w:val="0"/>
          <w:numId w:val="41"/>
        </w:numPr>
        <w:spacing w:after="0" w:line="360" w:lineRule="auto"/>
        <w:ind w:right="142"/>
        <w:contextualSpacing/>
        <w:jc w:val="both"/>
        <w:rPr>
          <w:rFonts w:ascii="Bookman Old Style" w:hAnsi="Bookman Old Style" w:cs="Andalus"/>
        </w:rPr>
      </w:pPr>
      <w:r w:rsidRPr="00873976">
        <w:rPr>
          <w:rFonts w:ascii="Bookman Old Style" w:hAnsi="Bookman Old Style" w:cs="Andalus"/>
          <w:lang w:val="en-US"/>
        </w:rPr>
        <w:t>Completely enclosed Insulated HRC based LT distribution boxes are proposed in Bangalore City to ensure safety to the installations &amp; pedestrians.</w:t>
      </w:r>
    </w:p>
    <w:p w:rsidR="009237B4" w:rsidRPr="00873976" w:rsidRDefault="009237B4" w:rsidP="00D1444E">
      <w:pPr>
        <w:numPr>
          <w:ilvl w:val="0"/>
          <w:numId w:val="41"/>
        </w:numPr>
        <w:spacing w:after="0" w:line="360" w:lineRule="auto"/>
        <w:ind w:right="142"/>
        <w:contextualSpacing/>
        <w:jc w:val="both"/>
        <w:rPr>
          <w:rFonts w:ascii="Bookman Old Style" w:hAnsi="Bookman Old Style" w:cs="Andalus"/>
          <w:color w:val="FF0000"/>
        </w:rPr>
      </w:pPr>
      <w:r w:rsidRPr="00873976">
        <w:rPr>
          <w:rFonts w:ascii="Bookman Old Style" w:hAnsi="Bookman Old Style" w:cs="Andalus"/>
          <w:lang w:val="en-US"/>
        </w:rPr>
        <w:t>Replacement of deteriorated poles during 2020-21 till Nov-20 is 7679</w:t>
      </w:r>
      <w:r w:rsidRPr="00873976">
        <w:rPr>
          <w:rFonts w:ascii="Bookman Old Style" w:hAnsi="Bookman Old Style" w:cs="Andalus"/>
          <w:color w:val="FF0000"/>
          <w:lang w:val="en-US"/>
        </w:rPr>
        <w:t xml:space="preserve"> </w:t>
      </w:r>
      <w:r w:rsidRPr="00873976">
        <w:rPr>
          <w:rFonts w:ascii="Bookman Old Style" w:hAnsi="Bookman Old Style" w:cs="Andalus"/>
          <w:lang w:val="en-US"/>
        </w:rPr>
        <w:t>Nos</w:t>
      </w:r>
      <w:r w:rsidRPr="00873976">
        <w:rPr>
          <w:rFonts w:ascii="Bookman Old Style" w:hAnsi="Bookman Old Style" w:cs="Andalus"/>
          <w:color w:val="FF0000"/>
          <w:lang w:val="en-US"/>
        </w:rPr>
        <w:t>.</w:t>
      </w:r>
    </w:p>
    <w:p w:rsidR="009237B4" w:rsidRPr="00873976" w:rsidRDefault="009237B4" w:rsidP="00D1444E">
      <w:pPr>
        <w:numPr>
          <w:ilvl w:val="0"/>
          <w:numId w:val="41"/>
        </w:numPr>
        <w:spacing w:after="0" w:line="360" w:lineRule="auto"/>
        <w:ind w:right="142"/>
        <w:contextualSpacing/>
        <w:jc w:val="both"/>
        <w:rPr>
          <w:rFonts w:ascii="Bookman Old Style" w:hAnsi="Bookman Old Style" w:cs="Andalus"/>
        </w:rPr>
      </w:pPr>
      <w:r w:rsidRPr="00873976">
        <w:rPr>
          <w:rFonts w:ascii="Bookman Old Style" w:hAnsi="Bookman Old Style" w:cs="Andalus"/>
          <w:lang w:val="en-US"/>
        </w:rPr>
        <w:t xml:space="preserve">Modification of 11KV GOS obstructing the footpath in the urban area of about </w:t>
      </w:r>
      <w:r w:rsidRPr="00873976">
        <w:rPr>
          <w:rFonts w:ascii="Bookman Old Style" w:hAnsi="Bookman Old Style" w:cs="Andalus"/>
          <w:color w:val="000000" w:themeColor="text1"/>
          <w:lang w:val="en-US"/>
        </w:rPr>
        <w:t xml:space="preserve">11,447 </w:t>
      </w:r>
      <w:r w:rsidRPr="00873976">
        <w:rPr>
          <w:rFonts w:ascii="Bookman Old Style" w:hAnsi="Bookman Old Style" w:cs="Andalus"/>
          <w:lang w:val="en-US"/>
        </w:rPr>
        <w:t xml:space="preserve">Nos. </w:t>
      </w:r>
    </w:p>
    <w:p w:rsidR="009237B4" w:rsidRPr="00873976" w:rsidRDefault="009237B4" w:rsidP="00D1444E">
      <w:pPr>
        <w:numPr>
          <w:ilvl w:val="0"/>
          <w:numId w:val="41"/>
        </w:numPr>
        <w:spacing w:after="0" w:line="360" w:lineRule="auto"/>
        <w:contextualSpacing/>
        <w:jc w:val="both"/>
        <w:rPr>
          <w:rFonts w:ascii="Bookman Old Style" w:hAnsi="Bookman Old Style" w:cs="Andalus"/>
          <w:b/>
          <w:lang w:val="en-US"/>
        </w:rPr>
      </w:pPr>
      <w:r w:rsidRPr="00873976">
        <w:rPr>
          <w:rFonts w:ascii="Bookman Old Style" w:hAnsi="Bookman Old Style" w:cs="Andalus"/>
          <w:lang w:val="en-US"/>
        </w:rPr>
        <w:lastRenderedPageBreak/>
        <w:t>Shifting of 3176 Nos of existing Footpath DTC with new Design Transformers as on Nov-20.</w:t>
      </w:r>
    </w:p>
    <w:p w:rsidR="009237B4" w:rsidRPr="002E211F" w:rsidRDefault="009237B4" w:rsidP="00D1444E">
      <w:pPr>
        <w:pStyle w:val="ListParagraph"/>
        <w:numPr>
          <w:ilvl w:val="0"/>
          <w:numId w:val="41"/>
        </w:numPr>
        <w:spacing w:after="160" w:line="360" w:lineRule="auto"/>
        <w:contextualSpacing/>
        <w:jc w:val="both"/>
        <w:rPr>
          <w:rFonts w:ascii="Bookman Old Style" w:hAnsi="Bookman Old Style" w:cs="Andalus"/>
          <w:sz w:val="22"/>
        </w:rPr>
      </w:pPr>
      <w:r w:rsidRPr="002E211F">
        <w:rPr>
          <w:rFonts w:ascii="Bookman Old Style" w:hAnsi="Bookman Old Style" w:cs="Andalus"/>
          <w:sz w:val="22"/>
        </w:rPr>
        <w:t>Further in BMAZ area, the work of Conversion of existing OH bare 11 KV Conductor in to UG Cable and Conversion of existing LT Overhead lines by UG/AB Cable have been taken up.</w:t>
      </w:r>
    </w:p>
    <w:p w:rsidR="009237B4" w:rsidRPr="00873976" w:rsidRDefault="009237B4" w:rsidP="00A1110B">
      <w:pPr>
        <w:spacing w:line="360" w:lineRule="auto"/>
        <w:ind w:left="360"/>
        <w:contextualSpacing/>
        <w:jc w:val="both"/>
        <w:rPr>
          <w:rFonts w:ascii="Bookman Old Style" w:hAnsi="Bookman Old Style" w:cs="Andalus"/>
          <w:sz w:val="12"/>
          <w:lang w:val="en-US"/>
        </w:rPr>
      </w:pPr>
    </w:p>
    <w:p w:rsidR="009237B4" w:rsidRPr="00F120B6" w:rsidRDefault="009237B4" w:rsidP="00A1110B">
      <w:pPr>
        <w:spacing w:after="0" w:line="360" w:lineRule="auto"/>
        <w:ind w:left="993"/>
        <w:contextualSpacing/>
        <w:jc w:val="both"/>
        <w:rPr>
          <w:rFonts w:ascii="Bookman Old Style" w:hAnsi="Bookman Old Style" w:cs="Andalus"/>
          <w:lang w:val="en-US"/>
        </w:rPr>
      </w:pPr>
    </w:p>
    <w:p w:rsidR="009237B4" w:rsidRDefault="009237B4" w:rsidP="00A1110B">
      <w:pPr>
        <w:spacing w:line="360" w:lineRule="auto"/>
        <w:jc w:val="both"/>
      </w:pPr>
    </w:p>
    <w:p w:rsidR="009237B4" w:rsidRDefault="009237B4" w:rsidP="00A1110B">
      <w:pPr>
        <w:spacing w:line="360" w:lineRule="auto"/>
        <w:jc w:val="both"/>
      </w:pPr>
    </w:p>
    <w:p w:rsidR="009237B4" w:rsidRDefault="009237B4" w:rsidP="00A1110B">
      <w:pPr>
        <w:spacing w:line="360" w:lineRule="auto"/>
        <w:jc w:val="both"/>
      </w:pPr>
    </w:p>
    <w:p w:rsidR="009237B4" w:rsidRDefault="009237B4" w:rsidP="00A1110B">
      <w:pPr>
        <w:spacing w:line="360" w:lineRule="auto"/>
        <w:jc w:val="both"/>
      </w:pPr>
    </w:p>
    <w:p w:rsidR="009237B4" w:rsidRDefault="009237B4" w:rsidP="00A1110B">
      <w:pPr>
        <w:spacing w:line="360" w:lineRule="auto"/>
        <w:jc w:val="both"/>
      </w:pPr>
    </w:p>
    <w:p w:rsidR="009237B4" w:rsidRDefault="009237B4" w:rsidP="00A1110B">
      <w:pPr>
        <w:spacing w:line="360" w:lineRule="auto"/>
        <w:jc w:val="both"/>
      </w:pPr>
    </w:p>
    <w:p w:rsidR="009237B4" w:rsidRPr="008D1494" w:rsidRDefault="009237B4" w:rsidP="00A1110B">
      <w:pPr>
        <w:spacing w:line="360" w:lineRule="auto"/>
        <w:jc w:val="both"/>
      </w:pPr>
    </w:p>
    <w:p w:rsidR="00525AA8" w:rsidRDefault="00525AA8" w:rsidP="00A1110B">
      <w:pPr>
        <w:pStyle w:val="ListParagraph"/>
        <w:spacing w:before="120" w:line="360" w:lineRule="auto"/>
        <w:ind w:left="786"/>
        <w:jc w:val="both"/>
        <w:rPr>
          <w:rFonts w:ascii="Bookman Old Style" w:hAnsi="Bookman Old Style"/>
          <w:b/>
        </w:rPr>
      </w:pPr>
    </w:p>
    <w:sectPr w:rsidR="00525AA8" w:rsidSect="00E81D0E">
      <w:headerReference w:type="default" r:id="rId49"/>
      <w:footerReference w:type="default" r:id="rId50"/>
      <w:pgSz w:w="11906" w:h="16838"/>
      <w:pgMar w:top="1813" w:right="1133" w:bottom="1440" w:left="135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1FC6" w:rsidRDefault="00CE1FC6" w:rsidP="00940D50">
      <w:pPr>
        <w:spacing w:after="0" w:line="240" w:lineRule="auto"/>
      </w:pPr>
      <w:r>
        <w:separator/>
      </w:r>
    </w:p>
  </w:endnote>
  <w:endnote w:type="continuationSeparator" w:id="0">
    <w:p w:rsidR="00CE1FC6" w:rsidRDefault="00CE1FC6" w:rsidP="00940D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unga">
    <w:panose1 w:val="020B0802040204020203"/>
    <w:charset w:val="00"/>
    <w:family w:val="swiss"/>
    <w:pitch w:val="variable"/>
    <w:sig w:usb0="004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ndalus">
    <w:altName w:val="Times New Roman"/>
    <w:charset w:val="00"/>
    <w:family w:val="roman"/>
    <w:pitch w:val="variable"/>
    <w:sig w:usb0="00000000" w:usb1="80000000" w:usb2="00000008" w:usb3="00000000" w:csb0="00000041" w:csb1="00000000"/>
  </w:font>
  <w:font w:name="Mangal">
    <w:altName w:val="Courier New"/>
    <w:panose1 w:val="00000400000000000000"/>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200" w:rsidRPr="006E3ACF" w:rsidRDefault="00163200" w:rsidP="00B579F5">
    <w:pPr>
      <w:pStyle w:val="Footer"/>
      <w:pBdr>
        <w:top w:val="thinThickSmallGap" w:sz="24" w:space="1" w:color="823B0B" w:themeColor="accent2" w:themeShade="7F"/>
      </w:pBdr>
      <w:tabs>
        <w:tab w:val="clear" w:pos="9026"/>
      </w:tabs>
      <w:ind w:right="364"/>
      <w:rPr>
        <w:rFonts w:ascii="Bookman Old Style" w:eastAsiaTheme="majorEastAsia" w:hAnsi="Bookman Old Style" w:cstheme="majorBidi"/>
        <w:b/>
        <w:sz w:val="20"/>
      </w:rPr>
    </w:pPr>
    <w:r>
      <w:rPr>
        <w:rFonts w:ascii="Bookman Old Style" w:eastAsia="Arial" w:hAnsi="Bookman Old Style" w:cs="Arial"/>
        <w:b/>
        <w:bCs/>
        <w:sz w:val="20"/>
        <w:szCs w:val="32"/>
        <w:lang w:val="en-US"/>
      </w:rPr>
      <w:t>COMPLIANCE TO PRELIMINARY OBSERVATIONS</w:t>
    </w:r>
    <w:r w:rsidRPr="006E3ACF">
      <w:rPr>
        <w:rFonts w:ascii="Bookman Old Style" w:eastAsiaTheme="majorEastAsia" w:hAnsi="Bookman Old Style" w:cstheme="majorBidi"/>
        <w:b/>
        <w:sz w:val="20"/>
      </w:rPr>
      <w:ptab w:relativeTo="margin" w:alignment="right" w:leader="none"/>
    </w:r>
    <w:r w:rsidRPr="006E3ACF">
      <w:rPr>
        <w:rFonts w:ascii="Bookman Old Style" w:eastAsiaTheme="majorEastAsia" w:hAnsi="Bookman Old Style" w:cstheme="majorBidi"/>
        <w:b/>
        <w:sz w:val="20"/>
      </w:rPr>
      <w:t xml:space="preserve">Page </w:t>
    </w:r>
    <w:r w:rsidRPr="006E3ACF">
      <w:rPr>
        <w:rFonts w:ascii="Bookman Old Style" w:eastAsiaTheme="minorEastAsia" w:hAnsi="Bookman Old Style"/>
        <w:b/>
        <w:sz w:val="20"/>
      </w:rPr>
      <w:fldChar w:fldCharType="begin"/>
    </w:r>
    <w:r w:rsidRPr="006E3ACF">
      <w:rPr>
        <w:rFonts w:ascii="Bookman Old Style" w:hAnsi="Bookman Old Style"/>
        <w:b/>
        <w:sz w:val="20"/>
      </w:rPr>
      <w:instrText xml:space="preserve"> PAGE   \* MERGEFORMAT </w:instrText>
    </w:r>
    <w:r w:rsidRPr="006E3ACF">
      <w:rPr>
        <w:rFonts w:ascii="Bookman Old Style" w:eastAsiaTheme="minorEastAsia" w:hAnsi="Bookman Old Style"/>
        <w:b/>
        <w:sz w:val="20"/>
      </w:rPr>
      <w:fldChar w:fldCharType="separate"/>
    </w:r>
    <w:r w:rsidR="00F1114F" w:rsidRPr="00F1114F">
      <w:rPr>
        <w:rFonts w:ascii="Bookman Old Style" w:eastAsiaTheme="majorEastAsia" w:hAnsi="Bookman Old Style" w:cstheme="majorBidi"/>
        <w:b/>
        <w:noProof/>
        <w:sz w:val="20"/>
      </w:rPr>
      <w:t>119</w:t>
    </w:r>
    <w:r w:rsidRPr="006E3ACF">
      <w:rPr>
        <w:rFonts w:ascii="Bookman Old Style" w:eastAsiaTheme="majorEastAsia" w:hAnsi="Bookman Old Style" w:cstheme="majorBidi"/>
        <w:b/>
        <w:noProof/>
        <w:sz w:val="20"/>
      </w:rPr>
      <w:fldChar w:fldCharType="end"/>
    </w:r>
  </w:p>
  <w:p w:rsidR="00163200" w:rsidRPr="00115E0E" w:rsidRDefault="00163200" w:rsidP="00115E0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1FC6" w:rsidRDefault="00CE1FC6" w:rsidP="00940D50">
      <w:pPr>
        <w:spacing w:after="0" w:line="240" w:lineRule="auto"/>
      </w:pPr>
      <w:r>
        <w:separator/>
      </w:r>
    </w:p>
  </w:footnote>
  <w:footnote w:type="continuationSeparator" w:id="0">
    <w:p w:rsidR="00CE1FC6" w:rsidRDefault="00CE1FC6" w:rsidP="00940D5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200" w:rsidRPr="00991FB4" w:rsidRDefault="00163200" w:rsidP="00191A6C">
    <w:pPr>
      <w:pStyle w:val="Header"/>
      <w:pBdr>
        <w:bottom w:val="thickThinSmallGap" w:sz="24" w:space="0" w:color="823B0B" w:themeColor="accent2" w:themeShade="7F"/>
      </w:pBdr>
      <w:tabs>
        <w:tab w:val="clear" w:pos="4513"/>
        <w:tab w:val="clear" w:pos="9026"/>
      </w:tabs>
      <w:ind w:right="360"/>
      <w:rPr>
        <w:rFonts w:asciiTheme="majorHAnsi" w:eastAsiaTheme="majorEastAsia" w:hAnsiTheme="majorHAnsi" w:cstheme="majorBidi"/>
        <w:sz w:val="32"/>
        <w:szCs w:val="32"/>
      </w:rPr>
    </w:pPr>
    <w:r>
      <w:rPr>
        <w:noProof/>
        <w:lang w:eastAsia="en-IN"/>
      </w:rPr>
      <w:drawing>
        <wp:inline distT="0" distB="0" distL="0" distR="0" wp14:anchorId="39E74D30" wp14:editId="7988F331">
          <wp:extent cx="598715" cy="521335"/>
          <wp:effectExtent l="0" t="0" r="0" b="0"/>
          <wp:docPr id="27" name="Picture 27" descr="Image result for besco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escom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8760" cy="530082"/>
                  </a:xfrm>
                  <a:prstGeom prst="rect">
                    <a:avLst/>
                  </a:prstGeom>
                  <a:noFill/>
                  <a:ln>
                    <a:noFill/>
                  </a:ln>
                </pic:spPr>
              </pic:pic>
            </a:graphicData>
          </a:graphic>
        </wp:inline>
      </w:drawing>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429F9"/>
    <w:multiLevelType w:val="hybridMultilevel"/>
    <w:tmpl w:val="BD526BB4"/>
    <w:lvl w:ilvl="0" w:tplc="40090019">
      <w:start w:val="1"/>
      <w:numFmt w:val="lowerLetter"/>
      <w:lvlText w:val="%1."/>
      <w:lvlJc w:val="left"/>
      <w:pPr>
        <w:ind w:left="1212" w:hanging="360"/>
      </w:pPr>
    </w:lvl>
    <w:lvl w:ilvl="1" w:tplc="40090019" w:tentative="1">
      <w:start w:val="1"/>
      <w:numFmt w:val="lowerLetter"/>
      <w:lvlText w:val="%2."/>
      <w:lvlJc w:val="left"/>
      <w:pPr>
        <w:ind w:left="1932" w:hanging="360"/>
      </w:pPr>
    </w:lvl>
    <w:lvl w:ilvl="2" w:tplc="4009001B" w:tentative="1">
      <w:start w:val="1"/>
      <w:numFmt w:val="lowerRoman"/>
      <w:lvlText w:val="%3."/>
      <w:lvlJc w:val="right"/>
      <w:pPr>
        <w:ind w:left="2652" w:hanging="180"/>
      </w:pPr>
    </w:lvl>
    <w:lvl w:ilvl="3" w:tplc="4009000F" w:tentative="1">
      <w:start w:val="1"/>
      <w:numFmt w:val="decimal"/>
      <w:lvlText w:val="%4."/>
      <w:lvlJc w:val="left"/>
      <w:pPr>
        <w:ind w:left="3372" w:hanging="360"/>
      </w:pPr>
    </w:lvl>
    <w:lvl w:ilvl="4" w:tplc="40090019" w:tentative="1">
      <w:start w:val="1"/>
      <w:numFmt w:val="lowerLetter"/>
      <w:lvlText w:val="%5."/>
      <w:lvlJc w:val="left"/>
      <w:pPr>
        <w:ind w:left="4092" w:hanging="360"/>
      </w:pPr>
    </w:lvl>
    <w:lvl w:ilvl="5" w:tplc="4009001B" w:tentative="1">
      <w:start w:val="1"/>
      <w:numFmt w:val="lowerRoman"/>
      <w:lvlText w:val="%6."/>
      <w:lvlJc w:val="right"/>
      <w:pPr>
        <w:ind w:left="4812" w:hanging="180"/>
      </w:pPr>
    </w:lvl>
    <w:lvl w:ilvl="6" w:tplc="4009000F" w:tentative="1">
      <w:start w:val="1"/>
      <w:numFmt w:val="decimal"/>
      <w:lvlText w:val="%7."/>
      <w:lvlJc w:val="left"/>
      <w:pPr>
        <w:ind w:left="5532" w:hanging="360"/>
      </w:pPr>
    </w:lvl>
    <w:lvl w:ilvl="7" w:tplc="40090019" w:tentative="1">
      <w:start w:val="1"/>
      <w:numFmt w:val="lowerLetter"/>
      <w:lvlText w:val="%8."/>
      <w:lvlJc w:val="left"/>
      <w:pPr>
        <w:ind w:left="6252" w:hanging="360"/>
      </w:pPr>
    </w:lvl>
    <w:lvl w:ilvl="8" w:tplc="4009001B" w:tentative="1">
      <w:start w:val="1"/>
      <w:numFmt w:val="lowerRoman"/>
      <w:lvlText w:val="%9."/>
      <w:lvlJc w:val="right"/>
      <w:pPr>
        <w:ind w:left="6972" w:hanging="180"/>
      </w:pPr>
    </w:lvl>
  </w:abstractNum>
  <w:abstractNum w:abstractNumId="1">
    <w:nsid w:val="03B553BF"/>
    <w:multiLevelType w:val="hybridMultilevel"/>
    <w:tmpl w:val="FD1EECCC"/>
    <w:lvl w:ilvl="0" w:tplc="00AE508A">
      <w:start w:val="1"/>
      <w:numFmt w:val="lowerRoman"/>
      <w:lvlText w:val="%1)"/>
      <w:lvlJc w:val="left"/>
      <w:pPr>
        <w:ind w:left="1021" w:hanging="360"/>
      </w:pPr>
      <w:rPr>
        <w:rFonts w:ascii="Bookman Old Style" w:eastAsia="Arial" w:hAnsi="Bookman Old Style" w:cs="Arial"/>
      </w:rPr>
    </w:lvl>
    <w:lvl w:ilvl="1" w:tplc="40090003" w:tentative="1">
      <w:start w:val="1"/>
      <w:numFmt w:val="bullet"/>
      <w:lvlText w:val="o"/>
      <w:lvlJc w:val="left"/>
      <w:pPr>
        <w:ind w:left="1741" w:hanging="360"/>
      </w:pPr>
      <w:rPr>
        <w:rFonts w:ascii="Courier New" w:hAnsi="Courier New" w:cs="Courier New" w:hint="default"/>
      </w:rPr>
    </w:lvl>
    <w:lvl w:ilvl="2" w:tplc="40090005" w:tentative="1">
      <w:start w:val="1"/>
      <w:numFmt w:val="bullet"/>
      <w:lvlText w:val=""/>
      <w:lvlJc w:val="left"/>
      <w:pPr>
        <w:ind w:left="2461" w:hanging="360"/>
      </w:pPr>
      <w:rPr>
        <w:rFonts w:ascii="Wingdings" w:hAnsi="Wingdings" w:hint="default"/>
      </w:rPr>
    </w:lvl>
    <w:lvl w:ilvl="3" w:tplc="40090001" w:tentative="1">
      <w:start w:val="1"/>
      <w:numFmt w:val="bullet"/>
      <w:lvlText w:val=""/>
      <w:lvlJc w:val="left"/>
      <w:pPr>
        <w:ind w:left="3181" w:hanging="360"/>
      </w:pPr>
      <w:rPr>
        <w:rFonts w:ascii="Symbol" w:hAnsi="Symbol" w:hint="default"/>
      </w:rPr>
    </w:lvl>
    <w:lvl w:ilvl="4" w:tplc="40090003" w:tentative="1">
      <w:start w:val="1"/>
      <w:numFmt w:val="bullet"/>
      <w:lvlText w:val="o"/>
      <w:lvlJc w:val="left"/>
      <w:pPr>
        <w:ind w:left="3901" w:hanging="360"/>
      </w:pPr>
      <w:rPr>
        <w:rFonts w:ascii="Courier New" w:hAnsi="Courier New" w:cs="Courier New" w:hint="default"/>
      </w:rPr>
    </w:lvl>
    <w:lvl w:ilvl="5" w:tplc="40090005" w:tentative="1">
      <w:start w:val="1"/>
      <w:numFmt w:val="bullet"/>
      <w:lvlText w:val=""/>
      <w:lvlJc w:val="left"/>
      <w:pPr>
        <w:ind w:left="4621" w:hanging="360"/>
      </w:pPr>
      <w:rPr>
        <w:rFonts w:ascii="Wingdings" w:hAnsi="Wingdings" w:hint="default"/>
      </w:rPr>
    </w:lvl>
    <w:lvl w:ilvl="6" w:tplc="40090001" w:tentative="1">
      <w:start w:val="1"/>
      <w:numFmt w:val="bullet"/>
      <w:lvlText w:val=""/>
      <w:lvlJc w:val="left"/>
      <w:pPr>
        <w:ind w:left="5341" w:hanging="360"/>
      </w:pPr>
      <w:rPr>
        <w:rFonts w:ascii="Symbol" w:hAnsi="Symbol" w:hint="default"/>
      </w:rPr>
    </w:lvl>
    <w:lvl w:ilvl="7" w:tplc="40090003" w:tentative="1">
      <w:start w:val="1"/>
      <w:numFmt w:val="bullet"/>
      <w:lvlText w:val="o"/>
      <w:lvlJc w:val="left"/>
      <w:pPr>
        <w:ind w:left="6061" w:hanging="360"/>
      </w:pPr>
      <w:rPr>
        <w:rFonts w:ascii="Courier New" w:hAnsi="Courier New" w:cs="Courier New" w:hint="default"/>
      </w:rPr>
    </w:lvl>
    <w:lvl w:ilvl="8" w:tplc="40090005" w:tentative="1">
      <w:start w:val="1"/>
      <w:numFmt w:val="bullet"/>
      <w:lvlText w:val=""/>
      <w:lvlJc w:val="left"/>
      <w:pPr>
        <w:ind w:left="6781" w:hanging="360"/>
      </w:pPr>
      <w:rPr>
        <w:rFonts w:ascii="Wingdings" w:hAnsi="Wingdings" w:hint="default"/>
      </w:rPr>
    </w:lvl>
  </w:abstractNum>
  <w:abstractNum w:abstractNumId="2">
    <w:nsid w:val="04C77274"/>
    <w:multiLevelType w:val="hybridMultilevel"/>
    <w:tmpl w:val="3C609726"/>
    <w:lvl w:ilvl="0" w:tplc="4009001B">
      <w:start w:val="1"/>
      <w:numFmt w:val="lowerRoman"/>
      <w:lvlText w:val="%1."/>
      <w:lvlJc w:val="right"/>
      <w:pPr>
        <w:ind w:left="1146" w:hanging="360"/>
      </w:p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3">
    <w:nsid w:val="08252951"/>
    <w:multiLevelType w:val="hybridMultilevel"/>
    <w:tmpl w:val="61CC4B64"/>
    <w:lvl w:ilvl="0" w:tplc="074C3C18">
      <w:start w:val="2"/>
      <w:numFmt w:val="lowerLetter"/>
      <w:lvlText w:val="%1)"/>
      <w:lvlJc w:val="left"/>
      <w:pPr>
        <w:ind w:left="1062" w:hanging="360"/>
      </w:pPr>
      <w:rPr>
        <w:rFonts w:hint="default"/>
      </w:rPr>
    </w:lvl>
    <w:lvl w:ilvl="1" w:tplc="04090019" w:tentative="1">
      <w:start w:val="1"/>
      <w:numFmt w:val="lowerLetter"/>
      <w:lvlText w:val="%2."/>
      <w:lvlJc w:val="left"/>
      <w:pPr>
        <w:ind w:left="1782" w:hanging="360"/>
      </w:pPr>
    </w:lvl>
    <w:lvl w:ilvl="2" w:tplc="0409001B" w:tentative="1">
      <w:start w:val="1"/>
      <w:numFmt w:val="lowerRoman"/>
      <w:lvlText w:val="%3."/>
      <w:lvlJc w:val="right"/>
      <w:pPr>
        <w:ind w:left="2502" w:hanging="180"/>
      </w:pPr>
    </w:lvl>
    <w:lvl w:ilvl="3" w:tplc="0409000F" w:tentative="1">
      <w:start w:val="1"/>
      <w:numFmt w:val="decimal"/>
      <w:lvlText w:val="%4."/>
      <w:lvlJc w:val="left"/>
      <w:pPr>
        <w:ind w:left="3222" w:hanging="360"/>
      </w:pPr>
    </w:lvl>
    <w:lvl w:ilvl="4" w:tplc="04090019" w:tentative="1">
      <w:start w:val="1"/>
      <w:numFmt w:val="lowerLetter"/>
      <w:lvlText w:val="%5."/>
      <w:lvlJc w:val="left"/>
      <w:pPr>
        <w:ind w:left="3942" w:hanging="360"/>
      </w:pPr>
    </w:lvl>
    <w:lvl w:ilvl="5" w:tplc="0409001B" w:tentative="1">
      <w:start w:val="1"/>
      <w:numFmt w:val="lowerRoman"/>
      <w:lvlText w:val="%6."/>
      <w:lvlJc w:val="right"/>
      <w:pPr>
        <w:ind w:left="4662" w:hanging="180"/>
      </w:pPr>
    </w:lvl>
    <w:lvl w:ilvl="6" w:tplc="0409000F" w:tentative="1">
      <w:start w:val="1"/>
      <w:numFmt w:val="decimal"/>
      <w:lvlText w:val="%7."/>
      <w:lvlJc w:val="left"/>
      <w:pPr>
        <w:ind w:left="5382" w:hanging="360"/>
      </w:pPr>
    </w:lvl>
    <w:lvl w:ilvl="7" w:tplc="04090019" w:tentative="1">
      <w:start w:val="1"/>
      <w:numFmt w:val="lowerLetter"/>
      <w:lvlText w:val="%8."/>
      <w:lvlJc w:val="left"/>
      <w:pPr>
        <w:ind w:left="6102" w:hanging="360"/>
      </w:pPr>
    </w:lvl>
    <w:lvl w:ilvl="8" w:tplc="0409001B" w:tentative="1">
      <w:start w:val="1"/>
      <w:numFmt w:val="lowerRoman"/>
      <w:lvlText w:val="%9."/>
      <w:lvlJc w:val="right"/>
      <w:pPr>
        <w:ind w:left="6822" w:hanging="180"/>
      </w:pPr>
    </w:lvl>
  </w:abstractNum>
  <w:abstractNum w:abstractNumId="4">
    <w:nsid w:val="0A0E72E1"/>
    <w:multiLevelType w:val="hybridMultilevel"/>
    <w:tmpl w:val="77823AD4"/>
    <w:lvl w:ilvl="0" w:tplc="43DE249E">
      <w:start w:val="1"/>
      <w:numFmt w:val="lowerRoman"/>
      <w:lvlText w:val="%1."/>
      <w:lvlJc w:val="right"/>
      <w:pPr>
        <w:ind w:left="1287" w:hanging="360"/>
      </w:pPr>
      <w:rPr>
        <w:color w:val="000000" w:themeColor="text1"/>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5">
    <w:nsid w:val="0B29561C"/>
    <w:multiLevelType w:val="hybridMultilevel"/>
    <w:tmpl w:val="546ABE7C"/>
    <w:lvl w:ilvl="0" w:tplc="40090019">
      <w:start w:val="1"/>
      <w:numFmt w:val="lowerLetter"/>
      <w:lvlText w:val="%1."/>
      <w:lvlJc w:val="left"/>
      <w:pPr>
        <w:ind w:left="1866" w:hanging="360"/>
      </w:pPr>
    </w:lvl>
    <w:lvl w:ilvl="1" w:tplc="40090019" w:tentative="1">
      <w:start w:val="1"/>
      <w:numFmt w:val="lowerLetter"/>
      <w:lvlText w:val="%2."/>
      <w:lvlJc w:val="left"/>
      <w:pPr>
        <w:ind w:left="2586" w:hanging="360"/>
      </w:pPr>
    </w:lvl>
    <w:lvl w:ilvl="2" w:tplc="4009001B" w:tentative="1">
      <w:start w:val="1"/>
      <w:numFmt w:val="lowerRoman"/>
      <w:lvlText w:val="%3."/>
      <w:lvlJc w:val="right"/>
      <w:pPr>
        <w:ind w:left="3306" w:hanging="180"/>
      </w:pPr>
    </w:lvl>
    <w:lvl w:ilvl="3" w:tplc="4009000F" w:tentative="1">
      <w:start w:val="1"/>
      <w:numFmt w:val="decimal"/>
      <w:lvlText w:val="%4."/>
      <w:lvlJc w:val="left"/>
      <w:pPr>
        <w:ind w:left="4026" w:hanging="360"/>
      </w:pPr>
    </w:lvl>
    <w:lvl w:ilvl="4" w:tplc="40090019" w:tentative="1">
      <w:start w:val="1"/>
      <w:numFmt w:val="lowerLetter"/>
      <w:lvlText w:val="%5."/>
      <w:lvlJc w:val="left"/>
      <w:pPr>
        <w:ind w:left="4746" w:hanging="360"/>
      </w:pPr>
    </w:lvl>
    <w:lvl w:ilvl="5" w:tplc="4009001B" w:tentative="1">
      <w:start w:val="1"/>
      <w:numFmt w:val="lowerRoman"/>
      <w:lvlText w:val="%6."/>
      <w:lvlJc w:val="right"/>
      <w:pPr>
        <w:ind w:left="5466" w:hanging="180"/>
      </w:pPr>
    </w:lvl>
    <w:lvl w:ilvl="6" w:tplc="4009000F" w:tentative="1">
      <w:start w:val="1"/>
      <w:numFmt w:val="decimal"/>
      <w:lvlText w:val="%7."/>
      <w:lvlJc w:val="left"/>
      <w:pPr>
        <w:ind w:left="6186" w:hanging="360"/>
      </w:pPr>
    </w:lvl>
    <w:lvl w:ilvl="7" w:tplc="40090019" w:tentative="1">
      <w:start w:val="1"/>
      <w:numFmt w:val="lowerLetter"/>
      <w:lvlText w:val="%8."/>
      <w:lvlJc w:val="left"/>
      <w:pPr>
        <w:ind w:left="6906" w:hanging="360"/>
      </w:pPr>
    </w:lvl>
    <w:lvl w:ilvl="8" w:tplc="4009001B" w:tentative="1">
      <w:start w:val="1"/>
      <w:numFmt w:val="lowerRoman"/>
      <w:lvlText w:val="%9."/>
      <w:lvlJc w:val="right"/>
      <w:pPr>
        <w:ind w:left="7626" w:hanging="180"/>
      </w:pPr>
    </w:lvl>
  </w:abstractNum>
  <w:abstractNum w:abstractNumId="6">
    <w:nsid w:val="0C0D06B8"/>
    <w:multiLevelType w:val="hybridMultilevel"/>
    <w:tmpl w:val="16843C14"/>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nsid w:val="0D5E0DE6"/>
    <w:multiLevelType w:val="hybridMultilevel"/>
    <w:tmpl w:val="4EE0385A"/>
    <w:lvl w:ilvl="0" w:tplc="B734B88C">
      <w:start w:val="1"/>
      <w:numFmt w:val="lowerRoman"/>
      <w:lvlText w:val="(%1)"/>
      <w:lvlJc w:val="left"/>
      <w:pPr>
        <w:ind w:left="1146" w:hanging="72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8">
    <w:nsid w:val="0F153B3F"/>
    <w:multiLevelType w:val="hybridMultilevel"/>
    <w:tmpl w:val="6DEA44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2451CD0"/>
    <w:multiLevelType w:val="hybridMultilevel"/>
    <w:tmpl w:val="193A2B24"/>
    <w:lvl w:ilvl="0" w:tplc="4009001B">
      <w:start w:val="1"/>
      <w:numFmt w:val="lowerRoman"/>
      <w:lvlText w:val="%1."/>
      <w:lvlJc w:val="right"/>
      <w:pPr>
        <w:ind w:left="2639" w:hanging="360"/>
      </w:pPr>
    </w:lvl>
    <w:lvl w:ilvl="1" w:tplc="40090019" w:tentative="1">
      <w:start w:val="1"/>
      <w:numFmt w:val="lowerLetter"/>
      <w:lvlText w:val="%2."/>
      <w:lvlJc w:val="left"/>
      <w:pPr>
        <w:ind w:left="3359" w:hanging="360"/>
      </w:pPr>
    </w:lvl>
    <w:lvl w:ilvl="2" w:tplc="4009001B" w:tentative="1">
      <w:start w:val="1"/>
      <w:numFmt w:val="lowerRoman"/>
      <w:lvlText w:val="%3."/>
      <w:lvlJc w:val="right"/>
      <w:pPr>
        <w:ind w:left="4079" w:hanging="180"/>
      </w:pPr>
    </w:lvl>
    <w:lvl w:ilvl="3" w:tplc="4009000F" w:tentative="1">
      <w:start w:val="1"/>
      <w:numFmt w:val="decimal"/>
      <w:lvlText w:val="%4."/>
      <w:lvlJc w:val="left"/>
      <w:pPr>
        <w:ind w:left="4799" w:hanging="360"/>
      </w:pPr>
    </w:lvl>
    <w:lvl w:ilvl="4" w:tplc="40090019" w:tentative="1">
      <w:start w:val="1"/>
      <w:numFmt w:val="lowerLetter"/>
      <w:lvlText w:val="%5."/>
      <w:lvlJc w:val="left"/>
      <w:pPr>
        <w:ind w:left="5519" w:hanging="360"/>
      </w:pPr>
    </w:lvl>
    <w:lvl w:ilvl="5" w:tplc="4009001B" w:tentative="1">
      <w:start w:val="1"/>
      <w:numFmt w:val="lowerRoman"/>
      <w:lvlText w:val="%6."/>
      <w:lvlJc w:val="right"/>
      <w:pPr>
        <w:ind w:left="6239" w:hanging="180"/>
      </w:pPr>
    </w:lvl>
    <w:lvl w:ilvl="6" w:tplc="4009000F" w:tentative="1">
      <w:start w:val="1"/>
      <w:numFmt w:val="decimal"/>
      <w:lvlText w:val="%7."/>
      <w:lvlJc w:val="left"/>
      <w:pPr>
        <w:ind w:left="6959" w:hanging="360"/>
      </w:pPr>
    </w:lvl>
    <w:lvl w:ilvl="7" w:tplc="40090019" w:tentative="1">
      <w:start w:val="1"/>
      <w:numFmt w:val="lowerLetter"/>
      <w:lvlText w:val="%8."/>
      <w:lvlJc w:val="left"/>
      <w:pPr>
        <w:ind w:left="7679" w:hanging="360"/>
      </w:pPr>
    </w:lvl>
    <w:lvl w:ilvl="8" w:tplc="4009001B" w:tentative="1">
      <w:start w:val="1"/>
      <w:numFmt w:val="lowerRoman"/>
      <w:lvlText w:val="%9."/>
      <w:lvlJc w:val="right"/>
      <w:pPr>
        <w:ind w:left="8399" w:hanging="180"/>
      </w:pPr>
    </w:lvl>
  </w:abstractNum>
  <w:abstractNum w:abstractNumId="10">
    <w:nsid w:val="12711A20"/>
    <w:multiLevelType w:val="hybridMultilevel"/>
    <w:tmpl w:val="5470CAF2"/>
    <w:lvl w:ilvl="0" w:tplc="456EFAC0">
      <w:start w:val="9"/>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314271A"/>
    <w:multiLevelType w:val="hybridMultilevel"/>
    <w:tmpl w:val="922C1000"/>
    <w:lvl w:ilvl="0" w:tplc="40090001">
      <w:start w:val="1"/>
      <w:numFmt w:val="bullet"/>
      <w:lvlText w:val=""/>
      <w:lvlJc w:val="left"/>
      <w:pPr>
        <w:ind w:left="1996" w:hanging="360"/>
      </w:pPr>
      <w:rPr>
        <w:rFonts w:ascii="Symbol" w:hAnsi="Symbol" w:hint="default"/>
      </w:rPr>
    </w:lvl>
    <w:lvl w:ilvl="1" w:tplc="40090003" w:tentative="1">
      <w:start w:val="1"/>
      <w:numFmt w:val="bullet"/>
      <w:lvlText w:val="o"/>
      <w:lvlJc w:val="left"/>
      <w:pPr>
        <w:ind w:left="2716" w:hanging="360"/>
      </w:pPr>
      <w:rPr>
        <w:rFonts w:ascii="Courier New" w:hAnsi="Courier New" w:cs="Courier New" w:hint="default"/>
      </w:rPr>
    </w:lvl>
    <w:lvl w:ilvl="2" w:tplc="40090005" w:tentative="1">
      <w:start w:val="1"/>
      <w:numFmt w:val="bullet"/>
      <w:lvlText w:val=""/>
      <w:lvlJc w:val="left"/>
      <w:pPr>
        <w:ind w:left="3436" w:hanging="360"/>
      </w:pPr>
      <w:rPr>
        <w:rFonts w:ascii="Wingdings" w:hAnsi="Wingdings" w:hint="default"/>
      </w:rPr>
    </w:lvl>
    <w:lvl w:ilvl="3" w:tplc="40090001" w:tentative="1">
      <w:start w:val="1"/>
      <w:numFmt w:val="bullet"/>
      <w:lvlText w:val=""/>
      <w:lvlJc w:val="left"/>
      <w:pPr>
        <w:ind w:left="4156" w:hanging="360"/>
      </w:pPr>
      <w:rPr>
        <w:rFonts w:ascii="Symbol" w:hAnsi="Symbol" w:hint="default"/>
      </w:rPr>
    </w:lvl>
    <w:lvl w:ilvl="4" w:tplc="40090003" w:tentative="1">
      <w:start w:val="1"/>
      <w:numFmt w:val="bullet"/>
      <w:lvlText w:val="o"/>
      <w:lvlJc w:val="left"/>
      <w:pPr>
        <w:ind w:left="4876" w:hanging="360"/>
      </w:pPr>
      <w:rPr>
        <w:rFonts w:ascii="Courier New" w:hAnsi="Courier New" w:cs="Courier New" w:hint="default"/>
      </w:rPr>
    </w:lvl>
    <w:lvl w:ilvl="5" w:tplc="40090005" w:tentative="1">
      <w:start w:val="1"/>
      <w:numFmt w:val="bullet"/>
      <w:lvlText w:val=""/>
      <w:lvlJc w:val="left"/>
      <w:pPr>
        <w:ind w:left="5596" w:hanging="360"/>
      </w:pPr>
      <w:rPr>
        <w:rFonts w:ascii="Wingdings" w:hAnsi="Wingdings" w:hint="default"/>
      </w:rPr>
    </w:lvl>
    <w:lvl w:ilvl="6" w:tplc="40090001" w:tentative="1">
      <w:start w:val="1"/>
      <w:numFmt w:val="bullet"/>
      <w:lvlText w:val=""/>
      <w:lvlJc w:val="left"/>
      <w:pPr>
        <w:ind w:left="6316" w:hanging="360"/>
      </w:pPr>
      <w:rPr>
        <w:rFonts w:ascii="Symbol" w:hAnsi="Symbol" w:hint="default"/>
      </w:rPr>
    </w:lvl>
    <w:lvl w:ilvl="7" w:tplc="40090003" w:tentative="1">
      <w:start w:val="1"/>
      <w:numFmt w:val="bullet"/>
      <w:lvlText w:val="o"/>
      <w:lvlJc w:val="left"/>
      <w:pPr>
        <w:ind w:left="7036" w:hanging="360"/>
      </w:pPr>
      <w:rPr>
        <w:rFonts w:ascii="Courier New" w:hAnsi="Courier New" w:cs="Courier New" w:hint="default"/>
      </w:rPr>
    </w:lvl>
    <w:lvl w:ilvl="8" w:tplc="40090005" w:tentative="1">
      <w:start w:val="1"/>
      <w:numFmt w:val="bullet"/>
      <w:lvlText w:val=""/>
      <w:lvlJc w:val="left"/>
      <w:pPr>
        <w:ind w:left="7756" w:hanging="360"/>
      </w:pPr>
      <w:rPr>
        <w:rFonts w:ascii="Wingdings" w:hAnsi="Wingdings" w:hint="default"/>
      </w:rPr>
    </w:lvl>
  </w:abstractNum>
  <w:abstractNum w:abstractNumId="12">
    <w:nsid w:val="139B55CA"/>
    <w:multiLevelType w:val="hybridMultilevel"/>
    <w:tmpl w:val="EC8C607E"/>
    <w:lvl w:ilvl="0" w:tplc="04090001">
      <w:start w:val="1"/>
      <w:numFmt w:val="bullet"/>
      <w:lvlText w:val=""/>
      <w:lvlJc w:val="left"/>
      <w:pPr>
        <w:ind w:left="2226" w:hanging="360"/>
      </w:pPr>
      <w:rPr>
        <w:rFonts w:ascii="Symbol" w:hAnsi="Symbol" w:hint="default"/>
      </w:rPr>
    </w:lvl>
    <w:lvl w:ilvl="1" w:tplc="04090019" w:tentative="1">
      <w:start w:val="1"/>
      <w:numFmt w:val="lowerLetter"/>
      <w:lvlText w:val="%2."/>
      <w:lvlJc w:val="left"/>
      <w:pPr>
        <w:ind w:left="2946" w:hanging="360"/>
      </w:pPr>
    </w:lvl>
    <w:lvl w:ilvl="2" w:tplc="0409001B" w:tentative="1">
      <w:start w:val="1"/>
      <w:numFmt w:val="lowerRoman"/>
      <w:lvlText w:val="%3."/>
      <w:lvlJc w:val="right"/>
      <w:pPr>
        <w:ind w:left="3666" w:hanging="180"/>
      </w:pPr>
    </w:lvl>
    <w:lvl w:ilvl="3" w:tplc="0409000F" w:tentative="1">
      <w:start w:val="1"/>
      <w:numFmt w:val="decimal"/>
      <w:lvlText w:val="%4."/>
      <w:lvlJc w:val="left"/>
      <w:pPr>
        <w:ind w:left="4386" w:hanging="360"/>
      </w:pPr>
    </w:lvl>
    <w:lvl w:ilvl="4" w:tplc="04090019" w:tentative="1">
      <w:start w:val="1"/>
      <w:numFmt w:val="lowerLetter"/>
      <w:lvlText w:val="%5."/>
      <w:lvlJc w:val="left"/>
      <w:pPr>
        <w:ind w:left="5106" w:hanging="360"/>
      </w:pPr>
    </w:lvl>
    <w:lvl w:ilvl="5" w:tplc="0409001B" w:tentative="1">
      <w:start w:val="1"/>
      <w:numFmt w:val="lowerRoman"/>
      <w:lvlText w:val="%6."/>
      <w:lvlJc w:val="right"/>
      <w:pPr>
        <w:ind w:left="5826" w:hanging="180"/>
      </w:pPr>
    </w:lvl>
    <w:lvl w:ilvl="6" w:tplc="0409000F" w:tentative="1">
      <w:start w:val="1"/>
      <w:numFmt w:val="decimal"/>
      <w:lvlText w:val="%7."/>
      <w:lvlJc w:val="left"/>
      <w:pPr>
        <w:ind w:left="6546" w:hanging="360"/>
      </w:pPr>
    </w:lvl>
    <w:lvl w:ilvl="7" w:tplc="04090019" w:tentative="1">
      <w:start w:val="1"/>
      <w:numFmt w:val="lowerLetter"/>
      <w:lvlText w:val="%8."/>
      <w:lvlJc w:val="left"/>
      <w:pPr>
        <w:ind w:left="7266" w:hanging="360"/>
      </w:pPr>
    </w:lvl>
    <w:lvl w:ilvl="8" w:tplc="0409001B" w:tentative="1">
      <w:start w:val="1"/>
      <w:numFmt w:val="lowerRoman"/>
      <w:lvlText w:val="%9."/>
      <w:lvlJc w:val="right"/>
      <w:pPr>
        <w:ind w:left="7986" w:hanging="180"/>
      </w:pPr>
    </w:lvl>
  </w:abstractNum>
  <w:abstractNum w:abstractNumId="13">
    <w:nsid w:val="14140767"/>
    <w:multiLevelType w:val="hybridMultilevel"/>
    <w:tmpl w:val="9648BBF0"/>
    <w:lvl w:ilvl="0" w:tplc="4009000F">
      <w:start w:val="7"/>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68525DA"/>
    <w:multiLevelType w:val="hybridMultilevel"/>
    <w:tmpl w:val="7FB0E740"/>
    <w:lvl w:ilvl="0" w:tplc="0E1A625E">
      <w:start w:val="10"/>
      <w:numFmt w:val="decimal"/>
      <w:pStyle w:val="Rupee"/>
      <w:lvlText w:val="%1."/>
      <w:lvlJc w:val="left"/>
      <w:pPr>
        <w:tabs>
          <w:tab w:val="num" w:pos="-360"/>
        </w:tabs>
        <w:ind w:left="-36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5">
    <w:nsid w:val="17B0696F"/>
    <w:multiLevelType w:val="hybridMultilevel"/>
    <w:tmpl w:val="8EE45534"/>
    <w:lvl w:ilvl="0" w:tplc="0EEE27C6">
      <w:start w:val="1"/>
      <w:numFmt w:val="decimal"/>
      <w:lvlText w:val="%1."/>
      <w:lvlJc w:val="left"/>
      <w:pPr>
        <w:ind w:left="1080" w:hanging="360"/>
      </w:pPr>
      <w:rPr>
        <w:rFonts w:hint="default"/>
        <w:b w:val="0"/>
        <w:i w:val="0"/>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6">
    <w:nsid w:val="189411B5"/>
    <w:multiLevelType w:val="hybridMultilevel"/>
    <w:tmpl w:val="B426A9C4"/>
    <w:lvl w:ilvl="0" w:tplc="45FC21DE">
      <w:start w:val="1"/>
      <w:numFmt w:val="decimal"/>
      <w:lvlText w:val="%1)"/>
      <w:lvlJc w:val="left"/>
      <w:pPr>
        <w:ind w:left="360" w:hanging="360"/>
      </w:pPr>
      <w:rPr>
        <w:rFonts w:hint="default"/>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7">
    <w:nsid w:val="193B1B34"/>
    <w:multiLevelType w:val="hybridMultilevel"/>
    <w:tmpl w:val="9E628D7A"/>
    <w:lvl w:ilvl="0" w:tplc="40090019">
      <w:start w:val="1"/>
      <w:numFmt w:val="lowerLetter"/>
      <w:lvlText w:val="%1."/>
      <w:lvlJc w:val="left"/>
      <w:pPr>
        <w:ind w:left="786" w:hanging="360"/>
      </w:p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nsid w:val="1D2B2A3E"/>
    <w:multiLevelType w:val="hybridMultilevel"/>
    <w:tmpl w:val="918C2DC2"/>
    <w:lvl w:ilvl="0" w:tplc="BB58A8D8">
      <w:start w:val="1"/>
      <w:numFmt w:val="bullet"/>
      <w:lvlText w:val=""/>
      <w:lvlJc w:val="left"/>
      <w:pPr>
        <w:ind w:left="720" w:hanging="360"/>
      </w:pPr>
      <w:rPr>
        <w:rFonts w:ascii="Symbol" w:hAnsi="Symbol" w:hint="default"/>
        <w:sz w:val="24"/>
        <w:szCs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1D31050B"/>
    <w:multiLevelType w:val="hybridMultilevel"/>
    <w:tmpl w:val="1286F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D395442"/>
    <w:multiLevelType w:val="hybridMultilevel"/>
    <w:tmpl w:val="56BE3946"/>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21">
    <w:nsid w:val="20E92FAC"/>
    <w:multiLevelType w:val="hybridMultilevel"/>
    <w:tmpl w:val="B066B0D4"/>
    <w:lvl w:ilvl="0" w:tplc="4009000F">
      <w:start w:val="1"/>
      <w:numFmt w:val="decimal"/>
      <w:lvlText w:val="%1."/>
      <w:lvlJc w:val="left"/>
      <w:pPr>
        <w:ind w:left="1919" w:hanging="360"/>
      </w:pPr>
    </w:lvl>
    <w:lvl w:ilvl="1" w:tplc="5C30F82C">
      <w:start w:val="1"/>
      <w:numFmt w:val="lowerLetter"/>
      <w:lvlText w:val="%2."/>
      <w:lvlJc w:val="left"/>
      <w:pPr>
        <w:ind w:left="1440" w:hanging="360"/>
      </w:pPr>
      <w:rPr>
        <w:rFonts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1766CC0"/>
    <w:multiLevelType w:val="hybridMultilevel"/>
    <w:tmpl w:val="3AE0F798"/>
    <w:lvl w:ilvl="0" w:tplc="4D4CF666">
      <w:start w:val="1"/>
      <w:numFmt w:val="decimal"/>
      <w:lvlText w:val="%1."/>
      <w:lvlJc w:val="left"/>
      <w:pPr>
        <w:ind w:left="720" w:hanging="360"/>
      </w:pPr>
      <w:rPr>
        <w:rFonts w:ascii="Bookman Old Style" w:eastAsia="Arial" w:hAnsi="Bookman Old Style" w:cs="Arial"/>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DFE1E93"/>
    <w:multiLevelType w:val="hybridMultilevel"/>
    <w:tmpl w:val="34421B28"/>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8F53D51"/>
    <w:multiLevelType w:val="hybridMultilevel"/>
    <w:tmpl w:val="3FE6DA00"/>
    <w:lvl w:ilvl="0" w:tplc="888CDA6E">
      <w:start w:val="1"/>
      <w:numFmt w:val="upp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25">
    <w:nsid w:val="3BA60106"/>
    <w:multiLevelType w:val="hybridMultilevel"/>
    <w:tmpl w:val="FC84FAE6"/>
    <w:lvl w:ilvl="0" w:tplc="40090015">
      <w:start w:val="1"/>
      <w:numFmt w:val="upperLetter"/>
      <w:lvlText w:val="%1."/>
      <w:lvlJc w:val="left"/>
      <w:pPr>
        <w:ind w:left="1506" w:hanging="360"/>
      </w:pPr>
    </w:lvl>
    <w:lvl w:ilvl="1" w:tplc="40090019" w:tentative="1">
      <w:start w:val="1"/>
      <w:numFmt w:val="lowerLetter"/>
      <w:lvlText w:val="%2."/>
      <w:lvlJc w:val="left"/>
      <w:pPr>
        <w:ind w:left="2226" w:hanging="360"/>
      </w:pPr>
    </w:lvl>
    <w:lvl w:ilvl="2" w:tplc="4009001B" w:tentative="1">
      <w:start w:val="1"/>
      <w:numFmt w:val="lowerRoman"/>
      <w:lvlText w:val="%3."/>
      <w:lvlJc w:val="right"/>
      <w:pPr>
        <w:ind w:left="2946" w:hanging="180"/>
      </w:pPr>
    </w:lvl>
    <w:lvl w:ilvl="3" w:tplc="4009000F" w:tentative="1">
      <w:start w:val="1"/>
      <w:numFmt w:val="decimal"/>
      <w:lvlText w:val="%4."/>
      <w:lvlJc w:val="left"/>
      <w:pPr>
        <w:ind w:left="3666" w:hanging="360"/>
      </w:pPr>
    </w:lvl>
    <w:lvl w:ilvl="4" w:tplc="40090019" w:tentative="1">
      <w:start w:val="1"/>
      <w:numFmt w:val="lowerLetter"/>
      <w:lvlText w:val="%5."/>
      <w:lvlJc w:val="left"/>
      <w:pPr>
        <w:ind w:left="4386" w:hanging="360"/>
      </w:pPr>
    </w:lvl>
    <w:lvl w:ilvl="5" w:tplc="4009001B" w:tentative="1">
      <w:start w:val="1"/>
      <w:numFmt w:val="lowerRoman"/>
      <w:lvlText w:val="%6."/>
      <w:lvlJc w:val="right"/>
      <w:pPr>
        <w:ind w:left="5106" w:hanging="180"/>
      </w:pPr>
    </w:lvl>
    <w:lvl w:ilvl="6" w:tplc="4009000F" w:tentative="1">
      <w:start w:val="1"/>
      <w:numFmt w:val="decimal"/>
      <w:lvlText w:val="%7."/>
      <w:lvlJc w:val="left"/>
      <w:pPr>
        <w:ind w:left="5826" w:hanging="360"/>
      </w:pPr>
    </w:lvl>
    <w:lvl w:ilvl="7" w:tplc="40090019" w:tentative="1">
      <w:start w:val="1"/>
      <w:numFmt w:val="lowerLetter"/>
      <w:lvlText w:val="%8."/>
      <w:lvlJc w:val="left"/>
      <w:pPr>
        <w:ind w:left="6546" w:hanging="360"/>
      </w:pPr>
    </w:lvl>
    <w:lvl w:ilvl="8" w:tplc="4009001B" w:tentative="1">
      <w:start w:val="1"/>
      <w:numFmt w:val="lowerRoman"/>
      <w:lvlText w:val="%9."/>
      <w:lvlJc w:val="right"/>
      <w:pPr>
        <w:ind w:left="7266" w:hanging="180"/>
      </w:pPr>
    </w:lvl>
  </w:abstractNum>
  <w:abstractNum w:abstractNumId="26">
    <w:nsid w:val="3F025F40"/>
    <w:multiLevelType w:val="hybridMultilevel"/>
    <w:tmpl w:val="6A3039AE"/>
    <w:lvl w:ilvl="0" w:tplc="CE6E002E">
      <w:start w:val="1"/>
      <w:numFmt w:val="lowerLetter"/>
      <w:lvlText w:val="%1)"/>
      <w:lvlJc w:val="left"/>
      <w:pPr>
        <w:ind w:left="360" w:hanging="360"/>
      </w:pPr>
      <w:rPr>
        <w:b w:val="0"/>
        <w:color w:val="000000" w:themeColor="text1"/>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nsid w:val="4014071E"/>
    <w:multiLevelType w:val="hybridMultilevel"/>
    <w:tmpl w:val="261EB512"/>
    <w:lvl w:ilvl="0" w:tplc="0D781E5C">
      <w:start w:val="1"/>
      <w:numFmt w:val="decimal"/>
      <w:lvlText w:val="%1."/>
      <w:lvlJc w:val="left"/>
      <w:pPr>
        <w:ind w:left="644" w:hanging="360"/>
      </w:pPr>
      <w:rPr>
        <w:rFonts w:eastAsiaTheme="minorEastAsia" w:cs="Arial" w:hint="default"/>
        <w:color w:val="auto"/>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40553C70"/>
    <w:multiLevelType w:val="hybridMultilevel"/>
    <w:tmpl w:val="4B4640A0"/>
    <w:lvl w:ilvl="0" w:tplc="40090001">
      <w:start w:val="1"/>
      <w:numFmt w:val="bullet"/>
      <w:lvlText w:val=""/>
      <w:lvlJc w:val="left"/>
      <w:pPr>
        <w:ind w:left="1287" w:hanging="360"/>
      </w:pPr>
      <w:rPr>
        <w:rFonts w:ascii="Symbol" w:hAnsi="Symbol" w:hint="default"/>
      </w:rPr>
    </w:lvl>
    <w:lvl w:ilvl="1" w:tplc="272AEF10">
      <w:start w:val="1"/>
      <w:numFmt w:val="lowerLetter"/>
      <w:lvlText w:val="%2."/>
      <w:lvlJc w:val="left"/>
      <w:pPr>
        <w:ind w:left="2007" w:hanging="360"/>
      </w:pPr>
      <w:rPr>
        <w:rFonts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29">
    <w:nsid w:val="408B4A7F"/>
    <w:multiLevelType w:val="hybridMultilevel"/>
    <w:tmpl w:val="FF923EC2"/>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4BE69E2"/>
    <w:multiLevelType w:val="hybridMultilevel"/>
    <w:tmpl w:val="5DAAE1A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50E67FC"/>
    <w:multiLevelType w:val="hybridMultilevel"/>
    <w:tmpl w:val="F574199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459829BF"/>
    <w:multiLevelType w:val="hybridMultilevel"/>
    <w:tmpl w:val="A48E78DA"/>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3">
    <w:nsid w:val="4A5A1371"/>
    <w:multiLevelType w:val="hybridMultilevel"/>
    <w:tmpl w:val="293E98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4CAA4C7D"/>
    <w:multiLevelType w:val="hybridMultilevel"/>
    <w:tmpl w:val="D99E15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DB27399"/>
    <w:multiLevelType w:val="hybridMultilevel"/>
    <w:tmpl w:val="84CC1426"/>
    <w:lvl w:ilvl="0" w:tplc="3A80B848">
      <w:start w:val="1"/>
      <w:numFmt w:val="lowerRoman"/>
      <w:lvlText w:val="%1)"/>
      <w:lvlJc w:val="left"/>
      <w:pPr>
        <w:ind w:left="720" w:hanging="360"/>
      </w:pPr>
      <w:rPr>
        <w:rFonts w:ascii="Bookman Old Style" w:eastAsia="Arial" w:hAnsi="Bookman Old Style" w:cs="Arial"/>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5696712A"/>
    <w:multiLevelType w:val="hybridMultilevel"/>
    <w:tmpl w:val="24C608DA"/>
    <w:lvl w:ilvl="0" w:tplc="DC6EFEB2">
      <w:start w:val="1"/>
      <w:numFmt w:val="lowerLetter"/>
      <w:lvlText w:val="%1."/>
      <w:lvlJc w:val="left"/>
      <w:pPr>
        <w:ind w:left="1866" w:hanging="360"/>
      </w:pPr>
      <w:rPr>
        <w:b/>
      </w:rPr>
    </w:lvl>
    <w:lvl w:ilvl="1" w:tplc="40090019" w:tentative="1">
      <w:start w:val="1"/>
      <w:numFmt w:val="lowerLetter"/>
      <w:lvlText w:val="%2."/>
      <w:lvlJc w:val="left"/>
      <w:pPr>
        <w:ind w:left="2586" w:hanging="360"/>
      </w:pPr>
    </w:lvl>
    <w:lvl w:ilvl="2" w:tplc="4009001B" w:tentative="1">
      <w:start w:val="1"/>
      <w:numFmt w:val="lowerRoman"/>
      <w:lvlText w:val="%3."/>
      <w:lvlJc w:val="right"/>
      <w:pPr>
        <w:ind w:left="3306" w:hanging="180"/>
      </w:pPr>
    </w:lvl>
    <w:lvl w:ilvl="3" w:tplc="4009000F" w:tentative="1">
      <w:start w:val="1"/>
      <w:numFmt w:val="decimal"/>
      <w:lvlText w:val="%4."/>
      <w:lvlJc w:val="left"/>
      <w:pPr>
        <w:ind w:left="4026" w:hanging="360"/>
      </w:pPr>
    </w:lvl>
    <w:lvl w:ilvl="4" w:tplc="40090019" w:tentative="1">
      <w:start w:val="1"/>
      <w:numFmt w:val="lowerLetter"/>
      <w:lvlText w:val="%5."/>
      <w:lvlJc w:val="left"/>
      <w:pPr>
        <w:ind w:left="4746" w:hanging="360"/>
      </w:pPr>
    </w:lvl>
    <w:lvl w:ilvl="5" w:tplc="4009001B" w:tentative="1">
      <w:start w:val="1"/>
      <w:numFmt w:val="lowerRoman"/>
      <w:lvlText w:val="%6."/>
      <w:lvlJc w:val="right"/>
      <w:pPr>
        <w:ind w:left="5466" w:hanging="180"/>
      </w:pPr>
    </w:lvl>
    <w:lvl w:ilvl="6" w:tplc="4009000F" w:tentative="1">
      <w:start w:val="1"/>
      <w:numFmt w:val="decimal"/>
      <w:lvlText w:val="%7."/>
      <w:lvlJc w:val="left"/>
      <w:pPr>
        <w:ind w:left="6186" w:hanging="360"/>
      </w:pPr>
    </w:lvl>
    <w:lvl w:ilvl="7" w:tplc="40090019" w:tentative="1">
      <w:start w:val="1"/>
      <w:numFmt w:val="lowerLetter"/>
      <w:lvlText w:val="%8."/>
      <w:lvlJc w:val="left"/>
      <w:pPr>
        <w:ind w:left="6906" w:hanging="360"/>
      </w:pPr>
    </w:lvl>
    <w:lvl w:ilvl="8" w:tplc="4009001B" w:tentative="1">
      <w:start w:val="1"/>
      <w:numFmt w:val="lowerRoman"/>
      <w:lvlText w:val="%9."/>
      <w:lvlJc w:val="right"/>
      <w:pPr>
        <w:ind w:left="7626" w:hanging="180"/>
      </w:pPr>
    </w:lvl>
  </w:abstractNum>
  <w:abstractNum w:abstractNumId="37">
    <w:nsid w:val="56C32F5A"/>
    <w:multiLevelType w:val="hybridMultilevel"/>
    <w:tmpl w:val="B816C86C"/>
    <w:lvl w:ilvl="0" w:tplc="04090001">
      <w:start w:val="1"/>
      <w:numFmt w:val="bullet"/>
      <w:lvlText w:val=""/>
      <w:lvlJc w:val="left"/>
      <w:pPr>
        <w:ind w:left="1062" w:hanging="360"/>
      </w:pPr>
      <w:rPr>
        <w:rFonts w:ascii="Symbol" w:hAnsi="Symbol"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38">
    <w:nsid w:val="5B4D5D06"/>
    <w:multiLevelType w:val="hybridMultilevel"/>
    <w:tmpl w:val="FDBCD73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9">
    <w:nsid w:val="5C7674CE"/>
    <w:multiLevelType w:val="hybridMultilevel"/>
    <w:tmpl w:val="DF4CF422"/>
    <w:lvl w:ilvl="0" w:tplc="40090015">
      <w:start w:val="1"/>
      <w:numFmt w:val="upperLetter"/>
      <w:lvlText w:val="%1."/>
      <w:lvlJc w:val="left"/>
      <w:pPr>
        <w:ind w:left="1146" w:hanging="360"/>
      </w:p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40">
    <w:nsid w:val="5CA623CE"/>
    <w:multiLevelType w:val="hybridMultilevel"/>
    <w:tmpl w:val="FD7068F6"/>
    <w:lvl w:ilvl="0" w:tplc="47503DE2">
      <w:start w:val="1"/>
      <w:numFmt w:val="lowerRoman"/>
      <w:lvlText w:val="%1."/>
      <w:lvlJc w:val="right"/>
      <w:pPr>
        <w:ind w:left="1287" w:hanging="360"/>
      </w:pPr>
      <w:rPr>
        <w:b w:val="0"/>
        <w:sz w:val="22"/>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41">
    <w:nsid w:val="5FAA5365"/>
    <w:multiLevelType w:val="hybridMultilevel"/>
    <w:tmpl w:val="6AFCE4A4"/>
    <w:lvl w:ilvl="0" w:tplc="475C0B0E">
      <w:start w:val="1"/>
      <w:numFmt w:val="upperRoman"/>
      <w:lvlText w:val="%1."/>
      <w:lvlJc w:val="left"/>
      <w:pPr>
        <w:ind w:left="990" w:hanging="720"/>
      </w:pPr>
      <w:rPr>
        <w:rFonts w:hint="default"/>
      </w:r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42">
    <w:nsid w:val="60AB5651"/>
    <w:multiLevelType w:val="hybridMultilevel"/>
    <w:tmpl w:val="538EF3AA"/>
    <w:lvl w:ilvl="0" w:tplc="37F2986A">
      <w:start w:val="1"/>
      <w:numFmt w:val="lowerLetter"/>
      <w:lvlText w:val="%1."/>
      <w:lvlJc w:val="left"/>
      <w:pPr>
        <w:ind w:left="784" w:hanging="360"/>
      </w:pPr>
      <w:rPr>
        <w:rFonts w:hint="default"/>
      </w:rPr>
    </w:lvl>
    <w:lvl w:ilvl="1" w:tplc="04090019">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43">
    <w:nsid w:val="63614AB8"/>
    <w:multiLevelType w:val="hybridMultilevel"/>
    <w:tmpl w:val="8CC6EE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67130757"/>
    <w:multiLevelType w:val="hybridMultilevel"/>
    <w:tmpl w:val="1AA8F4D0"/>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nsid w:val="6F473908"/>
    <w:multiLevelType w:val="hybridMultilevel"/>
    <w:tmpl w:val="C934554A"/>
    <w:lvl w:ilvl="0" w:tplc="272AEF10">
      <w:start w:val="1"/>
      <w:numFmt w:val="lowerLetter"/>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46">
    <w:nsid w:val="724A6420"/>
    <w:multiLevelType w:val="hybridMultilevel"/>
    <w:tmpl w:val="71568B0C"/>
    <w:lvl w:ilvl="0" w:tplc="40090019">
      <w:start w:val="1"/>
      <w:numFmt w:val="lowerLetter"/>
      <w:lvlText w:val="%1."/>
      <w:lvlJc w:val="left"/>
      <w:pPr>
        <w:ind w:left="1866" w:hanging="360"/>
      </w:pPr>
    </w:lvl>
    <w:lvl w:ilvl="1" w:tplc="40090019" w:tentative="1">
      <w:start w:val="1"/>
      <w:numFmt w:val="lowerLetter"/>
      <w:lvlText w:val="%2."/>
      <w:lvlJc w:val="left"/>
      <w:pPr>
        <w:ind w:left="2586" w:hanging="360"/>
      </w:pPr>
    </w:lvl>
    <w:lvl w:ilvl="2" w:tplc="4009001B" w:tentative="1">
      <w:start w:val="1"/>
      <w:numFmt w:val="lowerRoman"/>
      <w:lvlText w:val="%3."/>
      <w:lvlJc w:val="right"/>
      <w:pPr>
        <w:ind w:left="3306" w:hanging="180"/>
      </w:pPr>
    </w:lvl>
    <w:lvl w:ilvl="3" w:tplc="4009000F" w:tentative="1">
      <w:start w:val="1"/>
      <w:numFmt w:val="decimal"/>
      <w:lvlText w:val="%4."/>
      <w:lvlJc w:val="left"/>
      <w:pPr>
        <w:ind w:left="4026" w:hanging="360"/>
      </w:pPr>
    </w:lvl>
    <w:lvl w:ilvl="4" w:tplc="40090019" w:tentative="1">
      <w:start w:val="1"/>
      <w:numFmt w:val="lowerLetter"/>
      <w:lvlText w:val="%5."/>
      <w:lvlJc w:val="left"/>
      <w:pPr>
        <w:ind w:left="4746" w:hanging="360"/>
      </w:pPr>
    </w:lvl>
    <w:lvl w:ilvl="5" w:tplc="4009001B" w:tentative="1">
      <w:start w:val="1"/>
      <w:numFmt w:val="lowerRoman"/>
      <w:lvlText w:val="%6."/>
      <w:lvlJc w:val="right"/>
      <w:pPr>
        <w:ind w:left="5466" w:hanging="180"/>
      </w:pPr>
    </w:lvl>
    <w:lvl w:ilvl="6" w:tplc="4009000F" w:tentative="1">
      <w:start w:val="1"/>
      <w:numFmt w:val="decimal"/>
      <w:lvlText w:val="%7."/>
      <w:lvlJc w:val="left"/>
      <w:pPr>
        <w:ind w:left="6186" w:hanging="360"/>
      </w:pPr>
    </w:lvl>
    <w:lvl w:ilvl="7" w:tplc="40090019" w:tentative="1">
      <w:start w:val="1"/>
      <w:numFmt w:val="lowerLetter"/>
      <w:lvlText w:val="%8."/>
      <w:lvlJc w:val="left"/>
      <w:pPr>
        <w:ind w:left="6906" w:hanging="360"/>
      </w:pPr>
    </w:lvl>
    <w:lvl w:ilvl="8" w:tplc="4009001B" w:tentative="1">
      <w:start w:val="1"/>
      <w:numFmt w:val="lowerRoman"/>
      <w:lvlText w:val="%9."/>
      <w:lvlJc w:val="right"/>
      <w:pPr>
        <w:ind w:left="7626" w:hanging="180"/>
      </w:pPr>
    </w:lvl>
  </w:abstractNum>
  <w:abstractNum w:abstractNumId="47">
    <w:nsid w:val="75034E7D"/>
    <w:multiLevelType w:val="hybridMultilevel"/>
    <w:tmpl w:val="2A44D884"/>
    <w:lvl w:ilvl="0" w:tplc="D79AEC72">
      <w:start w:val="1"/>
      <w:numFmt w:val="lowerLetter"/>
      <w:lvlText w:val="%1."/>
      <w:lvlJc w:val="left"/>
      <w:pPr>
        <w:ind w:left="2007" w:hanging="360"/>
      </w:pPr>
      <w:rPr>
        <w:color w:val="auto"/>
      </w:r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8">
    <w:nsid w:val="75907710"/>
    <w:multiLevelType w:val="hybridMultilevel"/>
    <w:tmpl w:val="4246CF8E"/>
    <w:lvl w:ilvl="0" w:tplc="1B90A2EC">
      <w:start w:val="1"/>
      <w:numFmt w:val="lowerLetter"/>
      <w:lvlText w:val="%1."/>
      <w:lvlJc w:val="left"/>
      <w:pPr>
        <w:ind w:left="2226" w:hanging="360"/>
      </w:pPr>
      <w:rPr>
        <w:color w:val="auto"/>
      </w:rPr>
    </w:lvl>
    <w:lvl w:ilvl="1" w:tplc="04090019" w:tentative="1">
      <w:start w:val="1"/>
      <w:numFmt w:val="lowerLetter"/>
      <w:lvlText w:val="%2."/>
      <w:lvlJc w:val="left"/>
      <w:pPr>
        <w:ind w:left="2946" w:hanging="360"/>
      </w:pPr>
    </w:lvl>
    <w:lvl w:ilvl="2" w:tplc="0409001B" w:tentative="1">
      <w:start w:val="1"/>
      <w:numFmt w:val="lowerRoman"/>
      <w:lvlText w:val="%3."/>
      <w:lvlJc w:val="right"/>
      <w:pPr>
        <w:ind w:left="3666" w:hanging="180"/>
      </w:pPr>
    </w:lvl>
    <w:lvl w:ilvl="3" w:tplc="0409000F" w:tentative="1">
      <w:start w:val="1"/>
      <w:numFmt w:val="decimal"/>
      <w:lvlText w:val="%4."/>
      <w:lvlJc w:val="left"/>
      <w:pPr>
        <w:ind w:left="4386" w:hanging="360"/>
      </w:pPr>
    </w:lvl>
    <w:lvl w:ilvl="4" w:tplc="04090019" w:tentative="1">
      <w:start w:val="1"/>
      <w:numFmt w:val="lowerLetter"/>
      <w:lvlText w:val="%5."/>
      <w:lvlJc w:val="left"/>
      <w:pPr>
        <w:ind w:left="5106" w:hanging="360"/>
      </w:pPr>
    </w:lvl>
    <w:lvl w:ilvl="5" w:tplc="0409001B" w:tentative="1">
      <w:start w:val="1"/>
      <w:numFmt w:val="lowerRoman"/>
      <w:lvlText w:val="%6."/>
      <w:lvlJc w:val="right"/>
      <w:pPr>
        <w:ind w:left="5826" w:hanging="180"/>
      </w:pPr>
    </w:lvl>
    <w:lvl w:ilvl="6" w:tplc="0409000F" w:tentative="1">
      <w:start w:val="1"/>
      <w:numFmt w:val="decimal"/>
      <w:lvlText w:val="%7."/>
      <w:lvlJc w:val="left"/>
      <w:pPr>
        <w:ind w:left="6546" w:hanging="360"/>
      </w:pPr>
    </w:lvl>
    <w:lvl w:ilvl="7" w:tplc="04090019" w:tentative="1">
      <w:start w:val="1"/>
      <w:numFmt w:val="lowerLetter"/>
      <w:lvlText w:val="%8."/>
      <w:lvlJc w:val="left"/>
      <w:pPr>
        <w:ind w:left="7266" w:hanging="360"/>
      </w:pPr>
    </w:lvl>
    <w:lvl w:ilvl="8" w:tplc="0409001B" w:tentative="1">
      <w:start w:val="1"/>
      <w:numFmt w:val="lowerRoman"/>
      <w:lvlText w:val="%9."/>
      <w:lvlJc w:val="right"/>
      <w:pPr>
        <w:ind w:left="7986" w:hanging="180"/>
      </w:pPr>
    </w:lvl>
  </w:abstractNum>
  <w:abstractNum w:abstractNumId="49">
    <w:nsid w:val="76514E9C"/>
    <w:multiLevelType w:val="hybridMultilevel"/>
    <w:tmpl w:val="769CA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6BE2D26"/>
    <w:multiLevelType w:val="hybridMultilevel"/>
    <w:tmpl w:val="B18E450A"/>
    <w:lvl w:ilvl="0" w:tplc="40090017">
      <w:start w:val="1"/>
      <w:numFmt w:val="lowerLetter"/>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77D3351F"/>
    <w:multiLevelType w:val="hybridMultilevel"/>
    <w:tmpl w:val="71568B0C"/>
    <w:lvl w:ilvl="0" w:tplc="40090019">
      <w:start w:val="1"/>
      <w:numFmt w:val="lowerLetter"/>
      <w:lvlText w:val="%1."/>
      <w:lvlJc w:val="left"/>
      <w:pPr>
        <w:ind w:left="1866" w:hanging="360"/>
      </w:pPr>
    </w:lvl>
    <w:lvl w:ilvl="1" w:tplc="40090019" w:tentative="1">
      <w:start w:val="1"/>
      <w:numFmt w:val="lowerLetter"/>
      <w:lvlText w:val="%2."/>
      <w:lvlJc w:val="left"/>
      <w:pPr>
        <w:ind w:left="2586" w:hanging="360"/>
      </w:pPr>
    </w:lvl>
    <w:lvl w:ilvl="2" w:tplc="4009001B" w:tentative="1">
      <w:start w:val="1"/>
      <w:numFmt w:val="lowerRoman"/>
      <w:lvlText w:val="%3."/>
      <w:lvlJc w:val="right"/>
      <w:pPr>
        <w:ind w:left="3306" w:hanging="180"/>
      </w:pPr>
    </w:lvl>
    <w:lvl w:ilvl="3" w:tplc="4009000F" w:tentative="1">
      <w:start w:val="1"/>
      <w:numFmt w:val="decimal"/>
      <w:lvlText w:val="%4."/>
      <w:lvlJc w:val="left"/>
      <w:pPr>
        <w:ind w:left="4026" w:hanging="360"/>
      </w:pPr>
    </w:lvl>
    <w:lvl w:ilvl="4" w:tplc="40090019" w:tentative="1">
      <w:start w:val="1"/>
      <w:numFmt w:val="lowerLetter"/>
      <w:lvlText w:val="%5."/>
      <w:lvlJc w:val="left"/>
      <w:pPr>
        <w:ind w:left="4746" w:hanging="360"/>
      </w:pPr>
    </w:lvl>
    <w:lvl w:ilvl="5" w:tplc="4009001B" w:tentative="1">
      <w:start w:val="1"/>
      <w:numFmt w:val="lowerRoman"/>
      <w:lvlText w:val="%6."/>
      <w:lvlJc w:val="right"/>
      <w:pPr>
        <w:ind w:left="5466" w:hanging="180"/>
      </w:pPr>
    </w:lvl>
    <w:lvl w:ilvl="6" w:tplc="4009000F" w:tentative="1">
      <w:start w:val="1"/>
      <w:numFmt w:val="decimal"/>
      <w:lvlText w:val="%7."/>
      <w:lvlJc w:val="left"/>
      <w:pPr>
        <w:ind w:left="6186" w:hanging="360"/>
      </w:pPr>
    </w:lvl>
    <w:lvl w:ilvl="7" w:tplc="40090019" w:tentative="1">
      <w:start w:val="1"/>
      <w:numFmt w:val="lowerLetter"/>
      <w:lvlText w:val="%8."/>
      <w:lvlJc w:val="left"/>
      <w:pPr>
        <w:ind w:left="6906" w:hanging="360"/>
      </w:pPr>
    </w:lvl>
    <w:lvl w:ilvl="8" w:tplc="4009001B" w:tentative="1">
      <w:start w:val="1"/>
      <w:numFmt w:val="lowerRoman"/>
      <w:lvlText w:val="%9."/>
      <w:lvlJc w:val="right"/>
      <w:pPr>
        <w:ind w:left="7626" w:hanging="180"/>
      </w:pPr>
    </w:lvl>
  </w:abstractNum>
  <w:abstractNum w:abstractNumId="52">
    <w:nsid w:val="78ED6D5D"/>
    <w:multiLevelType w:val="hybridMultilevel"/>
    <w:tmpl w:val="D37CF8A6"/>
    <w:lvl w:ilvl="0" w:tplc="B90CA19A">
      <w:start w:val="1"/>
      <w:numFmt w:val="lowerLetter"/>
      <w:lvlText w:val="%1."/>
      <w:lvlJc w:val="left"/>
      <w:pPr>
        <w:ind w:left="1506" w:hanging="360"/>
      </w:pPr>
      <w:rPr>
        <w:b w:val="0"/>
      </w:rPr>
    </w:lvl>
    <w:lvl w:ilvl="1" w:tplc="40090019">
      <w:start w:val="1"/>
      <w:numFmt w:val="lowerLetter"/>
      <w:lvlText w:val="%2."/>
      <w:lvlJc w:val="left"/>
      <w:pPr>
        <w:ind w:left="2226" w:hanging="360"/>
      </w:pPr>
    </w:lvl>
    <w:lvl w:ilvl="2" w:tplc="4009001B" w:tentative="1">
      <w:start w:val="1"/>
      <w:numFmt w:val="lowerRoman"/>
      <w:lvlText w:val="%3."/>
      <w:lvlJc w:val="right"/>
      <w:pPr>
        <w:ind w:left="2946" w:hanging="180"/>
      </w:pPr>
    </w:lvl>
    <w:lvl w:ilvl="3" w:tplc="4009000F" w:tentative="1">
      <w:start w:val="1"/>
      <w:numFmt w:val="decimal"/>
      <w:lvlText w:val="%4."/>
      <w:lvlJc w:val="left"/>
      <w:pPr>
        <w:ind w:left="3666" w:hanging="360"/>
      </w:pPr>
    </w:lvl>
    <w:lvl w:ilvl="4" w:tplc="40090019" w:tentative="1">
      <w:start w:val="1"/>
      <w:numFmt w:val="lowerLetter"/>
      <w:lvlText w:val="%5."/>
      <w:lvlJc w:val="left"/>
      <w:pPr>
        <w:ind w:left="4386" w:hanging="360"/>
      </w:pPr>
    </w:lvl>
    <w:lvl w:ilvl="5" w:tplc="4009001B" w:tentative="1">
      <w:start w:val="1"/>
      <w:numFmt w:val="lowerRoman"/>
      <w:lvlText w:val="%6."/>
      <w:lvlJc w:val="right"/>
      <w:pPr>
        <w:ind w:left="5106" w:hanging="180"/>
      </w:pPr>
    </w:lvl>
    <w:lvl w:ilvl="6" w:tplc="4009000F" w:tentative="1">
      <w:start w:val="1"/>
      <w:numFmt w:val="decimal"/>
      <w:lvlText w:val="%7."/>
      <w:lvlJc w:val="left"/>
      <w:pPr>
        <w:ind w:left="5826" w:hanging="360"/>
      </w:pPr>
    </w:lvl>
    <w:lvl w:ilvl="7" w:tplc="40090019" w:tentative="1">
      <w:start w:val="1"/>
      <w:numFmt w:val="lowerLetter"/>
      <w:lvlText w:val="%8."/>
      <w:lvlJc w:val="left"/>
      <w:pPr>
        <w:ind w:left="6546" w:hanging="360"/>
      </w:pPr>
    </w:lvl>
    <w:lvl w:ilvl="8" w:tplc="4009001B" w:tentative="1">
      <w:start w:val="1"/>
      <w:numFmt w:val="lowerRoman"/>
      <w:lvlText w:val="%9."/>
      <w:lvlJc w:val="right"/>
      <w:pPr>
        <w:ind w:left="7266" w:hanging="180"/>
      </w:pPr>
    </w:lvl>
  </w:abstractNum>
  <w:abstractNum w:abstractNumId="53">
    <w:nsid w:val="7A196739"/>
    <w:multiLevelType w:val="hybridMultilevel"/>
    <w:tmpl w:val="8D2E904C"/>
    <w:lvl w:ilvl="0" w:tplc="40090019">
      <w:start w:val="1"/>
      <w:numFmt w:val="lowerLetter"/>
      <w:lvlText w:val="%1."/>
      <w:lvlJc w:val="left"/>
      <w:pPr>
        <w:ind w:left="1506" w:hanging="360"/>
      </w:pPr>
    </w:lvl>
    <w:lvl w:ilvl="1" w:tplc="40090019" w:tentative="1">
      <w:start w:val="1"/>
      <w:numFmt w:val="lowerLetter"/>
      <w:lvlText w:val="%2."/>
      <w:lvlJc w:val="left"/>
      <w:pPr>
        <w:ind w:left="2226" w:hanging="360"/>
      </w:pPr>
    </w:lvl>
    <w:lvl w:ilvl="2" w:tplc="4009001B" w:tentative="1">
      <w:start w:val="1"/>
      <w:numFmt w:val="lowerRoman"/>
      <w:lvlText w:val="%3."/>
      <w:lvlJc w:val="right"/>
      <w:pPr>
        <w:ind w:left="2946" w:hanging="180"/>
      </w:pPr>
    </w:lvl>
    <w:lvl w:ilvl="3" w:tplc="4009000F" w:tentative="1">
      <w:start w:val="1"/>
      <w:numFmt w:val="decimal"/>
      <w:lvlText w:val="%4."/>
      <w:lvlJc w:val="left"/>
      <w:pPr>
        <w:ind w:left="3666" w:hanging="360"/>
      </w:pPr>
    </w:lvl>
    <w:lvl w:ilvl="4" w:tplc="40090019" w:tentative="1">
      <w:start w:val="1"/>
      <w:numFmt w:val="lowerLetter"/>
      <w:lvlText w:val="%5."/>
      <w:lvlJc w:val="left"/>
      <w:pPr>
        <w:ind w:left="4386" w:hanging="360"/>
      </w:pPr>
    </w:lvl>
    <w:lvl w:ilvl="5" w:tplc="4009001B" w:tentative="1">
      <w:start w:val="1"/>
      <w:numFmt w:val="lowerRoman"/>
      <w:lvlText w:val="%6."/>
      <w:lvlJc w:val="right"/>
      <w:pPr>
        <w:ind w:left="5106" w:hanging="180"/>
      </w:pPr>
    </w:lvl>
    <w:lvl w:ilvl="6" w:tplc="4009000F" w:tentative="1">
      <w:start w:val="1"/>
      <w:numFmt w:val="decimal"/>
      <w:lvlText w:val="%7."/>
      <w:lvlJc w:val="left"/>
      <w:pPr>
        <w:ind w:left="5826" w:hanging="360"/>
      </w:pPr>
    </w:lvl>
    <w:lvl w:ilvl="7" w:tplc="40090019" w:tentative="1">
      <w:start w:val="1"/>
      <w:numFmt w:val="lowerLetter"/>
      <w:lvlText w:val="%8."/>
      <w:lvlJc w:val="left"/>
      <w:pPr>
        <w:ind w:left="6546" w:hanging="360"/>
      </w:pPr>
    </w:lvl>
    <w:lvl w:ilvl="8" w:tplc="4009001B" w:tentative="1">
      <w:start w:val="1"/>
      <w:numFmt w:val="lowerRoman"/>
      <w:lvlText w:val="%9."/>
      <w:lvlJc w:val="right"/>
      <w:pPr>
        <w:ind w:left="7266" w:hanging="180"/>
      </w:pPr>
    </w:lvl>
  </w:abstractNum>
  <w:num w:numId="1">
    <w:abstractNumId w:val="14"/>
  </w:num>
  <w:num w:numId="2">
    <w:abstractNumId w:val="22"/>
  </w:num>
  <w:num w:numId="3">
    <w:abstractNumId w:val="1"/>
  </w:num>
  <w:num w:numId="4">
    <w:abstractNumId w:val="35"/>
  </w:num>
  <w:num w:numId="5">
    <w:abstractNumId w:val="13"/>
  </w:num>
  <w:num w:numId="6">
    <w:abstractNumId w:val="21"/>
  </w:num>
  <w:num w:numId="7">
    <w:abstractNumId w:val="45"/>
  </w:num>
  <w:num w:numId="8">
    <w:abstractNumId w:val="7"/>
  </w:num>
  <w:num w:numId="9">
    <w:abstractNumId w:val="25"/>
  </w:num>
  <w:num w:numId="10">
    <w:abstractNumId w:val="39"/>
  </w:num>
  <w:num w:numId="11">
    <w:abstractNumId w:val="5"/>
  </w:num>
  <w:num w:numId="12">
    <w:abstractNumId w:val="36"/>
  </w:num>
  <w:num w:numId="13">
    <w:abstractNumId w:val="0"/>
  </w:num>
  <w:num w:numId="14">
    <w:abstractNumId w:val="17"/>
  </w:num>
  <w:num w:numId="15">
    <w:abstractNumId w:val="2"/>
  </w:num>
  <w:num w:numId="16">
    <w:abstractNumId w:val="46"/>
  </w:num>
  <w:num w:numId="17">
    <w:abstractNumId w:val="11"/>
  </w:num>
  <w:num w:numId="18">
    <w:abstractNumId w:val="20"/>
  </w:num>
  <w:num w:numId="19">
    <w:abstractNumId w:val="6"/>
  </w:num>
  <w:num w:numId="20">
    <w:abstractNumId w:val="40"/>
  </w:num>
  <w:num w:numId="21">
    <w:abstractNumId w:val="53"/>
  </w:num>
  <w:num w:numId="22">
    <w:abstractNumId w:val="15"/>
  </w:num>
  <w:num w:numId="23">
    <w:abstractNumId w:val="9"/>
  </w:num>
  <w:num w:numId="24">
    <w:abstractNumId w:val="51"/>
  </w:num>
  <w:num w:numId="25">
    <w:abstractNumId w:val="4"/>
  </w:num>
  <w:num w:numId="26">
    <w:abstractNumId w:val="42"/>
  </w:num>
  <w:num w:numId="27">
    <w:abstractNumId w:val="37"/>
  </w:num>
  <w:num w:numId="28">
    <w:abstractNumId w:val="47"/>
  </w:num>
  <w:num w:numId="29">
    <w:abstractNumId w:val="48"/>
  </w:num>
  <w:num w:numId="30">
    <w:abstractNumId w:val="30"/>
  </w:num>
  <w:num w:numId="31">
    <w:abstractNumId w:val="23"/>
  </w:num>
  <w:num w:numId="32">
    <w:abstractNumId w:val="41"/>
  </w:num>
  <w:num w:numId="33">
    <w:abstractNumId w:val="12"/>
  </w:num>
  <w:num w:numId="34">
    <w:abstractNumId w:val="43"/>
  </w:num>
  <w:num w:numId="35">
    <w:abstractNumId w:val="32"/>
  </w:num>
  <w:num w:numId="36">
    <w:abstractNumId w:val="28"/>
  </w:num>
  <w:num w:numId="37">
    <w:abstractNumId w:val="44"/>
  </w:num>
  <w:num w:numId="38">
    <w:abstractNumId w:val="16"/>
  </w:num>
  <w:num w:numId="39">
    <w:abstractNumId w:val="50"/>
  </w:num>
  <w:num w:numId="40">
    <w:abstractNumId w:val="29"/>
  </w:num>
  <w:num w:numId="41">
    <w:abstractNumId w:val="26"/>
  </w:num>
  <w:num w:numId="42">
    <w:abstractNumId w:val="19"/>
  </w:num>
  <w:num w:numId="43">
    <w:abstractNumId w:val="49"/>
  </w:num>
  <w:num w:numId="44">
    <w:abstractNumId w:val="3"/>
  </w:num>
  <w:num w:numId="45">
    <w:abstractNumId w:val="18"/>
  </w:num>
  <w:num w:numId="46">
    <w:abstractNumId w:val="33"/>
  </w:num>
  <w:num w:numId="47">
    <w:abstractNumId w:val="52"/>
  </w:num>
  <w:num w:numId="48">
    <w:abstractNumId w:val="10"/>
  </w:num>
  <w:num w:numId="49">
    <w:abstractNumId w:val="34"/>
  </w:num>
  <w:num w:numId="50">
    <w:abstractNumId w:val="38"/>
  </w:num>
  <w:num w:numId="51">
    <w:abstractNumId w:val="31"/>
  </w:num>
  <w:num w:numId="52">
    <w:abstractNumId w:val="24"/>
  </w:num>
  <w:num w:numId="53">
    <w:abstractNumId w:val="8"/>
  </w:num>
  <w:num w:numId="54">
    <w:abstractNumId w:val="27"/>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0D50"/>
    <w:rsid w:val="000238A8"/>
    <w:rsid w:val="00031333"/>
    <w:rsid w:val="000328A8"/>
    <w:rsid w:val="00040828"/>
    <w:rsid w:val="00043DF2"/>
    <w:rsid w:val="000445F0"/>
    <w:rsid w:val="00073D4B"/>
    <w:rsid w:val="000744BB"/>
    <w:rsid w:val="00076DB2"/>
    <w:rsid w:val="00083923"/>
    <w:rsid w:val="000922E7"/>
    <w:rsid w:val="000922F3"/>
    <w:rsid w:val="000B00E8"/>
    <w:rsid w:val="000C4A08"/>
    <w:rsid w:val="000C596C"/>
    <w:rsid w:val="000C5CE3"/>
    <w:rsid w:val="000D0F4A"/>
    <w:rsid w:val="000D1F5F"/>
    <w:rsid w:val="00100745"/>
    <w:rsid w:val="00100D98"/>
    <w:rsid w:val="00102D53"/>
    <w:rsid w:val="001119A1"/>
    <w:rsid w:val="001135DD"/>
    <w:rsid w:val="0011417E"/>
    <w:rsid w:val="00115E0E"/>
    <w:rsid w:val="00143FFC"/>
    <w:rsid w:val="0016282E"/>
    <w:rsid w:val="00163200"/>
    <w:rsid w:val="0017121F"/>
    <w:rsid w:val="001722B2"/>
    <w:rsid w:val="00187461"/>
    <w:rsid w:val="00187AE0"/>
    <w:rsid w:val="00191A6C"/>
    <w:rsid w:val="00192E18"/>
    <w:rsid w:val="0019689D"/>
    <w:rsid w:val="001B77D2"/>
    <w:rsid w:val="001C1A3E"/>
    <w:rsid w:val="001C55E8"/>
    <w:rsid w:val="001C6A87"/>
    <w:rsid w:val="001D1AFD"/>
    <w:rsid w:val="001E01F9"/>
    <w:rsid w:val="001F1ADD"/>
    <w:rsid w:val="001F32AE"/>
    <w:rsid w:val="001F7D9A"/>
    <w:rsid w:val="00205119"/>
    <w:rsid w:val="002067DF"/>
    <w:rsid w:val="00223C06"/>
    <w:rsid w:val="00224F18"/>
    <w:rsid w:val="0024545C"/>
    <w:rsid w:val="00245804"/>
    <w:rsid w:val="00245D47"/>
    <w:rsid w:val="002525D4"/>
    <w:rsid w:val="00261BBF"/>
    <w:rsid w:val="0027680F"/>
    <w:rsid w:val="00277D71"/>
    <w:rsid w:val="002807A2"/>
    <w:rsid w:val="00281130"/>
    <w:rsid w:val="002858C7"/>
    <w:rsid w:val="00287427"/>
    <w:rsid w:val="002A0C41"/>
    <w:rsid w:val="002B4940"/>
    <w:rsid w:val="002C03A9"/>
    <w:rsid w:val="002C2EB1"/>
    <w:rsid w:val="002C51B6"/>
    <w:rsid w:val="002D4710"/>
    <w:rsid w:val="002E211F"/>
    <w:rsid w:val="002F5023"/>
    <w:rsid w:val="002F5AA6"/>
    <w:rsid w:val="002F6074"/>
    <w:rsid w:val="00321B58"/>
    <w:rsid w:val="00321B76"/>
    <w:rsid w:val="00321D19"/>
    <w:rsid w:val="00323F6C"/>
    <w:rsid w:val="003241E6"/>
    <w:rsid w:val="00332F51"/>
    <w:rsid w:val="003354D4"/>
    <w:rsid w:val="003454E2"/>
    <w:rsid w:val="00346721"/>
    <w:rsid w:val="0036636A"/>
    <w:rsid w:val="00390B4D"/>
    <w:rsid w:val="00391733"/>
    <w:rsid w:val="003951CE"/>
    <w:rsid w:val="003A357B"/>
    <w:rsid w:val="003A49A3"/>
    <w:rsid w:val="003A4A53"/>
    <w:rsid w:val="003B53D0"/>
    <w:rsid w:val="003C57C5"/>
    <w:rsid w:val="003C695D"/>
    <w:rsid w:val="003D3893"/>
    <w:rsid w:val="003D3ACD"/>
    <w:rsid w:val="003E11AF"/>
    <w:rsid w:val="003E1758"/>
    <w:rsid w:val="003E4D21"/>
    <w:rsid w:val="003F6B84"/>
    <w:rsid w:val="00412230"/>
    <w:rsid w:val="004123CB"/>
    <w:rsid w:val="0041322D"/>
    <w:rsid w:val="004143D6"/>
    <w:rsid w:val="0042745E"/>
    <w:rsid w:val="00457F40"/>
    <w:rsid w:val="00460485"/>
    <w:rsid w:val="0046137A"/>
    <w:rsid w:val="00464408"/>
    <w:rsid w:val="00466B16"/>
    <w:rsid w:val="00474F84"/>
    <w:rsid w:val="00481FAB"/>
    <w:rsid w:val="004862CB"/>
    <w:rsid w:val="004906AB"/>
    <w:rsid w:val="00495165"/>
    <w:rsid w:val="004A6156"/>
    <w:rsid w:val="004D37A3"/>
    <w:rsid w:val="004E4296"/>
    <w:rsid w:val="004F0C0C"/>
    <w:rsid w:val="0050200F"/>
    <w:rsid w:val="00522430"/>
    <w:rsid w:val="00525AA8"/>
    <w:rsid w:val="00527826"/>
    <w:rsid w:val="0054127C"/>
    <w:rsid w:val="00550F92"/>
    <w:rsid w:val="00553549"/>
    <w:rsid w:val="00560495"/>
    <w:rsid w:val="00566D50"/>
    <w:rsid w:val="00570822"/>
    <w:rsid w:val="00577444"/>
    <w:rsid w:val="00580F14"/>
    <w:rsid w:val="005866AC"/>
    <w:rsid w:val="005917A4"/>
    <w:rsid w:val="005A0EA1"/>
    <w:rsid w:val="005A5E0D"/>
    <w:rsid w:val="005A70A3"/>
    <w:rsid w:val="005A7992"/>
    <w:rsid w:val="005B57E2"/>
    <w:rsid w:val="005B59AD"/>
    <w:rsid w:val="005C2626"/>
    <w:rsid w:val="005D3633"/>
    <w:rsid w:val="005D4B92"/>
    <w:rsid w:val="005D6E5C"/>
    <w:rsid w:val="005F2323"/>
    <w:rsid w:val="005F6668"/>
    <w:rsid w:val="00602D3F"/>
    <w:rsid w:val="00606214"/>
    <w:rsid w:val="00611C93"/>
    <w:rsid w:val="006141B3"/>
    <w:rsid w:val="00625343"/>
    <w:rsid w:val="0063098E"/>
    <w:rsid w:val="00631E18"/>
    <w:rsid w:val="00636731"/>
    <w:rsid w:val="00637614"/>
    <w:rsid w:val="006563EA"/>
    <w:rsid w:val="0066167A"/>
    <w:rsid w:val="00661BAD"/>
    <w:rsid w:val="0066369C"/>
    <w:rsid w:val="00665077"/>
    <w:rsid w:val="00687853"/>
    <w:rsid w:val="006901FD"/>
    <w:rsid w:val="006A18B7"/>
    <w:rsid w:val="006A4B61"/>
    <w:rsid w:val="006A600C"/>
    <w:rsid w:val="006B053C"/>
    <w:rsid w:val="006C0055"/>
    <w:rsid w:val="006D5172"/>
    <w:rsid w:val="006E3ACF"/>
    <w:rsid w:val="006F4DA5"/>
    <w:rsid w:val="007068F9"/>
    <w:rsid w:val="007273E7"/>
    <w:rsid w:val="00734EA7"/>
    <w:rsid w:val="00736426"/>
    <w:rsid w:val="00743F5D"/>
    <w:rsid w:val="007504A0"/>
    <w:rsid w:val="007608DC"/>
    <w:rsid w:val="007647A2"/>
    <w:rsid w:val="0076734B"/>
    <w:rsid w:val="00770180"/>
    <w:rsid w:val="007760FE"/>
    <w:rsid w:val="007816B2"/>
    <w:rsid w:val="00781735"/>
    <w:rsid w:val="007A0BBB"/>
    <w:rsid w:val="007B1252"/>
    <w:rsid w:val="007B5B17"/>
    <w:rsid w:val="007C0BEA"/>
    <w:rsid w:val="007C139B"/>
    <w:rsid w:val="007C6BA9"/>
    <w:rsid w:val="007D31C3"/>
    <w:rsid w:val="007D4C49"/>
    <w:rsid w:val="007E3CF1"/>
    <w:rsid w:val="007F7297"/>
    <w:rsid w:val="008035B0"/>
    <w:rsid w:val="00805FD9"/>
    <w:rsid w:val="0081646D"/>
    <w:rsid w:val="00820AB7"/>
    <w:rsid w:val="00824D22"/>
    <w:rsid w:val="0082596A"/>
    <w:rsid w:val="0083418F"/>
    <w:rsid w:val="0083524F"/>
    <w:rsid w:val="00845C95"/>
    <w:rsid w:val="00847856"/>
    <w:rsid w:val="00851F08"/>
    <w:rsid w:val="00864AA3"/>
    <w:rsid w:val="008677C1"/>
    <w:rsid w:val="0087188C"/>
    <w:rsid w:val="008727BF"/>
    <w:rsid w:val="008A7D2E"/>
    <w:rsid w:val="008B005F"/>
    <w:rsid w:val="008B2C9B"/>
    <w:rsid w:val="008B37D1"/>
    <w:rsid w:val="008B70CF"/>
    <w:rsid w:val="008C1B59"/>
    <w:rsid w:val="008C1EF8"/>
    <w:rsid w:val="008C21BE"/>
    <w:rsid w:val="008C7272"/>
    <w:rsid w:val="008D387D"/>
    <w:rsid w:val="008E0E36"/>
    <w:rsid w:val="008F2552"/>
    <w:rsid w:val="008F571B"/>
    <w:rsid w:val="00902B1F"/>
    <w:rsid w:val="009237B4"/>
    <w:rsid w:val="00926786"/>
    <w:rsid w:val="00940D50"/>
    <w:rsid w:val="00940EA6"/>
    <w:rsid w:val="0094520F"/>
    <w:rsid w:val="00947A92"/>
    <w:rsid w:val="00947C07"/>
    <w:rsid w:val="009879F6"/>
    <w:rsid w:val="009903F7"/>
    <w:rsid w:val="00991FB4"/>
    <w:rsid w:val="00991FB5"/>
    <w:rsid w:val="009A314A"/>
    <w:rsid w:val="009A4A2C"/>
    <w:rsid w:val="009B68A0"/>
    <w:rsid w:val="009C0DF6"/>
    <w:rsid w:val="009C6F63"/>
    <w:rsid w:val="009D3D29"/>
    <w:rsid w:val="009D6419"/>
    <w:rsid w:val="00A1110B"/>
    <w:rsid w:val="00A15DCE"/>
    <w:rsid w:val="00A30922"/>
    <w:rsid w:val="00A34D98"/>
    <w:rsid w:val="00A37941"/>
    <w:rsid w:val="00A448F7"/>
    <w:rsid w:val="00A46CB2"/>
    <w:rsid w:val="00A61830"/>
    <w:rsid w:val="00A6590C"/>
    <w:rsid w:val="00A7042A"/>
    <w:rsid w:val="00A75270"/>
    <w:rsid w:val="00A85229"/>
    <w:rsid w:val="00A94F87"/>
    <w:rsid w:val="00A95EA4"/>
    <w:rsid w:val="00A969B8"/>
    <w:rsid w:val="00A96C70"/>
    <w:rsid w:val="00AA0C07"/>
    <w:rsid w:val="00AA30CD"/>
    <w:rsid w:val="00AA709A"/>
    <w:rsid w:val="00AA709E"/>
    <w:rsid w:val="00AC3157"/>
    <w:rsid w:val="00AE4016"/>
    <w:rsid w:val="00AE5474"/>
    <w:rsid w:val="00AF15F1"/>
    <w:rsid w:val="00AF3D1E"/>
    <w:rsid w:val="00B0339A"/>
    <w:rsid w:val="00B07A6D"/>
    <w:rsid w:val="00B1172A"/>
    <w:rsid w:val="00B21E78"/>
    <w:rsid w:val="00B24F7B"/>
    <w:rsid w:val="00B34B08"/>
    <w:rsid w:val="00B36372"/>
    <w:rsid w:val="00B47A16"/>
    <w:rsid w:val="00B522CD"/>
    <w:rsid w:val="00B579F5"/>
    <w:rsid w:val="00B57B8B"/>
    <w:rsid w:val="00B626B9"/>
    <w:rsid w:val="00B6444C"/>
    <w:rsid w:val="00B91815"/>
    <w:rsid w:val="00BB4CCF"/>
    <w:rsid w:val="00BC07FE"/>
    <w:rsid w:val="00BC3A99"/>
    <w:rsid w:val="00BC533A"/>
    <w:rsid w:val="00BC7230"/>
    <w:rsid w:val="00BC7C25"/>
    <w:rsid w:val="00BD7824"/>
    <w:rsid w:val="00BE479E"/>
    <w:rsid w:val="00C10B29"/>
    <w:rsid w:val="00C13816"/>
    <w:rsid w:val="00C278B7"/>
    <w:rsid w:val="00C37022"/>
    <w:rsid w:val="00C41E93"/>
    <w:rsid w:val="00C43269"/>
    <w:rsid w:val="00C476D6"/>
    <w:rsid w:val="00C5724A"/>
    <w:rsid w:val="00C62D78"/>
    <w:rsid w:val="00C73392"/>
    <w:rsid w:val="00C8693A"/>
    <w:rsid w:val="00C929C1"/>
    <w:rsid w:val="00C94215"/>
    <w:rsid w:val="00CB5A56"/>
    <w:rsid w:val="00CB6D4E"/>
    <w:rsid w:val="00CB7ADA"/>
    <w:rsid w:val="00CD3B7D"/>
    <w:rsid w:val="00CE1FC6"/>
    <w:rsid w:val="00CE7642"/>
    <w:rsid w:val="00D01603"/>
    <w:rsid w:val="00D06520"/>
    <w:rsid w:val="00D102A3"/>
    <w:rsid w:val="00D1444E"/>
    <w:rsid w:val="00D14A12"/>
    <w:rsid w:val="00D16D5F"/>
    <w:rsid w:val="00D361A1"/>
    <w:rsid w:val="00D37D96"/>
    <w:rsid w:val="00D46AF4"/>
    <w:rsid w:val="00D53852"/>
    <w:rsid w:val="00D60E0F"/>
    <w:rsid w:val="00D638B9"/>
    <w:rsid w:val="00D71A08"/>
    <w:rsid w:val="00D778B1"/>
    <w:rsid w:val="00D849F0"/>
    <w:rsid w:val="00D87458"/>
    <w:rsid w:val="00DA36A9"/>
    <w:rsid w:val="00DB3BD3"/>
    <w:rsid w:val="00DB3E9B"/>
    <w:rsid w:val="00DC46E5"/>
    <w:rsid w:val="00DD0760"/>
    <w:rsid w:val="00DD5E81"/>
    <w:rsid w:val="00DE15F0"/>
    <w:rsid w:val="00DE19FE"/>
    <w:rsid w:val="00DF5609"/>
    <w:rsid w:val="00E0192F"/>
    <w:rsid w:val="00E36387"/>
    <w:rsid w:val="00E414B9"/>
    <w:rsid w:val="00E57BE8"/>
    <w:rsid w:val="00E6500D"/>
    <w:rsid w:val="00E71ECA"/>
    <w:rsid w:val="00E73F7D"/>
    <w:rsid w:val="00E7453D"/>
    <w:rsid w:val="00E7591D"/>
    <w:rsid w:val="00E810D2"/>
    <w:rsid w:val="00E81D0E"/>
    <w:rsid w:val="00E84351"/>
    <w:rsid w:val="00E85CCA"/>
    <w:rsid w:val="00E90B92"/>
    <w:rsid w:val="00E925AB"/>
    <w:rsid w:val="00E9722E"/>
    <w:rsid w:val="00EA6C60"/>
    <w:rsid w:val="00EB3DBD"/>
    <w:rsid w:val="00EB4171"/>
    <w:rsid w:val="00EB59E1"/>
    <w:rsid w:val="00EB68EF"/>
    <w:rsid w:val="00ED1CAA"/>
    <w:rsid w:val="00EE7837"/>
    <w:rsid w:val="00EF17C1"/>
    <w:rsid w:val="00F07E1E"/>
    <w:rsid w:val="00F1114F"/>
    <w:rsid w:val="00F130D2"/>
    <w:rsid w:val="00F15B09"/>
    <w:rsid w:val="00F3188C"/>
    <w:rsid w:val="00F40CBC"/>
    <w:rsid w:val="00F43036"/>
    <w:rsid w:val="00F47AB1"/>
    <w:rsid w:val="00F53017"/>
    <w:rsid w:val="00F61DC7"/>
    <w:rsid w:val="00F622B6"/>
    <w:rsid w:val="00F66566"/>
    <w:rsid w:val="00F749AA"/>
    <w:rsid w:val="00F76E29"/>
    <w:rsid w:val="00F86E71"/>
    <w:rsid w:val="00F909DD"/>
    <w:rsid w:val="00F922EF"/>
    <w:rsid w:val="00FA06AD"/>
    <w:rsid w:val="00FA1B00"/>
    <w:rsid w:val="00FA36FA"/>
    <w:rsid w:val="00FA6F48"/>
    <w:rsid w:val="00FB100F"/>
    <w:rsid w:val="00FB3E26"/>
    <w:rsid w:val="00FB5095"/>
    <w:rsid w:val="00FB7BF5"/>
    <w:rsid w:val="00FC45CF"/>
    <w:rsid w:val="00FD3625"/>
    <w:rsid w:val="00FE12DB"/>
    <w:rsid w:val="00FE2394"/>
    <w:rsid w:val="00FE6907"/>
    <w:rsid w:val="00FF0F5B"/>
    <w:rsid w:val="00FF3143"/>
    <w:rsid w:val="00FF4F76"/>
    <w:rsid w:val="00FF7853"/>
  </w:rsids>
  <m:mathPr>
    <m:mathFont m:val="Cambria Math"/>
    <m:brkBin m:val="before"/>
    <m:brkBinSub m:val="--"/>
    <m:smallFrac m:val="0"/>
    <m:dispDef/>
    <m:lMargin m:val="0"/>
    <m:rMargin m:val="0"/>
    <m:defJc m:val="centerGroup"/>
    <m:wrapIndent m:val="1440"/>
    <m:intLim m:val="subSup"/>
    <m:naryLim m:val="undOvr"/>
  </m:mathPr>
  <w:themeFontLang w:val="en-IN" w:bidi="k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0" w:qFormat="1"/>
    <w:lsdException w:name="heading 8" w:uiPriority="1"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1" w:qFormat="1"/>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8B7"/>
  </w:style>
  <w:style w:type="paragraph" w:styleId="Heading1">
    <w:name w:val="heading 1"/>
    <w:aliases w:val="Section"/>
    <w:basedOn w:val="Normal"/>
    <w:link w:val="Heading1Char"/>
    <w:uiPriority w:val="9"/>
    <w:qFormat/>
    <w:rsid w:val="00940D50"/>
    <w:pPr>
      <w:widowControl w:val="0"/>
      <w:spacing w:before="49" w:after="0" w:line="240" w:lineRule="auto"/>
      <w:ind w:left="2940" w:hanging="444"/>
      <w:outlineLvl w:val="0"/>
    </w:pPr>
    <w:rPr>
      <w:rFonts w:ascii="Arial" w:eastAsia="Arial" w:hAnsi="Arial" w:cs="Arial"/>
      <w:b/>
      <w:bCs/>
      <w:sz w:val="40"/>
      <w:szCs w:val="40"/>
      <w:lang w:val="en-US"/>
    </w:rPr>
  </w:style>
  <w:style w:type="paragraph" w:styleId="Heading2">
    <w:name w:val="heading 2"/>
    <w:aliases w:val="Major"/>
    <w:basedOn w:val="Normal"/>
    <w:next w:val="Normal"/>
    <w:link w:val="Heading2Char"/>
    <w:unhideWhenUsed/>
    <w:qFormat/>
    <w:rsid w:val="00C278B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qFormat/>
    <w:rsid w:val="00102D53"/>
    <w:pPr>
      <w:keepNext/>
      <w:spacing w:after="0" w:line="240" w:lineRule="auto"/>
      <w:outlineLvl w:val="2"/>
    </w:pPr>
    <w:rPr>
      <w:rFonts w:ascii="Century Gothic" w:eastAsia="Times New Roman" w:hAnsi="Century Gothic" w:cs="Arial"/>
      <w:b/>
      <w:bCs/>
      <w:szCs w:val="20"/>
      <w:lang w:val="en-US"/>
    </w:rPr>
  </w:style>
  <w:style w:type="paragraph" w:styleId="Heading4">
    <w:name w:val="heading 4"/>
    <w:basedOn w:val="Normal"/>
    <w:next w:val="Normal"/>
    <w:link w:val="Heading4Char"/>
    <w:uiPriority w:val="9"/>
    <w:unhideWhenUsed/>
    <w:qFormat/>
    <w:rsid w:val="005917A4"/>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qFormat/>
    <w:rsid w:val="00102D53"/>
    <w:pPr>
      <w:keepNext/>
      <w:spacing w:after="0" w:line="360" w:lineRule="auto"/>
      <w:jc w:val="center"/>
      <w:outlineLvl w:val="4"/>
    </w:pPr>
    <w:rPr>
      <w:rFonts w:ascii="Century Gothic" w:eastAsia="Times New Roman" w:hAnsi="Century Gothic" w:cs="Times New Roman"/>
      <w:b/>
      <w:bCs/>
      <w:szCs w:val="24"/>
      <w:lang w:val="en-US"/>
    </w:rPr>
  </w:style>
  <w:style w:type="paragraph" w:styleId="Heading6">
    <w:name w:val="heading 6"/>
    <w:basedOn w:val="Normal"/>
    <w:next w:val="Normal"/>
    <w:link w:val="Heading6Char"/>
    <w:uiPriority w:val="9"/>
    <w:qFormat/>
    <w:rsid w:val="00102D53"/>
    <w:pPr>
      <w:keepNext/>
      <w:spacing w:after="0" w:line="360" w:lineRule="auto"/>
      <w:ind w:left="499" w:firstLine="720"/>
      <w:jc w:val="center"/>
      <w:outlineLvl w:val="5"/>
    </w:pPr>
    <w:rPr>
      <w:rFonts w:ascii="Century Gothic" w:eastAsia="Times New Roman" w:hAnsi="Century Gothic" w:cs="Times New Roman"/>
      <w:b/>
      <w:bCs/>
      <w:lang w:val="en-US"/>
    </w:rPr>
  </w:style>
  <w:style w:type="paragraph" w:styleId="Heading7">
    <w:name w:val="heading 7"/>
    <w:basedOn w:val="Normal"/>
    <w:next w:val="Normal"/>
    <w:link w:val="Heading7Char"/>
    <w:qFormat/>
    <w:rsid w:val="00102D53"/>
    <w:pPr>
      <w:keepNext/>
      <w:widowControl w:val="0"/>
      <w:autoSpaceDE w:val="0"/>
      <w:autoSpaceDN w:val="0"/>
      <w:adjustRightInd w:val="0"/>
      <w:spacing w:after="0" w:line="359" w:lineRule="auto"/>
      <w:ind w:left="720"/>
      <w:jc w:val="center"/>
      <w:outlineLvl w:val="6"/>
    </w:pPr>
    <w:rPr>
      <w:rFonts w:ascii="Century Gothic" w:eastAsia="Times New Roman" w:hAnsi="Century Gothic" w:cs="Times New Roman"/>
      <w:b/>
      <w:bCs/>
      <w:szCs w:val="23"/>
      <w:lang w:val="en-US"/>
    </w:rPr>
  </w:style>
  <w:style w:type="paragraph" w:styleId="Heading8">
    <w:name w:val="heading 8"/>
    <w:basedOn w:val="Normal"/>
    <w:next w:val="Normal"/>
    <w:link w:val="Heading8Char"/>
    <w:uiPriority w:val="1"/>
    <w:qFormat/>
    <w:rsid w:val="00102D53"/>
    <w:pPr>
      <w:keepNext/>
      <w:spacing w:after="0" w:line="360" w:lineRule="auto"/>
      <w:ind w:left="360"/>
      <w:jc w:val="center"/>
      <w:outlineLvl w:val="7"/>
    </w:pPr>
    <w:rPr>
      <w:rFonts w:ascii="Century Gothic" w:eastAsia="Times New Roman" w:hAnsi="Century Gothic" w:cs="Times New Roman"/>
      <w:b/>
      <w:bCs/>
      <w:lang w:val="en-US"/>
    </w:rPr>
  </w:style>
  <w:style w:type="paragraph" w:styleId="Heading9">
    <w:name w:val="heading 9"/>
    <w:basedOn w:val="Normal"/>
    <w:next w:val="Normal"/>
    <w:link w:val="Heading9Char"/>
    <w:qFormat/>
    <w:rsid w:val="00102D53"/>
    <w:pPr>
      <w:keepNext/>
      <w:widowControl w:val="0"/>
      <w:autoSpaceDE w:val="0"/>
      <w:autoSpaceDN w:val="0"/>
      <w:adjustRightInd w:val="0"/>
      <w:spacing w:before="8" w:after="0" w:line="274" w:lineRule="exact"/>
      <w:ind w:left="720" w:right="1260"/>
      <w:jc w:val="center"/>
      <w:outlineLvl w:val="8"/>
    </w:pPr>
    <w:rPr>
      <w:rFonts w:ascii="Century Gothic" w:eastAsia="Times New Roman" w:hAnsi="Century Gothic" w:cs="Times New Roman"/>
      <w:b/>
      <w:bCs/>
      <w:position w:val="-1"/>
      <w:szCs w:val="23"/>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Char"/>
    <w:basedOn w:val="DefaultParagraphFont"/>
    <w:link w:val="Heading1"/>
    <w:uiPriority w:val="9"/>
    <w:rsid w:val="00940D50"/>
    <w:rPr>
      <w:rFonts w:ascii="Arial" w:eastAsia="Arial" w:hAnsi="Arial" w:cs="Arial"/>
      <w:b/>
      <w:bCs/>
      <w:sz w:val="40"/>
      <w:szCs w:val="40"/>
      <w:lang w:val="en-US"/>
    </w:rPr>
  </w:style>
  <w:style w:type="character" w:customStyle="1" w:styleId="Heading2Char">
    <w:name w:val="Heading 2 Char"/>
    <w:aliases w:val="Major Char"/>
    <w:basedOn w:val="DefaultParagraphFont"/>
    <w:link w:val="Heading2"/>
    <w:rsid w:val="00C278B7"/>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102D53"/>
    <w:rPr>
      <w:rFonts w:ascii="Century Gothic" w:eastAsia="Times New Roman" w:hAnsi="Century Gothic" w:cs="Arial"/>
      <w:b/>
      <w:bCs/>
      <w:szCs w:val="20"/>
      <w:lang w:val="en-US"/>
    </w:rPr>
  </w:style>
  <w:style w:type="character" w:customStyle="1" w:styleId="Heading4Char">
    <w:name w:val="Heading 4 Char"/>
    <w:basedOn w:val="DefaultParagraphFont"/>
    <w:link w:val="Heading4"/>
    <w:uiPriority w:val="9"/>
    <w:rsid w:val="005917A4"/>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rsid w:val="00102D53"/>
    <w:rPr>
      <w:rFonts w:ascii="Century Gothic" w:eastAsia="Times New Roman" w:hAnsi="Century Gothic" w:cs="Times New Roman"/>
      <w:b/>
      <w:bCs/>
      <w:szCs w:val="24"/>
      <w:lang w:val="en-US"/>
    </w:rPr>
  </w:style>
  <w:style w:type="character" w:customStyle="1" w:styleId="Heading6Char">
    <w:name w:val="Heading 6 Char"/>
    <w:basedOn w:val="DefaultParagraphFont"/>
    <w:link w:val="Heading6"/>
    <w:uiPriority w:val="9"/>
    <w:rsid w:val="00102D53"/>
    <w:rPr>
      <w:rFonts w:ascii="Century Gothic" w:eastAsia="Times New Roman" w:hAnsi="Century Gothic" w:cs="Times New Roman"/>
      <w:b/>
      <w:bCs/>
      <w:lang w:val="en-US"/>
    </w:rPr>
  </w:style>
  <w:style w:type="character" w:customStyle="1" w:styleId="Heading7Char">
    <w:name w:val="Heading 7 Char"/>
    <w:basedOn w:val="DefaultParagraphFont"/>
    <w:link w:val="Heading7"/>
    <w:rsid w:val="00102D53"/>
    <w:rPr>
      <w:rFonts w:ascii="Century Gothic" w:eastAsia="Times New Roman" w:hAnsi="Century Gothic" w:cs="Times New Roman"/>
      <w:b/>
      <w:bCs/>
      <w:szCs w:val="23"/>
      <w:lang w:val="en-US"/>
    </w:rPr>
  </w:style>
  <w:style w:type="character" w:customStyle="1" w:styleId="Heading8Char">
    <w:name w:val="Heading 8 Char"/>
    <w:basedOn w:val="DefaultParagraphFont"/>
    <w:link w:val="Heading8"/>
    <w:uiPriority w:val="1"/>
    <w:rsid w:val="00102D53"/>
    <w:rPr>
      <w:rFonts w:ascii="Century Gothic" w:eastAsia="Times New Roman" w:hAnsi="Century Gothic" w:cs="Times New Roman"/>
      <w:b/>
      <w:bCs/>
      <w:lang w:val="en-US"/>
    </w:rPr>
  </w:style>
  <w:style w:type="character" w:customStyle="1" w:styleId="Heading9Char">
    <w:name w:val="Heading 9 Char"/>
    <w:basedOn w:val="DefaultParagraphFont"/>
    <w:link w:val="Heading9"/>
    <w:rsid w:val="00102D53"/>
    <w:rPr>
      <w:rFonts w:ascii="Century Gothic" w:eastAsia="Times New Roman" w:hAnsi="Century Gothic" w:cs="Times New Roman"/>
      <w:b/>
      <w:bCs/>
      <w:position w:val="-1"/>
      <w:szCs w:val="23"/>
      <w:lang w:val="en-US"/>
    </w:rPr>
  </w:style>
  <w:style w:type="paragraph" w:styleId="BodyText">
    <w:name w:val="Body Text"/>
    <w:basedOn w:val="Normal"/>
    <w:link w:val="BodyTextChar"/>
    <w:uiPriority w:val="1"/>
    <w:qFormat/>
    <w:rsid w:val="00940D50"/>
    <w:pPr>
      <w:widowControl w:val="0"/>
      <w:spacing w:after="0" w:line="240" w:lineRule="auto"/>
    </w:pPr>
    <w:rPr>
      <w:rFonts w:ascii="Arial" w:eastAsia="Arial" w:hAnsi="Arial" w:cs="Arial"/>
      <w:lang w:val="en-US"/>
    </w:rPr>
  </w:style>
  <w:style w:type="character" w:customStyle="1" w:styleId="BodyTextChar">
    <w:name w:val="Body Text Char"/>
    <w:basedOn w:val="DefaultParagraphFont"/>
    <w:link w:val="BodyText"/>
    <w:uiPriority w:val="1"/>
    <w:rsid w:val="00940D50"/>
    <w:rPr>
      <w:rFonts w:ascii="Arial" w:eastAsia="Arial" w:hAnsi="Arial" w:cs="Arial"/>
      <w:lang w:val="en-US"/>
    </w:rPr>
  </w:style>
  <w:style w:type="paragraph" w:styleId="Header">
    <w:name w:val="header"/>
    <w:basedOn w:val="Normal"/>
    <w:link w:val="HeaderChar"/>
    <w:uiPriority w:val="99"/>
    <w:unhideWhenUsed/>
    <w:rsid w:val="006D51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5172"/>
  </w:style>
  <w:style w:type="paragraph" w:styleId="Footer">
    <w:name w:val="footer"/>
    <w:basedOn w:val="Normal"/>
    <w:link w:val="FooterChar"/>
    <w:uiPriority w:val="99"/>
    <w:unhideWhenUsed/>
    <w:rsid w:val="006D5172"/>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5172"/>
  </w:style>
  <w:style w:type="paragraph" w:styleId="BalloonText">
    <w:name w:val="Balloon Text"/>
    <w:basedOn w:val="Normal"/>
    <w:link w:val="BalloonTextChar"/>
    <w:uiPriority w:val="99"/>
    <w:semiHidden/>
    <w:unhideWhenUsed/>
    <w:rsid w:val="00100D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0D98"/>
    <w:rPr>
      <w:rFonts w:ascii="Tahoma" w:hAnsi="Tahoma" w:cs="Tahoma"/>
      <w:sz w:val="16"/>
      <w:szCs w:val="16"/>
    </w:rPr>
  </w:style>
  <w:style w:type="table" w:styleId="MediumGrid1-Accent2">
    <w:name w:val="Medium Grid 1 Accent 2"/>
    <w:basedOn w:val="TableNormal"/>
    <w:uiPriority w:val="67"/>
    <w:rsid w:val="008C7272"/>
    <w:pPr>
      <w:spacing w:after="0" w:line="240" w:lineRule="auto"/>
    </w:pPr>
    <w:rPr>
      <w:rFonts w:eastAsiaTheme="minorEastAsia"/>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character" w:styleId="PageNumber">
    <w:name w:val="page number"/>
    <w:basedOn w:val="DefaultParagraphFont"/>
    <w:rsid w:val="00A448F7"/>
  </w:style>
  <w:style w:type="paragraph" w:customStyle="1" w:styleId="yiv736783227msonormal">
    <w:name w:val="yiv736783227msonormal"/>
    <w:basedOn w:val="Normal"/>
    <w:rsid w:val="00321D19"/>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Subtitle">
    <w:name w:val="Subtitle"/>
    <w:basedOn w:val="Normal"/>
    <w:link w:val="SubtitleChar"/>
    <w:qFormat/>
    <w:rsid w:val="00C278B7"/>
    <w:pPr>
      <w:spacing w:after="0" w:line="240" w:lineRule="auto"/>
      <w:ind w:right="360"/>
      <w:jc w:val="center"/>
    </w:pPr>
    <w:rPr>
      <w:rFonts w:ascii="Century Gothic" w:eastAsia="Times New Roman" w:hAnsi="Century Gothic" w:cs="Times New Roman"/>
      <w:b/>
      <w:bCs/>
      <w:szCs w:val="24"/>
      <w:u w:val="single"/>
      <w:lang w:val="en-US"/>
    </w:rPr>
  </w:style>
  <w:style w:type="character" w:customStyle="1" w:styleId="SubtitleChar">
    <w:name w:val="Subtitle Char"/>
    <w:basedOn w:val="DefaultParagraphFont"/>
    <w:link w:val="Subtitle"/>
    <w:rsid w:val="00C278B7"/>
    <w:rPr>
      <w:rFonts w:ascii="Century Gothic" w:eastAsia="Times New Roman" w:hAnsi="Century Gothic" w:cs="Times New Roman"/>
      <w:b/>
      <w:bCs/>
      <w:szCs w:val="24"/>
      <w:u w:val="single"/>
      <w:lang w:val="en-US"/>
    </w:rPr>
  </w:style>
  <w:style w:type="paragraph" w:styleId="BodyTextIndent3">
    <w:name w:val="Body Text Indent 3"/>
    <w:basedOn w:val="Normal"/>
    <w:link w:val="BodyTextIndent3Char"/>
    <w:semiHidden/>
    <w:unhideWhenUsed/>
    <w:rsid w:val="005917A4"/>
    <w:pPr>
      <w:spacing w:after="120"/>
      <w:ind w:left="283"/>
    </w:pPr>
    <w:rPr>
      <w:sz w:val="16"/>
      <w:szCs w:val="16"/>
    </w:rPr>
  </w:style>
  <w:style w:type="character" w:customStyle="1" w:styleId="BodyTextIndent3Char">
    <w:name w:val="Body Text Indent 3 Char"/>
    <w:basedOn w:val="DefaultParagraphFont"/>
    <w:link w:val="BodyTextIndent3"/>
    <w:semiHidden/>
    <w:rsid w:val="005917A4"/>
    <w:rPr>
      <w:sz w:val="16"/>
      <w:szCs w:val="16"/>
    </w:rPr>
  </w:style>
  <w:style w:type="paragraph" w:customStyle="1" w:styleId="yiv332964982msonormal">
    <w:name w:val="yiv332964982msonormal"/>
    <w:basedOn w:val="Normal"/>
    <w:rsid w:val="00102D53"/>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customStyle="1" w:styleId="yiv332964982grame">
    <w:name w:val="yiv332964982grame"/>
    <w:basedOn w:val="DefaultParagraphFont"/>
    <w:rsid w:val="00102D53"/>
  </w:style>
  <w:style w:type="character" w:customStyle="1" w:styleId="yiv332964982spelle">
    <w:name w:val="yiv332964982spelle"/>
    <w:basedOn w:val="DefaultParagraphFont"/>
    <w:rsid w:val="00102D53"/>
  </w:style>
  <w:style w:type="paragraph" w:styleId="NoSpacing">
    <w:name w:val="No Spacing"/>
    <w:link w:val="NoSpacingChar"/>
    <w:uiPriority w:val="1"/>
    <w:qFormat/>
    <w:rsid w:val="00102D53"/>
    <w:pPr>
      <w:spacing w:after="0" w:line="240" w:lineRule="auto"/>
    </w:pPr>
    <w:rPr>
      <w:rFonts w:ascii="Calibri" w:eastAsia="Times New Roman" w:hAnsi="Calibri" w:cs="Times New Roman"/>
      <w:lang w:val="en-US"/>
    </w:rPr>
  </w:style>
  <w:style w:type="character" w:customStyle="1" w:styleId="NoSpacingChar">
    <w:name w:val="No Spacing Char"/>
    <w:basedOn w:val="DefaultParagraphFont"/>
    <w:link w:val="NoSpacing"/>
    <w:uiPriority w:val="1"/>
    <w:rsid w:val="00102D53"/>
    <w:rPr>
      <w:rFonts w:ascii="Calibri" w:eastAsia="Times New Roman" w:hAnsi="Calibri" w:cs="Times New Roman"/>
      <w:lang w:val="en-US"/>
    </w:rPr>
  </w:style>
  <w:style w:type="paragraph" w:customStyle="1" w:styleId="yiv1716040557msonormal">
    <w:name w:val="yiv1716040557msonormal"/>
    <w:basedOn w:val="Normal"/>
    <w:rsid w:val="00102D5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yiv736783227grame">
    <w:name w:val="yiv736783227grame"/>
    <w:basedOn w:val="DefaultParagraphFont"/>
    <w:rsid w:val="00102D53"/>
  </w:style>
  <w:style w:type="paragraph" w:customStyle="1" w:styleId="yiv736783227nospacing">
    <w:name w:val="yiv736783227nospacing"/>
    <w:basedOn w:val="Normal"/>
    <w:rsid w:val="00102D53"/>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102D53"/>
    <w:rPr>
      <w:color w:val="0000FF"/>
      <w:u w:val="single"/>
    </w:rPr>
  </w:style>
  <w:style w:type="paragraph" w:customStyle="1" w:styleId="yiv1621730620msonormal">
    <w:name w:val="yiv1621730620msonormal"/>
    <w:basedOn w:val="Normal"/>
    <w:rsid w:val="00102D5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yiv1621730620nospacing">
    <w:name w:val="yiv1621730620nospacing"/>
    <w:basedOn w:val="Normal"/>
    <w:rsid w:val="00102D53"/>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itle">
    <w:name w:val="Title"/>
    <w:basedOn w:val="Normal"/>
    <w:link w:val="TitleChar"/>
    <w:qFormat/>
    <w:rsid w:val="00102D53"/>
    <w:pPr>
      <w:spacing w:after="0" w:line="240" w:lineRule="auto"/>
      <w:jc w:val="center"/>
    </w:pPr>
    <w:rPr>
      <w:rFonts w:ascii="Times New Roman" w:eastAsia="Times New Roman" w:hAnsi="Times New Roman" w:cs="Times New Roman"/>
      <w:b/>
      <w:bCs/>
      <w:sz w:val="24"/>
      <w:szCs w:val="24"/>
      <w:lang w:val="en-US"/>
    </w:rPr>
  </w:style>
  <w:style w:type="character" w:customStyle="1" w:styleId="TitleChar">
    <w:name w:val="Title Char"/>
    <w:basedOn w:val="DefaultParagraphFont"/>
    <w:link w:val="Title"/>
    <w:rsid w:val="00102D53"/>
    <w:rPr>
      <w:rFonts w:ascii="Times New Roman" w:eastAsia="Times New Roman" w:hAnsi="Times New Roman" w:cs="Times New Roman"/>
      <w:b/>
      <w:bCs/>
      <w:sz w:val="24"/>
      <w:szCs w:val="24"/>
      <w:lang w:val="en-US"/>
    </w:rPr>
  </w:style>
  <w:style w:type="character" w:customStyle="1" w:styleId="BodyTextIndent2Char">
    <w:name w:val="Body Text Indent 2 Char"/>
    <w:basedOn w:val="DefaultParagraphFont"/>
    <w:link w:val="BodyTextIndent2"/>
    <w:rsid w:val="00102D53"/>
    <w:rPr>
      <w:rFonts w:ascii="Century Gothic" w:eastAsia="Times New Roman" w:hAnsi="Century Gothic" w:cs="Times New Roman"/>
      <w:szCs w:val="24"/>
      <w:lang w:val="en-GB"/>
    </w:rPr>
  </w:style>
  <w:style w:type="paragraph" w:styleId="BodyTextIndent2">
    <w:name w:val="Body Text Indent 2"/>
    <w:basedOn w:val="Normal"/>
    <w:link w:val="BodyTextIndent2Char"/>
    <w:rsid w:val="00102D53"/>
    <w:pPr>
      <w:spacing w:before="120" w:after="120" w:line="312" w:lineRule="auto"/>
      <w:ind w:left="720"/>
      <w:jc w:val="both"/>
    </w:pPr>
    <w:rPr>
      <w:rFonts w:ascii="Century Gothic" w:eastAsia="Times New Roman" w:hAnsi="Century Gothic" w:cs="Times New Roman"/>
      <w:szCs w:val="24"/>
      <w:lang w:val="en-GB"/>
    </w:rPr>
  </w:style>
  <w:style w:type="character" w:customStyle="1" w:styleId="BodyTextIndent2Char1">
    <w:name w:val="Body Text Indent 2 Char1"/>
    <w:basedOn w:val="DefaultParagraphFont"/>
    <w:uiPriority w:val="99"/>
    <w:semiHidden/>
    <w:rsid w:val="00102D53"/>
  </w:style>
  <w:style w:type="paragraph" w:styleId="FootnoteText">
    <w:name w:val="footnote text"/>
    <w:basedOn w:val="Normal"/>
    <w:link w:val="FootnoteTextChar"/>
    <w:semiHidden/>
    <w:rsid w:val="00102D53"/>
    <w:pPr>
      <w:spacing w:after="0" w:line="240" w:lineRule="auto"/>
    </w:pPr>
    <w:rPr>
      <w:rFonts w:ascii="Century Gothic" w:eastAsia="Times New Roman" w:hAnsi="Century Gothic" w:cs="Times New Roman"/>
      <w:sz w:val="20"/>
      <w:szCs w:val="20"/>
      <w:lang w:val="en-GB"/>
    </w:rPr>
  </w:style>
  <w:style w:type="character" w:customStyle="1" w:styleId="FootnoteTextChar">
    <w:name w:val="Footnote Text Char"/>
    <w:basedOn w:val="DefaultParagraphFont"/>
    <w:link w:val="FootnoteText"/>
    <w:semiHidden/>
    <w:rsid w:val="00102D53"/>
    <w:rPr>
      <w:rFonts w:ascii="Century Gothic" w:eastAsia="Times New Roman" w:hAnsi="Century Gothic" w:cs="Times New Roman"/>
      <w:sz w:val="20"/>
      <w:szCs w:val="20"/>
      <w:lang w:val="en-GB"/>
    </w:rPr>
  </w:style>
  <w:style w:type="paragraph" w:styleId="BodyTextIndent">
    <w:name w:val="Body Text Indent"/>
    <w:basedOn w:val="Normal"/>
    <w:link w:val="BodyTextIndentChar"/>
    <w:uiPriority w:val="99"/>
    <w:semiHidden/>
    <w:rsid w:val="00102D53"/>
    <w:pPr>
      <w:spacing w:after="0" w:line="360" w:lineRule="auto"/>
      <w:ind w:left="720"/>
      <w:jc w:val="both"/>
    </w:pPr>
    <w:rPr>
      <w:rFonts w:ascii="Century Gothic" w:eastAsia="Times New Roman" w:hAnsi="Century Gothic" w:cs="Times New Roman"/>
      <w:color w:val="FF0000"/>
      <w:szCs w:val="24"/>
      <w:lang w:val="en-US"/>
    </w:rPr>
  </w:style>
  <w:style w:type="character" w:customStyle="1" w:styleId="BodyTextIndentChar">
    <w:name w:val="Body Text Indent Char"/>
    <w:basedOn w:val="DefaultParagraphFont"/>
    <w:link w:val="BodyTextIndent"/>
    <w:uiPriority w:val="99"/>
    <w:semiHidden/>
    <w:rsid w:val="00102D53"/>
    <w:rPr>
      <w:rFonts w:ascii="Century Gothic" w:eastAsia="Times New Roman" w:hAnsi="Century Gothic" w:cs="Times New Roman"/>
      <w:color w:val="FF0000"/>
      <w:szCs w:val="24"/>
      <w:lang w:val="en-US"/>
    </w:rPr>
  </w:style>
  <w:style w:type="paragraph" w:customStyle="1" w:styleId="Default">
    <w:name w:val="Default"/>
    <w:uiPriority w:val="99"/>
    <w:rsid w:val="00102D53"/>
    <w:pPr>
      <w:autoSpaceDE w:val="0"/>
      <w:autoSpaceDN w:val="0"/>
      <w:adjustRightInd w:val="0"/>
      <w:spacing w:after="0" w:line="240" w:lineRule="auto"/>
    </w:pPr>
    <w:rPr>
      <w:rFonts w:ascii="Bookman Old Style" w:eastAsia="Times New Roman" w:hAnsi="Bookman Old Style" w:cs="Times New Roman"/>
      <w:color w:val="000000"/>
      <w:sz w:val="24"/>
      <w:szCs w:val="24"/>
      <w:lang w:val="en-US"/>
    </w:rPr>
  </w:style>
  <w:style w:type="character" w:customStyle="1" w:styleId="BodyText2Char">
    <w:name w:val="Body Text 2 Char"/>
    <w:basedOn w:val="DefaultParagraphFont"/>
    <w:link w:val="BodyText2"/>
    <w:uiPriority w:val="99"/>
    <w:rsid w:val="00102D53"/>
    <w:rPr>
      <w:rFonts w:ascii="Times New Roman" w:eastAsia="Times New Roman" w:hAnsi="Times New Roman" w:cs="Times New Roman"/>
      <w:sz w:val="28"/>
      <w:szCs w:val="28"/>
      <w:lang w:val="en-US"/>
    </w:rPr>
  </w:style>
  <w:style w:type="paragraph" w:styleId="BodyText2">
    <w:name w:val="Body Text 2"/>
    <w:basedOn w:val="Normal"/>
    <w:link w:val="BodyText2Char"/>
    <w:uiPriority w:val="99"/>
    <w:rsid w:val="00102D53"/>
    <w:pPr>
      <w:spacing w:after="0" w:line="360" w:lineRule="auto"/>
    </w:pPr>
    <w:rPr>
      <w:rFonts w:ascii="Times New Roman" w:eastAsia="Times New Roman" w:hAnsi="Times New Roman" w:cs="Times New Roman"/>
      <w:sz w:val="28"/>
      <w:szCs w:val="28"/>
      <w:lang w:val="en-US"/>
    </w:rPr>
  </w:style>
  <w:style w:type="character" w:customStyle="1" w:styleId="BodyText2Char1">
    <w:name w:val="Body Text 2 Char1"/>
    <w:basedOn w:val="DefaultParagraphFont"/>
    <w:uiPriority w:val="99"/>
    <w:semiHidden/>
    <w:rsid w:val="00102D53"/>
  </w:style>
  <w:style w:type="paragraph" w:styleId="Caption">
    <w:name w:val="caption"/>
    <w:basedOn w:val="Normal"/>
    <w:next w:val="Normal"/>
    <w:qFormat/>
    <w:rsid w:val="00102D53"/>
    <w:pPr>
      <w:spacing w:after="0" w:line="240" w:lineRule="auto"/>
      <w:jc w:val="both"/>
    </w:pPr>
    <w:rPr>
      <w:rFonts w:ascii="Century Gothic" w:eastAsia="Times New Roman" w:hAnsi="Century Gothic" w:cs="Times New Roman"/>
      <w:b/>
      <w:bCs/>
      <w:sz w:val="16"/>
      <w:szCs w:val="24"/>
      <w:lang w:val="en-US"/>
    </w:rPr>
  </w:style>
  <w:style w:type="paragraph" w:styleId="BodyText3">
    <w:name w:val="Body Text 3"/>
    <w:basedOn w:val="Normal"/>
    <w:link w:val="BodyText3Char"/>
    <w:rsid w:val="00102D53"/>
    <w:pPr>
      <w:spacing w:after="0" w:line="240" w:lineRule="auto"/>
      <w:jc w:val="both"/>
    </w:pPr>
    <w:rPr>
      <w:rFonts w:ascii="Century Gothic" w:eastAsia="Times New Roman" w:hAnsi="Century Gothic" w:cs="Times New Roman"/>
      <w:b/>
      <w:bCs/>
      <w:szCs w:val="24"/>
      <w:lang w:val="en-US"/>
    </w:rPr>
  </w:style>
  <w:style w:type="character" w:customStyle="1" w:styleId="BodyText3Char">
    <w:name w:val="Body Text 3 Char"/>
    <w:basedOn w:val="DefaultParagraphFont"/>
    <w:link w:val="BodyText3"/>
    <w:rsid w:val="00102D53"/>
    <w:rPr>
      <w:rFonts w:ascii="Century Gothic" w:eastAsia="Times New Roman" w:hAnsi="Century Gothic" w:cs="Times New Roman"/>
      <w:b/>
      <w:bCs/>
      <w:szCs w:val="24"/>
      <w:lang w:val="en-US"/>
    </w:rPr>
  </w:style>
  <w:style w:type="paragraph" w:styleId="ListBullet">
    <w:name w:val="List Bullet"/>
    <w:basedOn w:val="Normal"/>
    <w:autoRedefine/>
    <w:semiHidden/>
    <w:rsid w:val="00102D53"/>
    <w:pPr>
      <w:tabs>
        <w:tab w:val="num" w:pos="720"/>
      </w:tabs>
      <w:spacing w:before="120" w:after="0" w:line="360" w:lineRule="auto"/>
      <w:ind w:left="720" w:hanging="360"/>
      <w:jc w:val="both"/>
    </w:pPr>
    <w:rPr>
      <w:rFonts w:ascii="Times New Roman" w:eastAsia="Times New Roman" w:hAnsi="Times New Roman" w:cs="Times New Roman"/>
      <w:szCs w:val="20"/>
      <w:lang w:val="en-US"/>
    </w:rPr>
  </w:style>
  <w:style w:type="paragraph" w:customStyle="1" w:styleId="font5">
    <w:name w:val="font5"/>
    <w:basedOn w:val="Normal"/>
    <w:rsid w:val="00102D53"/>
    <w:pPr>
      <w:spacing w:before="100" w:beforeAutospacing="1" w:after="100" w:afterAutospacing="1" w:line="240" w:lineRule="auto"/>
    </w:pPr>
    <w:rPr>
      <w:rFonts w:ascii="Tahoma" w:eastAsia="Arial Unicode MS" w:hAnsi="Tahoma" w:cs="Tahoma"/>
      <w:b/>
      <w:bCs/>
      <w:color w:val="000000"/>
      <w:sz w:val="16"/>
      <w:szCs w:val="16"/>
      <w:lang w:val="en-US"/>
    </w:rPr>
  </w:style>
  <w:style w:type="paragraph" w:customStyle="1" w:styleId="font6">
    <w:name w:val="font6"/>
    <w:basedOn w:val="Normal"/>
    <w:rsid w:val="00102D53"/>
    <w:pPr>
      <w:spacing w:before="100" w:beforeAutospacing="1" w:after="100" w:afterAutospacing="1" w:line="240" w:lineRule="auto"/>
    </w:pPr>
    <w:rPr>
      <w:rFonts w:ascii="Tahoma" w:eastAsia="Arial Unicode MS" w:hAnsi="Tahoma" w:cs="Tahoma"/>
      <w:color w:val="000000"/>
      <w:sz w:val="16"/>
      <w:szCs w:val="16"/>
      <w:lang w:val="en-US"/>
    </w:rPr>
  </w:style>
  <w:style w:type="paragraph" w:customStyle="1" w:styleId="xl25">
    <w:name w:val="xl25"/>
    <w:basedOn w:val="Normal"/>
    <w:rsid w:val="00102D53"/>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26">
    <w:name w:val="xl26"/>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27">
    <w:name w:val="xl27"/>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28">
    <w:name w:val="xl28"/>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29">
    <w:name w:val="xl29"/>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Arial Unicode MS" w:hAnsi="Century Gothic" w:cs="Arial Unicode MS"/>
      <w:b/>
      <w:bCs/>
      <w:sz w:val="24"/>
      <w:szCs w:val="24"/>
      <w:lang w:val="en-US"/>
    </w:rPr>
  </w:style>
  <w:style w:type="paragraph" w:customStyle="1" w:styleId="xl30">
    <w:name w:val="xl30"/>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entury Gothic" w:eastAsia="Arial Unicode MS" w:hAnsi="Century Gothic" w:cs="Arial Unicode MS"/>
      <w:b/>
      <w:bCs/>
      <w:sz w:val="24"/>
      <w:szCs w:val="24"/>
      <w:lang w:val="en-US"/>
    </w:rPr>
  </w:style>
  <w:style w:type="paragraph" w:customStyle="1" w:styleId="xl31">
    <w:name w:val="xl31"/>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entury Gothic" w:eastAsia="Arial Unicode MS" w:hAnsi="Century Gothic" w:cs="Arial Unicode MS"/>
      <w:sz w:val="24"/>
      <w:szCs w:val="24"/>
      <w:lang w:val="en-US"/>
    </w:rPr>
  </w:style>
  <w:style w:type="paragraph" w:customStyle="1" w:styleId="xl32">
    <w:name w:val="xl32"/>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33">
    <w:name w:val="xl33"/>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34">
    <w:name w:val="xl34"/>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b/>
      <w:bCs/>
      <w:sz w:val="24"/>
      <w:szCs w:val="24"/>
      <w:lang w:val="en-US"/>
    </w:rPr>
  </w:style>
  <w:style w:type="paragraph" w:customStyle="1" w:styleId="xl35">
    <w:name w:val="xl35"/>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entury Gothic" w:eastAsia="Arial Unicode MS" w:hAnsi="Century Gothic" w:cs="Arial Unicode MS"/>
      <w:b/>
      <w:bCs/>
      <w:sz w:val="24"/>
      <w:szCs w:val="24"/>
      <w:lang w:val="en-US"/>
    </w:rPr>
  </w:style>
  <w:style w:type="paragraph" w:customStyle="1" w:styleId="xl36">
    <w:name w:val="xl36"/>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37">
    <w:name w:val="xl37"/>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38">
    <w:name w:val="xl38"/>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entury Gothic" w:eastAsia="Arial Unicode MS" w:hAnsi="Century Gothic" w:cs="Arial Unicode MS"/>
      <w:b/>
      <w:bCs/>
      <w:sz w:val="24"/>
      <w:szCs w:val="24"/>
      <w:lang w:val="en-US"/>
    </w:rPr>
  </w:style>
  <w:style w:type="paragraph" w:customStyle="1" w:styleId="xl39">
    <w:name w:val="xl39"/>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40">
    <w:name w:val="xl40"/>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b/>
      <w:bCs/>
      <w:sz w:val="24"/>
      <w:szCs w:val="24"/>
      <w:lang w:val="en-US"/>
    </w:rPr>
  </w:style>
  <w:style w:type="paragraph" w:customStyle="1" w:styleId="xl41">
    <w:name w:val="xl41"/>
    <w:basedOn w:val="Normal"/>
    <w:rsid w:val="00102D53"/>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b/>
      <w:bCs/>
      <w:sz w:val="24"/>
      <w:szCs w:val="24"/>
      <w:lang w:val="en-US"/>
    </w:rPr>
  </w:style>
  <w:style w:type="paragraph" w:customStyle="1" w:styleId="xl42">
    <w:name w:val="xl42"/>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entury Gothic" w:eastAsia="Arial Unicode MS" w:hAnsi="Century Gothic" w:cs="Arial Unicode MS"/>
      <w:b/>
      <w:bCs/>
      <w:sz w:val="24"/>
      <w:szCs w:val="24"/>
      <w:lang w:val="en-US"/>
    </w:rPr>
  </w:style>
  <w:style w:type="paragraph" w:customStyle="1" w:styleId="xl43">
    <w:name w:val="xl43"/>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44">
    <w:name w:val="xl44"/>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entury Gothic" w:eastAsia="Arial Unicode MS" w:hAnsi="Century Gothic" w:cs="Arial Unicode MS"/>
      <w:b/>
      <w:bCs/>
      <w:sz w:val="24"/>
      <w:szCs w:val="24"/>
      <w:lang w:val="en-US"/>
    </w:rPr>
  </w:style>
  <w:style w:type="paragraph" w:customStyle="1" w:styleId="xl45">
    <w:name w:val="xl45"/>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Century Gothic" w:eastAsia="Arial Unicode MS" w:hAnsi="Century Gothic" w:cs="Arial Unicode MS"/>
      <w:b/>
      <w:bCs/>
      <w:sz w:val="24"/>
      <w:szCs w:val="24"/>
      <w:lang w:val="en-US"/>
    </w:rPr>
  </w:style>
  <w:style w:type="paragraph" w:customStyle="1" w:styleId="xl46">
    <w:name w:val="xl46"/>
    <w:basedOn w:val="Normal"/>
    <w:rsid w:val="00102D5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Arial Unicode MS" w:hAnsi="Century Gothic" w:cs="Arial Unicode MS"/>
      <w:b/>
      <w:bCs/>
      <w:sz w:val="24"/>
      <w:szCs w:val="24"/>
      <w:lang w:val="en-US"/>
    </w:rPr>
  </w:style>
  <w:style w:type="paragraph" w:styleId="ListParagraph">
    <w:name w:val="List Paragraph"/>
    <w:aliases w:val="TOC style,List Paragraph1,List Paragraph Char Char,b1,Number_1,SGLText List Paragraph,ListPar1,new,List Paragraph2,List Paragraph11,YC Bulet,Number Bullets,Colorful List - Accent 11,Normal Sentence,lp1,Figure_name,Bullet- First level,list1"/>
    <w:basedOn w:val="Normal"/>
    <w:link w:val="ListParagraphChar"/>
    <w:uiPriority w:val="34"/>
    <w:qFormat/>
    <w:rsid w:val="00102D53"/>
    <w:pPr>
      <w:spacing w:after="0" w:line="240" w:lineRule="auto"/>
      <w:ind w:left="720"/>
    </w:pPr>
    <w:rPr>
      <w:rFonts w:ascii="Times New Roman" w:eastAsia="Times New Roman" w:hAnsi="Times New Roman" w:cs="Times New Roman"/>
      <w:sz w:val="24"/>
      <w:szCs w:val="24"/>
      <w:lang w:val="en-US"/>
    </w:rPr>
  </w:style>
  <w:style w:type="character" w:customStyle="1" w:styleId="ListParagraphChar">
    <w:name w:val="List Paragraph Char"/>
    <w:aliases w:val="TOC style Char,List Paragraph1 Char,List Paragraph Char Char Char,b1 Char,Number_1 Char,SGLText List Paragraph Char,ListPar1 Char,new Char,List Paragraph2 Char,List Paragraph11 Char,YC Bulet Char,Number Bullets Char,lp1 Char,list1 Char"/>
    <w:basedOn w:val="DefaultParagraphFont"/>
    <w:link w:val="ListParagraph"/>
    <w:uiPriority w:val="34"/>
    <w:qFormat/>
    <w:locked/>
    <w:rsid w:val="00102D53"/>
    <w:rPr>
      <w:rFonts w:ascii="Times New Roman" w:eastAsia="Times New Roman" w:hAnsi="Times New Roman" w:cs="Times New Roman"/>
      <w:sz w:val="24"/>
      <w:szCs w:val="24"/>
      <w:lang w:val="en-US"/>
    </w:rPr>
  </w:style>
  <w:style w:type="table" w:styleId="TableGrid">
    <w:name w:val="Table Grid"/>
    <w:basedOn w:val="TableNormal"/>
    <w:uiPriority w:val="39"/>
    <w:rsid w:val="00102D53"/>
    <w:pPr>
      <w:spacing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rsid w:val="00102D53"/>
    <w:pPr>
      <w:spacing w:before="100" w:beforeAutospacing="1" w:after="100" w:afterAutospacing="1" w:line="240" w:lineRule="auto"/>
    </w:pPr>
    <w:rPr>
      <w:rFonts w:ascii="Times New Roman" w:eastAsia="Times New Roman" w:hAnsi="Times New Roman" w:cs="Times New Roman"/>
      <w:color w:val="336600"/>
      <w:sz w:val="24"/>
      <w:szCs w:val="24"/>
      <w:lang w:val="en-US"/>
    </w:rPr>
  </w:style>
  <w:style w:type="character" w:customStyle="1" w:styleId="bolded-txt">
    <w:name w:val="bolded-txt"/>
    <w:basedOn w:val="DefaultParagraphFont"/>
    <w:rsid w:val="00102D53"/>
  </w:style>
  <w:style w:type="character" w:customStyle="1" w:styleId="apple-converted-space">
    <w:name w:val="apple-converted-space"/>
    <w:basedOn w:val="DefaultParagraphFont"/>
    <w:rsid w:val="00102D53"/>
  </w:style>
  <w:style w:type="paragraph" w:customStyle="1" w:styleId="TableParagraph">
    <w:name w:val="Table Paragraph"/>
    <w:basedOn w:val="Normal"/>
    <w:uiPriority w:val="1"/>
    <w:qFormat/>
    <w:rsid w:val="00102D53"/>
    <w:pPr>
      <w:widowControl w:val="0"/>
      <w:spacing w:after="0" w:line="240" w:lineRule="auto"/>
    </w:pPr>
    <w:rPr>
      <w:rFonts w:ascii="Century Gothic" w:eastAsia="Century Gothic" w:hAnsi="Century Gothic" w:cs="Century Gothic"/>
      <w:lang w:val="en-US"/>
    </w:rPr>
  </w:style>
  <w:style w:type="table" w:customStyle="1" w:styleId="TableGridLight1">
    <w:name w:val="Table Grid Light1"/>
    <w:basedOn w:val="TableNormal"/>
    <w:uiPriority w:val="40"/>
    <w:rsid w:val="00102D5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erEven">
    <w:name w:val="Header Even"/>
    <w:basedOn w:val="NoSpacing"/>
    <w:qFormat/>
    <w:rsid w:val="00102D53"/>
    <w:pPr>
      <w:pBdr>
        <w:bottom w:val="single" w:sz="4" w:space="1" w:color="5B9BD5" w:themeColor="accent1"/>
      </w:pBdr>
    </w:pPr>
    <w:rPr>
      <w:rFonts w:asciiTheme="minorHAnsi" w:eastAsiaTheme="minorHAnsi" w:hAnsiTheme="minorHAnsi"/>
      <w:b/>
      <w:color w:val="44546A" w:themeColor="text2"/>
      <w:sz w:val="20"/>
      <w:szCs w:val="20"/>
      <w:lang w:eastAsia="ja-JP"/>
    </w:rPr>
  </w:style>
  <w:style w:type="paragraph" w:customStyle="1" w:styleId="Char">
    <w:name w:val="Char"/>
    <w:basedOn w:val="Normal"/>
    <w:rsid w:val="00102D53"/>
    <w:pPr>
      <w:spacing w:line="240" w:lineRule="exact"/>
    </w:pPr>
    <w:rPr>
      <w:rFonts w:ascii="Verdana" w:eastAsia="Times New Roman" w:hAnsi="Verdana" w:cs="Verdana"/>
      <w:sz w:val="20"/>
      <w:szCs w:val="20"/>
      <w:lang w:val="en-US"/>
    </w:rPr>
  </w:style>
  <w:style w:type="paragraph" w:customStyle="1" w:styleId="Char1">
    <w:name w:val="Char1"/>
    <w:basedOn w:val="Normal"/>
    <w:rsid w:val="00102D53"/>
    <w:pPr>
      <w:spacing w:line="240" w:lineRule="exact"/>
    </w:pPr>
    <w:rPr>
      <w:rFonts w:ascii="Verdana" w:eastAsia="Times New Roman" w:hAnsi="Verdana" w:cs="Verdana"/>
      <w:sz w:val="20"/>
      <w:szCs w:val="20"/>
      <w:lang w:val="en-US"/>
    </w:rPr>
  </w:style>
  <w:style w:type="paragraph" w:customStyle="1" w:styleId="Rupee">
    <w:name w:val="Rupee"/>
    <w:basedOn w:val="Normal"/>
    <w:rsid w:val="00102D53"/>
    <w:pPr>
      <w:numPr>
        <w:numId w:val="1"/>
      </w:numPr>
      <w:spacing w:after="0" w:line="360" w:lineRule="auto"/>
      <w:jc w:val="both"/>
    </w:pPr>
    <w:rPr>
      <w:rFonts w:ascii="Century Gothic" w:eastAsia="Times New Roman" w:hAnsi="Century Gothic" w:cs="Courier New"/>
      <w:sz w:val="24"/>
      <w:lang w:val="en-US" w:bidi="hi-IN"/>
    </w:rPr>
  </w:style>
  <w:style w:type="character" w:customStyle="1" w:styleId="ms-rtefontface-12">
    <w:name w:val="ms-rtefontface-12"/>
    <w:basedOn w:val="DefaultParagraphFont"/>
    <w:rsid w:val="00102D53"/>
  </w:style>
  <w:style w:type="paragraph" w:customStyle="1" w:styleId="p217">
    <w:name w:val="p217"/>
    <w:basedOn w:val="Normal"/>
    <w:rsid w:val="00102D53"/>
    <w:pPr>
      <w:spacing w:before="100" w:beforeAutospacing="1" w:after="100" w:afterAutospacing="1" w:line="240" w:lineRule="auto"/>
    </w:pPr>
    <w:rPr>
      <w:rFonts w:ascii="Times New Roman" w:eastAsia="Times New Roman" w:hAnsi="Times New Roman" w:cs="Times New Roman"/>
      <w:sz w:val="24"/>
      <w:szCs w:val="24"/>
      <w:lang w:val="en-US" w:bidi="kn-IN"/>
    </w:rPr>
  </w:style>
  <w:style w:type="paragraph" w:customStyle="1" w:styleId="p219">
    <w:name w:val="p219"/>
    <w:basedOn w:val="Normal"/>
    <w:rsid w:val="00102D53"/>
    <w:pPr>
      <w:spacing w:before="100" w:beforeAutospacing="1" w:after="100" w:afterAutospacing="1" w:line="240" w:lineRule="auto"/>
    </w:pPr>
    <w:rPr>
      <w:rFonts w:ascii="Times New Roman" w:eastAsia="Times New Roman" w:hAnsi="Times New Roman" w:cs="Times New Roman"/>
      <w:sz w:val="24"/>
      <w:szCs w:val="24"/>
      <w:lang w:val="en-US" w:bidi="kn-IN"/>
    </w:rPr>
  </w:style>
  <w:style w:type="paragraph" w:styleId="HTMLPreformatted">
    <w:name w:val="HTML Preformatted"/>
    <w:basedOn w:val="Normal"/>
    <w:link w:val="HTMLPreformattedChar"/>
    <w:uiPriority w:val="99"/>
    <w:unhideWhenUsed/>
    <w:rsid w:val="00102D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102D53"/>
    <w:rPr>
      <w:rFonts w:ascii="Courier New" w:eastAsia="Times New Roman" w:hAnsi="Courier New" w:cs="Courier New"/>
      <w:sz w:val="20"/>
      <w:szCs w:val="20"/>
      <w:lang w:val="en-US"/>
    </w:rPr>
  </w:style>
  <w:style w:type="paragraph" w:customStyle="1" w:styleId="m-4257758369590899978gmail-msolistparagraph">
    <w:name w:val="m_-4257758369590899978gmail-msolistparagraph"/>
    <w:basedOn w:val="Normal"/>
    <w:rsid w:val="00525AA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andard">
    <w:name w:val="Standard"/>
    <w:rsid w:val="00525AA8"/>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character" w:customStyle="1" w:styleId="DocumentMapChar">
    <w:name w:val="Document Map Char"/>
    <w:basedOn w:val="DefaultParagraphFont"/>
    <w:link w:val="DocumentMap"/>
    <w:uiPriority w:val="99"/>
    <w:semiHidden/>
    <w:rsid w:val="00525AA8"/>
    <w:rPr>
      <w:rFonts w:ascii="Tahoma" w:eastAsiaTheme="minorEastAsia" w:hAnsi="Tahoma" w:cs="Tahoma"/>
      <w:sz w:val="16"/>
      <w:szCs w:val="16"/>
      <w:lang w:val="en-US"/>
    </w:rPr>
  </w:style>
  <w:style w:type="paragraph" w:styleId="DocumentMap">
    <w:name w:val="Document Map"/>
    <w:basedOn w:val="Normal"/>
    <w:link w:val="DocumentMapChar"/>
    <w:uiPriority w:val="99"/>
    <w:semiHidden/>
    <w:unhideWhenUsed/>
    <w:rsid w:val="00525AA8"/>
    <w:pPr>
      <w:spacing w:after="0" w:line="240" w:lineRule="auto"/>
    </w:pPr>
    <w:rPr>
      <w:rFonts w:ascii="Tahoma" w:eastAsiaTheme="minorEastAsia" w:hAnsi="Tahoma" w:cs="Tahoma"/>
      <w:sz w:val="16"/>
      <w:szCs w:val="16"/>
      <w:lang w:val="en-US"/>
    </w:rPr>
  </w:style>
  <w:style w:type="paragraph" w:styleId="ListNumber2">
    <w:name w:val="List Number 2"/>
    <w:basedOn w:val="Normal"/>
    <w:rsid w:val="00525AA8"/>
    <w:pPr>
      <w:tabs>
        <w:tab w:val="num" w:pos="720"/>
      </w:tabs>
      <w:spacing w:after="0" w:line="240" w:lineRule="auto"/>
      <w:ind w:left="720" w:hanging="360"/>
      <w:jc w:val="both"/>
    </w:pPr>
    <w:rPr>
      <w:rFonts w:ascii="Arial" w:eastAsia="Times New Roman" w:hAnsi="Arial" w:cs="Times New Roman"/>
      <w:szCs w:val="20"/>
      <w:lang w:val="en-US"/>
    </w:rPr>
  </w:style>
  <w:style w:type="paragraph" w:customStyle="1" w:styleId="ParaText">
    <w:name w:val="ParaText"/>
    <w:basedOn w:val="Normal"/>
    <w:link w:val="ParaTextChar"/>
    <w:rsid w:val="00525AA8"/>
    <w:pPr>
      <w:spacing w:after="240" w:line="300" w:lineRule="auto"/>
      <w:jc w:val="both"/>
    </w:pPr>
    <w:rPr>
      <w:rFonts w:ascii="Arial" w:eastAsia="Times New Roman" w:hAnsi="Arial" w:cs="Times New Roman"/>
      <w:szCs w:val="20"/>
      <w:lang w:val="en-US"/>
    </w:rPr>
  </w:style>
  <w:style w:type="character" w:customStyle="1" w:styleId="ParaTextChar">
    <w:name w:val="ParaText Char"/>
    <w:link w:val="ParaText"/>
    <w:rsid w:val="00525AA8"/>
    <w:rPr>
      <w:rFonts w:ascii="Arial" w:eastAsia="Times New Roman" w:hAnsi="Arial" w:cs="Times New Roman"/>
      <w:szCs w:val="20"/>
      <w:lang w:val="en-US"/>
    </w:rPr>
  </w:style>
  <w:style w:type="character" w:styleId="FollowedHyperlink">
    <w:name w:val="FollowedHyperlink"/>
    <w:basedOn w:val="DefaultParagraphFont"/>
    <w:uiPriority w:val="99"/>
    <w:semiHidden/>
    <w:unhideWhenUsed/>
    <w:rsid w:val="009237B4"/>
    <w:rPr>
      <w:color w:val="800080"/>
      <w:u w:val="single"/>
    </w:rPr>
  </w:style>
  <w:style w:type="paragraph" w:customStyle="1" w:styleId="xl535">
    <w:name w:val="xl535"/>
    <w:basedOn w:val="Normal"/>
    <w:rsid w:val="009237B4"/>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536">
    <w:name w:val="xl536"/>
    <w:basedOn w:val="Normal"/>
    <w:rsid w:val="009237B4"/>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537">
    <w:name w:val="xl537"/>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38">
    <w:name w:val="xl538"/>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39">
    <w:name w:val="xl539"/>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40">
    <w:name w:val="xl540"/>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41">
    <w:name w:val="xl541"/>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n-IN"/>
    </w:rPr>
  </w:style>
  <w:style w:type="paragraph" w:customStyle="1" w:styleId="xl542">
    <w:name w:val="xl542"/>
    <w:basedOn w:val="Normal"/>
    <w:rsid w:val="009237B4"/>
    <w:pPr>
      <w:spacing w:before="100" w:beforeAutospacing="1" w:after="100" w:afterAutospacing="1" w:line="240" w:lineRule="auto"/>
    </w:pPr>
    <w:rPr>
      <w:rFonts w:ascii="Times New Roman" w:eastAsia="Times New Roman" w:hAnsi="Times New Roman" w:cs="Times New Roman"/>
      <w:b/>
      <w:bCs/>
      <w:sz w:val="28"/>
      <w:szCs w:val="28"/>
      <w:lang w:eastAsia="en-IN"/>
    </w:rPr>
  </w:style>
  <w:style w:type="paragraph" w:customStyle="1" w:styleId="xl543">
    <w:name w:val="xl543"/>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n-IN"/>
    </w:rPr>
  </w:style>
  <w:style w:type="paragraph" w:customStyle="1" w:styleId="xl544">
    <w:name w:val="xl544"/>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2"/>
      <w:szCs w:val="32"/>
      <w:lang w:eastAsia="en-IN"/>
    </w:rPr>
  </w:style>
  <w:style w:type="paragraph" w:customStyle="1" w:styleId="xl545">
    <w:name w:val="xl545"/>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IN"/>
    </w:rPr>
  </w:style>
  <w:style w:type="paragraph" w:customStyle="1" w:styleId="xl546">
    <w:name w:val="xl546"/>
    <w:basedOn w:val="Normal"/>
    <w:rsid w:val="009237B4"/>
    <w:pPr>
      <w:spacing w:before="100" w:beforeAutospacing="1" w:after="100" w:afterAutospacing="1" w:line="240" w:lineRule="auto"/>
    </w:pPr>
    <w:rPr>
      <w:rFonts w:ascii="Times New Roman" w:eastAsia="Times New Roman" w:hAnsi="Times New Roman" w:cs="Times New Roman"/>
      <w:b/>
      <w:bCs/>
      <w:sz w:val="32"/>
      <w:szCs w:val="32"/>
      <w:lang w:eastAsia="en-IN"/>
    </w:rPr>
  </w:style>
  <w:style w:type="paragraph" w:customStyle="1" w:styleId="xl547">
    <w:name w:val="xl547"/>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48">
    <w:name w:val="xl548"/>
    <w:basedOn w:val="Normal"/>
    <w:rsid w:val="009237B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49">
    <w:name w:val="xl549"/>
    <w:basedOn w:val="Normal"/>
    <w:rsid w:val="009237B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50">
    <w:name w:val="xl550"/>
    <w:basedOn w:val="Normal"/>
    <w:rsid w:val="009237B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51">
    <w:name w:val="xl551"/>
    <w:basedOn w:val="Normal"/>
    <w:rsid w:val="009237B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52">
    <w:name w:val="xl552"/>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53">
    <w:name w:val="xl553"/>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554">
    <w:name w:val="xl554"/>
    <w:basedOn w:val="Normal"/>
    <w:rsid w:val="009237B4"/>
    <w:pPr>
      <w:spacing w:before="100" w:beforeAutospacing="1" w:after="100" w:afterAutospacing="1" w:line="240" w:lineRule="auto"/>
    </w:pPr>
    <w:rPr>
      <w:rFonts w:ascii="Times New Roman" w:eastAsia="Times New Roman" w:hAnsi="Times New Roman" w:cs="Times New Roman"/>
      <w:sz w:val="32"/>
      <w:szCs w:val="32"/>
      <w:lang w:eastAsia="en-IN"/>
    </w:rPr>
  </w:style>
  <w:style w:type="paragraph" w:customStyle="1" w:styleId="xl555">
    <w:name w:val="xl555"/>
    <w:basedOn w:val="Normal"/>
    <w:rsid w:val="009237B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56">
    <w:name w:val="xl556"/>
    <w:basedOn w:val="Normal"/>
    <w:rsid w:val="009237B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57">
    <w:name w:val="xl557"/>
    <w:basedOn w:val="Normal"/>
    <w:rsid w:val="009237B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58">
    <w:name w:val="xl558"/>
    <w:basedOn w:val="Normal"/>
    <w:rsid w:val="009237B4"/>
    <w:pPr>
      <w:spacing w:before="100" w:beforeAutospacing="1" w:after="100" w:afterAutospacing="1" w:line="240" w:lineRule="auto"/>
    </w:pPr>
    <w:rPr>
      <w:rFonts w:ascii="Times New Roman" w:eastAsia="Times New Roman" w:hAnsi="Times New Roman" w:cs="Times New Roman"/>
      <w:b/>
      <w:bCs/>
      <w:sz w:val="36"/>
      <w:szCs w:val="36"/>
      <w:lang w:eastAsia="en-IN"/>
    </w:rPr>
  </w:style>
  <w:style w:type="paragraph" w:customStyle="1" w:styleId="xl559">
    <w:name w:val="xl559"/>
    <w:basedOn w:val="Normal"/>
    <w:rsid w:val="009237B4"/>
    <w:pP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560">
    <w:name w:val="xl560"/>
    <w:basedOn w:val="Normal"/>
    <w:rsid w:val="009237B4"/>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1">
    <w:name w:val="xl561"/>
    <w:basedOn w:val="Normal"/>
    <w:rsid w:val="009237B4"/>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2">
    <w:name w:val="xl562"/>
    <w:basedOn w:val="Normal"/>
    <w:rsid w:val="009237B4"/>
    <w:pPr>
      <w:pBdr>
        <w:top w:val="single" w:sz="4" w:space="0" w:color="auto"/>
        <w:left w:val="single" w:sz="4" w:space="0" w:color="auto"/>
        <w:bottom w:val="single" w:sz="4" w:space="0" w:color="auto"/>
        <w:right w:val="single" w:sz="4" w:space="0" w:color="auto"/>
      </w:pBdr>
      <w:shd w:val="clear" w:color="FFFF00" w:fill="C5D9F1"/>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3">
    <w:name w:val="xl563"/>
    <w:basedOn w:val="Normal"/>
    <w:rsid w:val="009237B4"/>
    <w:pPr>
      <w:pBdr>
        <w:top w:val="single" w:sz="4" w:space="0" w:color="auto"/>
        <w:left w:val="single" w:sz="4" w:space="0" w:color="auto"/>
        <w:bottom w:val="single" w:sz="4" w:space="0" w:color="auto"/>
        <w:right w:val="single" w:sz="4" w:space="0" w:color="auto"/>
      </w:pBdr>
      <w:shd w:val="clear" w:color="FFFF00" w:fill="FFC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4">
    <w:name w:val="xl564"/>
    <w:basedOn w:val="Normal"/>
    <w:rsid w:val="009237B4"/>
    <w:pPr>
      <w:pBdr>
        <w:top w:val="single" w:sz="4" w:space="0" w:color="auto"/>
        <w:left w:val="single" w:sz="4" w:space="0" w:color="auto"/>
        <w:bottom w:val="single" w:sz="4" w:space="0" w:color="auto"/>
        <w:right w:val="single" w:sz="4" w:space="0" w:color="auto"/>
      </w:pBdr>
      <w:shd w:val="clear" w:color="FFFF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5">
    <w:name w:val="xl565"/>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66">
    <w:name w:val="xl566"/>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Bookman Old Style" w:eastAsia="Times New Roman" w:hAnsi="Bookman Old Style" w:cs="Times New Roman"/>
      <w:sz w:val="24"/>
      <w:szCs w:val="24"/>
      <w:lang w:eastAsia="en-IN"/>
    </w:rPr>
  </w:style>
  <w:style w:type="paragraph" w:customStyle="1" w:styleId="xl567">
    <w:name w:val="xl567"/>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8">
    <w:name w:val="xl568"/>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9">
    <w:name w:val="xl569"/>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70">
    <w:name w:val="xl570"/>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71">
    <w:name w:val="xl571"/>
    <w:basedOn w:val="Normal"/>
    <w:rsid w:val="009237B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72">
    <w:name w:val="xl572"/>
    <w:basedOn w:val="Normal"/>
    <w:rsid w:val="009237B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73">
    <w:name w:val="xl573"/>
    <w:basedOn w:val="Normal"/>
    <w:rsid w:val="009237B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74">
    <w:name w:val="xl574"/>
    <w:basedOn w:val="Normal"/>
    <w:rsid w:val="009237B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IN"/>
    </w:rPr>
  </w:style>
  <w:style w:type="paragraph" w:customStyle="1" w:styleId="xl575">
    <w:name w:val="xl575"/>
    <w:basedOn w:val="Normal"/>
    <w:rsid w:val="009237B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IN"/>
    </w:rPr>
  </w:style>
  <w:style w:type="paragraph" w:customStyle="1" w:styleId="xl576">
    <w:name w:val="xl576"/>
    <w:basedOn w:val="Normal"/>
    <w:rsid w:val="009237B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IN"/>
    </w:rPr>
  </w:style>
  <w:style w:type="paragraph" w:customStyle="1" w:styleId="xl577">
    <w:name w:val="xl577"/>
    <w:basedOn w:val="Normal"/>
    <w:rsid w:val="009237B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44"/>
      <w:szCs w:val="44"/>
      <w:lang w:eastAsia="en-IN"/>
    </w:rPr>
  </w:style>
  <w:style w:type="paragraph" w:customStyle="1" w:styleId="xl578">
    <w:name w:val="xl578"/>
    <w:basedOn w:val="Normal"/>
    <w:rsid w:val="009237B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44"/>
      <w:szCs w:val="44"/>
      <w:lang w:eastAsia="en-IN"/>
    </w:rPr>
  </w:style>
  <w:style w:type="paragraph" w:customStyle="1" w:styleId="xl579">
    <w:name w:val="xl579"/>
    <w:basedOn w:val="Normal"/>
    <w:rsid w:val="009237B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44"/>
      <w:szCs w:val="44"/>
      <w:lang w:eastAsia="en-IN"/>
    </w:rPr>
  </w:style>
  <w:style w:type="paragraph" w:customStyle="1" w:styleId="xl580">
    <w:name w:val="xl580"/>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n-IN"/>
    </w:rPr>
  </w:style>
  <w:style w:type="paragraph" w:customStyle="1" w:styleId="xl581">
    <w:name w:val="xl581"/>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n-IN"/>
    </w:rPr>
  </w:style>
  <w:style w:type="paragraph" w:customStyle="1" w:styleId="xl582">
    <w:name w:val="xl582"/>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32"/>
      <w:szCs w:val="32"/>
      <w:lang w:eastAsia="en-IN"/>
    </w:rPr>
  </w:style>
  <w:style w:type="paragraph" w:customStyle="1" w:styleId="xl583">
    <w:name w:val="xl583"/>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32"/>
      <w:szCs w:val="32"/>
      <w:lang w:eastAsia="en-IN"/>
    </w:rPr>
  </w:style>
  <w:style w:type="paragraph" w:customStyle="1" w:styleId="xl584">
    <w:name w:val="xl584"/>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IN"/>
    </w:rPr>
  </w:style>
  <w:style w:type="paragraph" w:customStyle="1" w:styleId="xl585">
    <w:name w:val="xl585"/>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m-8788395320017024176msolistparagraph">
    <w:name w:val="m_-8788395320017024176msolistparagraph"/>
    <w:basedOn w:val="Normal"/>
    <w:rsid w:val="009237B4"/>
    <w:pPr>
      <w:spacing w:before="100" w:beforeAutospacing="1" w:after="100" w:afterAutospacing="1" w:line="240" w:lineRule="auto"/>
    </w:pPr>
    <w:rPr>
      <w:rFonts w:ascii="Times New Roman" w:eastAsia="Times New Roman" w:hAnsi="Times New Roman" w:cs="Times New Roman"/>
      <w:sz w:val="24"/>
      <w:szCs w:val="24"/>
      <w:lang w:eastAsia="en-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0" w:qFormat="1"/>
    <w:lsdException w:name="heading 8" w:uiPriority="1"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1" w:qFormat="1"/>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8B7"/>
  </w:style>
  <w:style w:type="paragraph" w:styleId="Heading1">
    <w:name w:val="heading 1"/>
    <w:aliases w:val="Section"/>
    <w:basedOn w:val="Normal"/>
    <w:link w:val="Heading1Char"/>
    <w:uiPriority w:val="9"/>
    <w:qFormat/>
    <w:rsid w:val="00940D50"/>
    <w:pPr>
      <w:widowControl w:val="0"/>
      <w:spacing w:before="49" w:after="0" w:line="240" w:lineRule="auto"/>
      <w:ind w:left="2940" w:hanging="444"/>
      <w:outlineLvl w:val="0"/>
    </w:pPr>
    <w:rPr>
      <w:rFonts w:ascii="Arial" w:eastAsia="Arial" w:hAnsi="Arial" w:cs="Arial"/>
      <w:b/>
      <w:bCs/>
      <w:sz w:val="40"/>
      <w:szCs w:val="40"/>
      <w:lang w:val="en-US"/>
    </w:rPr>
  </w:style>
  <w:style w:type="paragraph" w:styleId="Heading2">
    <w:name w:val="heading 2"/>
    <w:aliases w:val="Major"/>
    <w:basedOn w:val="Normal"/>
    <w:next w:val="Normal"/>
    <w:link w:val="Heading2Char"/>
    <w:unhideWhenUsed/>
    <w:qFormat/>
    <w:rsid w:val="00C278B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qFormat/>
    <w:rsid w:val="00102D53"/>
    <w:pPr>
      <w:keepNext/>
      <w:spacing w:after="0" w:line="240" w:lineRule="auto"/>
      <w:outlineLvl w:val="2"/>
    </w:pPr>
    <w:rPr>
      <w:rFonts w:ascii="Century Gothic" w:eastAsia="Times New Roman" w:hAnsi="Century Gothic" w:cs="Arial"/>
      <w:b/>
      <w:bCs/>
      <w:szCs w:val="20"/>
      <w:lang w:val="en-US"/>
    </w:rPr>
  </w:style>
  <w:style w:type="paragraph" w:styleId="Heading4">
    <w:name w:val="heading 4"/>
    <w:basedOn w:val="Normal"/>
    <w:next w:val="Normal"/>
    <w:link w:val="Heading4Char"/>
    <w:uiPriority w:val="9"/>
    <w:unhideWhenUsed/>
    <w:qFormat/>
    <w:rsid w:val="005917A4"/>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qFormat/>
    <w:rsid w:val="00102D53"/>
    <w:pPr>
      <w:keepNext/>
      <w:spacing w:after="0" w:line="360" w:lineRule="auto"/>
      <w:jc w:val="center"/>
      <w:outlineLvl w:val="4"/>
    </w:pPr>
    <w:rPr>
      <w:rFonts w:ascii="Century Gothic" w:eastAsia="Times New Roman" w:hAnsi="Century Gothic" w:cs="Times New Roman"/>
      <w:b/>
      <w:bCs/>
      <w:szCs w:val="24"/>
      <w:lang w:val="en-US"/>
    </w:rPr>
  </w:style>
  <w:style w:type="paragraph" w:styleId="Heading6">
    <w:name w:val="heading 6"/>
    <w:basedOn w:val="Normal"/>
    <w:next w:val="Normal"/>
    <w:link w:val="Heading6Char"/>
    <w:uiPriority w:val="9"/>
    <w:qFormat/>
    <w:rsid w:val="00102D53"/>
    <w:pPr>
      <w:keepNext/>
      <w:spacing w:after="0" w:line="360" w:lineRule="auto"/>
      <w:ind w:left="499" w:firstLine="720"/>
      <w:jc w:val="center"/>
      <w:outlineLvl w:val="5"/>
    </w:pPr>
    <w:rPr>
      <w:rFonts w:ascii="Century Gothic" w:eastAsia="Times New Roman" w:hAnsi="Century Gothic" w:cs="Times New Roman"/>
      <w:b/>
      <w:bCs/>
      <w:lang w:val="en-US"/>
    </w:rPr>
  </w:style>
  <w:style w:type="paragraph" w:styleId="Heading7">
    <w:name w:val="heading 7"/>
    <w:basedOn w:val="Normal"/>
    <w:next w:val="Normal"/>
    <w:link w:val="Heading7Char"/>
    <w:qFormat/>
    <w:rsid w:val="00102D53"/>
    <w:pPr>
      <w:keepNext/>
      <w:widowControl w:val="0"/>
      <w:autoSpaceDE w:val="0"/>
      <w:autoSpaceDN w:val="0"/>
      <w:adjustRightInd w:val="0"/>
      <w:spacing w:after="0" w:line="359" w:lineRule="auto"/>
      <w:ind w:left="720"/>
      <w:jc w:val="center"/>
      <w:outlineLvl w:val="6"/>
    </w:pPr>
    <w:rPr>
      <w:rFonts w:ascii="Century Gothic" w:eastAsia="Times New Roman" w:hAnsi="Century Gothic" w:cs="Times New Roman"/>
      <w:b/>
      <w:bCs/>
      <w:szCs w:val="23"/>
      <w:lang w:val="en-US"/>
    </w:rPr>
  </w:style>
  <w:style w:type="paragraph" w:styleId="Heading8">
    <w:name w:val="heading 8"/>
    <w:basedOn w:val="Normal"/>
    <w:next w:val="Normal"/>
    <w:link w:val="Heading8Char"/>
    <w:uiPriority w:val="1"/>
    <w:qFormat/>
    <w:rsid w:val="00102D53"/>
    <w:pPr>
      <w:keepNext/>
      <w:spacing w:after="0" w:line="360" w:lineRule="auto"/>
      <w:ind w:left="360"/>
      <w:jc w:val="center"/>
      <w:outlineLvl w:val="7"/>
    </w:pPr>
    <w:rPr>
      <w:rFonts w:ascii="Century Gothic" w:eastAsia="Times New Roman" w:hAnsi="Century Gothic" w:cs="Times New Roman"/>
      <w:b/>
      <w:bCs/>
      <w:lang w:val="en-US"/>
    </w:rPr>
  </w:style>
  <w:style w:type="paragraph" w:styleId="Heading9">
    <w:name w:val="heading 9"/>
    <w:basedOn w:val="Normal"/>
    <w:next w:val="Normal"/>
    <w:link w:val="Heading9Char"/>
    <w:qFormat/>
    <w:rsid w:val="00102D53"/>
    <w:pPr>
      <w:keepNext/>
      <w:widowControl w:val="0"/>
      <w:autoSpaceDE w:val="0"/>
      <w:autoSpaceDN w:val="0"/>
      <w:adjustRightInd w:val="0"/>
      <w:spacing w:before="8" w:after="0" w:line="274" w:lineRule="exact"/>
      <w:ind w:left="720" w:right="1260"/>
      <w:jc w:val="center"/>
      <w:outlineLvl w:val="8"/>
    </w:pPr>
    <w:rPr>
      <w:rFonts w:ascii="Century Gothic" w:eastAsia="Times New Roman" w:hAnsi="Century Gothic" w:cs="Times New Roman"/>
      <w:b/>
      <w:bCs/>
      <w:position w:val="-1"/>
      <w:szCs w:val="23"/>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Char"/>
    <w:basedOn w:val="DefaultParagraphFont"/>
    <w:link w:val="Heading1"/>
    <w:uiPriority w:val="9"/>
    <w:rsid w:val="00940D50"/>
    <w:rPr>
      <w:rFonts w:ascii="Arial" w:eastAsia="Arial" w:hAnsi="Arial" w:cs="Arial"/>
      <w:b/>
      <w:bCs/>
      <w:sz w:val="40"/>
      <w:szCs w:val="40"/>
      <w:lang w:val="en-US"/>
    </w:rPr>
  </w:style>
  <w:style w:type="character" w:customStyle="1" w:styleId="Heading2Char">
    <w:name w:val="Heading 2 Char"/>
    <w:aliases w:val="Major Char"/>
    <w:basedOn w:val="DefaultParagraphFont"/>
    <w:link w:val="Heading2"/>
    <w:rsid w:val="00C278B7"/>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102D53"/>
    <w:rPr>
      <w:rFonts w:ascii="Century Gothic" w:eastAsia="Times New Roman" w:hAnsi="Century Gothic" w:cs="Arial"/>
      <w:b/>
      <w:bCs/>
      <w:szCs w:val="20"/>
      <w:lang w:val="en-US"/>
    </w:rPr>
  </w:style>
  <w:style w:type="character" w:customStyle="1" w:styleId="Heading4Char">
    <w:name w:val="Heading 4 Char"/>
    <w:basedOn w:val="DefaultParagraphFont"/>
    <w:link w:val="Heading4"/>
    <w:uiPriority w:val="9"/>
    <w:rsid w:val="005917A4"/>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rsid w:val="00102D53"/>
    <w:rPr>
      <w:rFonts w:ascii="Century Gothic" w:eastAsia="Times New Roman" w:hAnsi="Century Gothic" w:cs="Times New Roman"/>
      <w:b/>
      <w:bCs/>
      <w:szCs w:val="24"/>
      <w:lang w:val="en-US"/>
    </w:rPr>
  </w:style>
  <w:style w:type="character" w:customStyle="1" w:styleId="Heading6Char">
    <w:name w:val="Heading 6 Char"/>
    <w:basedOn w:val="DefaultParagraphFont"/>
    <w:link w:val="Heading6"/>
    <w:uiPriority w:val="9"/>
    <w:rsid w:val="00102D53"/>
    <w:rPr>
      <w:rFonts w:ascii="Century Gothic" w:eastAsia="Times New Roman" w:hAnsi="Century Gothic" w:cs="Times New Roman"/>
      <w:b/>
      <w:bCs/>
      <w:lang w:val="en-US"/>
    </w:rPr>
  </w:style>
  <w:style w:type="character" w:customStyle="1" w:styleId="Heading7Char">
    <w:name w:val="Heading 7 Char"/>
    <w:basedOn w:val="DefaultParagraphFont"/>
    <w:link w:val="Heading7"/>
    <w:rsid w:val="00102D53"/>
    <w:rPr>
      <w:rFonts w:ascii="Century Gothic" w:eastAsia="Times New Roman" w:hAnsi="Century Gothic" w:cs="Times New Roman"/>
      <w:b/>
      <w:bCs/>
      <w:szCs w:val="23"/>
      <w:lang w:val="en-US"/>
    </w:rPr>
  </w:style>
  <w:style w:type="character" w:customStyle="1" w:styleId="Heading8Char">
    <w:name w:val="Heading 8 Char"/>
    <w:basedOn w:val="DefaultParagraphFont"/>
    <w:link w:val="Heading8"/>
    <w:uiPriority w:val="1"/>
    <w:rsid w:val="00102D53"/>
    <w:rPr>
      <w:rFonts w:ascii="Century Gothic" w:eastAsia="Times New Roman" w:hAnsi="Century Gothic" w:cs="Times New Roman"/>
      <w:b/>
      <w:bCs/>
      <w:lang w:val="en-US"/>
    </w:rPr>
  </w:style>
  <w:style w:type="character" w:customStyle="1" w:styleId="Heading9Char">
    <w:name w:val="Heading 9 Char"/>
    <w:basedOn w:val="DefaultParagraphFont"/>
    <w:link w:val="Heading9"/>
    <w:rsid w:val="00102D53"/>
    <w:rPr>
      <w:rFonts w:ascii="Century Gothic" w:eastAsia="Times New Roman" w:hAnsi="Century Gothic" w:cs="Times New Roman"/>
      <w:b/>
      <w:bCs/>
      <w:position w:val="-1"/>
      <w:szCs w:val="23"/>
      <w:lang w:val="en-US"/>
    </w:rPr>
  </w:style>
  <w:style w:type="paragraph" w:styleId="BodyText">
    <w:name w:val="Body Text"/>
    <w:basedOn w:val="Normal"/>
    <w:link w:val="BodyTextChar"/>
    <w:uiPriority w:val="1"/>
    <w:qFormat/>
    <w:rsid w:val="00940D50"/>
    <w:pPr>
      <w:widowControl w:val="0"/>
      <w:spacing w:after="0" w:line="240" w:lineRule="auto"/>
    </w:pPr>
    <w:rPr>
      <w:rFonts w:ascii="Arial" w:eastAsia="Arial" w:hAnsi="Arial" w:cs="Arial"/>
      <w:lang w:val="en-US"/>
    </w:rPr>
  </w:style>
  <w:style w:type="character" w:customStyle="1" w:styleId="BodyTextChar">
    <w:name w:val="Body Text Char"/>
    <w:basedOn w:val="DefaultParagraphFont"/>
    <w:link w:val="BodyText"/>
    <w:uiPriority w:val="1"/>
    <w:rsid w:val="00940D50"/>
    <w:rPr>
      <w:rFonts w:ascii="Arial" w:eastAsia="Arial" w:hAnsi="Arial" w:cs="Arial"/>
      <w:lang w:val="en-US"/>
    </w:rPr>
  </w:style>
  <w:style w:type="paragraph" w:styleId="Header">
    <w:name w:val="header"/>
    <w:basedOn w:val="Normal"/>
    <w:link w:val="HeaderChar"/>
    <w:uiPriority w:val="99"/>
    <w:unhideWhenUsed/>
    <w:rsid w:val="006D51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5172"/>
  </w:style>
  <w:style w:type="paragraph" w:styleId="Footer">
    <w:name w:val="footer"/>
    <w:basedOn w:val="Normal"/>
    <w:link w:val="FooterChar"/>
    <w:uiPriority w:val="99"/>
    <w:unhideWhenUsed/>
    <w:rsid w:val="006D5172"/>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5172"/>
  </w:style>
  <w:style w:type="paragraph" w:styleId="BalloonText">
    <w:name w:val="Balloon Text"/>
    <w:basedOn w:val="Normal"/>
    <w:link w:val="BalloonTextChar"/>
    <w:uiPriority w:val="99"/>
    <w:semiHidden/>
    <w:unhideWhenUsed/>
    <w:rsid w:val="00100D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0D98"/>
    <w:rPr>
      <w:rFonts w:ascii="Tahoma" w:hAnsi="Tahoma" w:cs="Tahoma"/>
      <w:sz w:val="16"/>
      <w:szCs w:val="16"/>
    </w:rPr>
  </w:style>
  <w:style w:type="table" w:styleId="MediumGrid1-Accent2">
    <w:name w:val="Medium Grid 1 Accent 2"/>
    <w:basedOn w:val="TableNormal"/>
    <w:uiPriority w:val="67"/>
    <w:rsid w:val="008C7272"/>
    <w:pPr>
      <w:spacing w:after="0" w:line="240" w:lineRule="auto"/>
    </w:pPr>
    <w:rPr>
      <w:rFonts w:eastAsiaTheme="minorEastAsia"/>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character" w:styleId="PageNumber">
    <w:name w:val="page number"/>
    <w:basedOn w:val="DefaultParagraphFont"/>
    <w:rsid w:val="00A448F7"/>
  </w:style>
  <w:style w:type="paragraph" w:customStyle="1" w:styleId="yiv736783227msonormal">
    <w:name w:val="yiv736783227msonormal"/>
    <w:basedOn w:val="Normal"/>
    <w:rsid w:val="00321D19"/>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Subtitle">
    <w:name w:val="Subtitle"/>
    <w:basedOn w:val="Normal"/>
    <w:link w:val="SubtitleChar"/>
    <w:qFormat/>
    <w:rsid w:val="00C278B7"/>
    <w:pPr>
      <w:spacing w:after="0" w:line="240" w:lineRule="auto"/>
      <w:ind w:right="360"/>
      <w:jc w:val="center"/>
    </w:pPr>
    <w:rPr>
      <w:rFonts w:ascii="Century Gothic" w:eastAsia="Times New Roman" w:hAnsi="Century Gothic" w:cs="Times New Roman"/>
      <w:b/>
      <w:bCs/>
      <w:szCs w:val="24"/>
      <w:u w:val="single"/>
      <w:lang w:val="en-US"/>
    </w:rPr>
  </w:style>
  <w:style w:type="character" w:customStyle="1" w:styleId="SubtitleChar">
    <w:name w:val="Subtitle Char"/>
    <w:basedOn w:val="DefaultParagraphFont"/>
    <w:link w:val="Subtitle"/>
    <w:rsid w:val="00C278B7"/>
    <w:rPr>
      <w:rFonts w:ascii="Century Gothic" w:eastAsia="Times New Roman" w:hAnsi="Century Gothic" w:cs="Times New Roman"/>
      <w:b/>
      <w:bCs/>
      <w:szCs w:val="24"/>
      <w:u w:val="single"/>
      <w:lang w:val="en-US"/>
    </w:rPr>
  </w:style>
  <w:style w:type="paragraph" w:styleId="BodyTextIndent3">
    <w:name w:val="Body Text Indent 3"/>
    <w:basedOn w:val="Normal"/>
    <w:link w:val="BodyTextIndent3Char"/>
    <w:semiHidden/>
    <w:unhideWhenUsed/>
    <w:rsid w:val="005917A4"/>
    <w:pPr>
      <w:spacing w:after="120"/>
      <w:ind w:left="283"/>
    </w:pPr>
    <w:rPr>
      <w:sz w:val="16"/>
      <w:szCs w:val="16"/>
    </w:rPr>
  </w:style>
  <w:style w:type="character" w:customStyle="1" w:styleId="BodyTextIndent3Char">
    <w:name w:val="Body Text Indent 3 Char"/>
    <w:basedOn w:val="DefaultParagraphFont"/>
    <w:link w:val="BodyTextIndent3"/>
    <w:semiHidden/>
    <w:rsid w:val="005917A4"/>
    <w:rPr>
      <w:sz w:val="16"/>
      <w:szCs w:val="16"/>
    </w:rPr>
  </w:style>
  <w:style w:type="paragraph" w:customStyle="1" w:styleId="yiv332964982msonormal">
    <w:name w:val="yiv332964982msonormal"/>
    <w:basedOn w:val="Normal"/>
    <w:rsid w:val="00102D53"/>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customStyle="1" w:styleId="yiv332964982grame">
    <w:name w:val="yiv332964982grame"/>
    <w:basedOn w:val="DefaultParagraphFont"/>
    <w:rsid w:val="00102D53"/>
  </w:style>
  <w:style w:type="character" w:customStyle="1" w:styleId="yiv332964982spelle">
    <w:name w:val="yiv332964982spelle"/>
    <w:basedOn w:val="DefaultParagraphFont"/>
    <w:rsid w:val="00102D53"/>
  </w:style>
  <w:style w:type="paragraph" w:styleId="NoSpacing">
    <w:name w:val="No Spacing"/>
    <w:link w:val="NoSpacingChar"/>
    <w:uiPriority w:val="1"/>
    <w:qFormat/>
    <w:rsid w:val="00102D53"/>
    <w:pPr>
      <w:spacing w:after="0" w:line="240" w:lineRule="auto"/>
    </w:pPr>
    <w:rPr>
      <w:rFonts w:ascii="Calibri" w:eastAsia="Times New Roman" w:hAnsi="Calibri" w:cs="Times New Roman"/>
      <w:lang w:val="en-US"/>
    </w:rPr>
  </w:style>
  <w:style w:type="character" w:customStyle="1" w:styleId="NoSpacingChar">
    <w:name w:val="No Spacing Char"/>
    <w:basedOn w:val="DefaultParagraphFont"/>
    <w:link w:val="NoSpacing"/>
    <w:uiPriority w:val="1"/>
    <w:rsid w:val="00102D53"/>
    <w:rPr>
      <w:rFonts w:ascii="Calibri" w:eastAsia="Times New Roman" w:hAnsi="Calibri" w:cs="Times New Roman"/>
      <w:lang w:val="en-US"/>
    </w:rPr>
  </w:style>
  <w:style w:type="paragraph" w:customStyle="1" w:styleId="yiv1716040557msonormal">
    <w:name w:val="yiv1716040557msonormal"/>
    <w:basedOn w:val="Normal"/>
    <w:rsid w:val="00102D5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yiv736783227grame">
    <w:name w:val="yiv736783227grame"/>
    <w:basedOn w:val="DefaultParagraphFont"/>
    <w:rsid w:val="00102D53"/>
  </w:style>
  <w:style w:type="paragraph" w:customStyle="1" w:styleId="yiv736783227nospacing">
    <w:name w:val="yiv736783227nospacing"/>
    <w:basedOn w:val="Normal"/>
    <w:rsid w:val="00102D53"/>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102D53"/>
    <w:rPr>
      <w:color w:val="0000FF"/>
      <w:u w:val="single"/>
    </w:rPr>
  </w:style>
  <w:style w:type="paragraph" w:customStyle="1" w:styleId="yiv1621730620msonormal">
    <w:name w:val="yiv1621730620msonormal"/>
    <w:basedOn w:val="Normal"/>
    <w:rsid w:val="00102D5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yiv1621730620nospacing">
    <w:name w:val="yiv1621730620nospacing"/>
    <w:basedOn w:val="Normal"/>
    <w:rsid w:val="00102D53"/>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itle">
    <w:name w:val="Title"/>
    <w:basedOn w:val="Normal"/>
    <w:link w:val="TitleChar"/>
    <w:qFormat/>
    <w:rsid w:val="00102D53"/>
    <w:pPr>
      <w:spacing w:after="0" w:line="240" w:lineRule="auto"/>
      <w:jc w:val="center"/>
    </w:pPr>
    <w:rPr>
      <w:rFonts w:ascii="Times New Roman" w:eastAsia="Times New Roman" w:hAnsi="Times New Roman" w:cs="Times New Roman"/>
      <w:b/>
      <w:bCs/>
      <w:sz w:val="24"/>
      <w:szCs w:val="24"/>
      <w:lang w:val="en-US"/>
    </w:rPr>
  </w:style>
  <w:style w:type="character" w:customStyle="1" w:styleId="TitleChar">
    <w:name w:val="Title Char"/>
    <w:basedOn w:val="DefaultParagraphFont"/>
    <w:link w:val="Title"/>
    <w:rsid w:val="00102D53"/>
    <w:rPr>
      <w:rFonts w:ascii="Times New Roman" w:eastAsia="Times New Roman" w:hAnsi="Times New Roman" w:cs="Times New Roman"/>
      <w:b/>
      <w:bCs/>
      <w:sz w:val="24"/>
      <w:szCs w:val="24"/>
      <w:lang w:val="en-US"/>
    </w:rPr>
  </w:style>
  <w:style w:type="character" w:customStyle="1" w:styleId="BodyTextIndent2Char">
    <w:name w:val="Body Text Indent 2 Char"/>
    <w:basedOn w:val="DefaultParagraphFont"/>
    <w:link w:val="BodyTextIndent2"/>
    <w:rsid w:val="00102D53"/>
    <w:rPr>
      <w:rFonts w:ascii="Century Gothic" w:eastAsia="Times New Roman" w:hAnsi="Century Gothic" w:cs="Times New Roman"/>
      <w:szCs w:val="24"/>
      <w:lang w:val="en-GB"/>
    </w:rPr>
  </w:style>
  <w:style w:type="paragraph" w:styleId="BodyTextIndent2">
    <w:name w:val="Body Text Indent 2"/>
    <w:basedOn w:val="Normal"/>
    <w:link w:val="BodyTextIndent2Char"/>
    <w:rsid w:val="00102D53"/>
    <w:pPr>
      <w:spacing w:before="120" w:after="120" w:line="312" w:lineRule="auto"/>
      <w:ind w:left="720"/>
      <w:jc w:val="both"/>
    </w:pPr>
    <w:rPr>
      <w:rFonts w:ascii="Century Gothic" w:eastAsia="Times New Roman" w:hAnsi="Century Gothic" w:cs="Times New Roman"/>
      <w:szCs w:val="24"/>
      <w:lang w:val="en-GB"/>
    </w:rPr>
  </w:style>
  <w:style w:type="character" w:customStyle="1" w:styleId="BodyTextIndent2Char1">
    <w:name w:val="Body Text Indent 2 Char1"/>
    <w:basedOn w:val="DefaultParagraphFont"/>
    <w:uiPriority w:val="99"/>
    <w:semiHidden/>
    <w:rsid w:val="00102D53"/>
  </w:style>
  <w:style w:type="paragraph" w:styleId="FootnoteText">
    <w:name w:val="footnote text"/>
    <w:basedOn w:val="Normal"/>
    <w:link w:val="FootnoteTextChar"/>
    <w:semiHidden/>
    <w:rsid w:val="00102D53"/>
    <w:pPr>
      <w:spacing w:after="0" w:line="240" w:lineRule="auto"/>
    </w:pPr>
    <w:rPr>
      <w:rFonts w:ascii="Century Gothic" w:eastAsia="Times New Roman" w:hAnsi="Century Gothic" w:cs="Times New Roman"/>
      <w:sz w:val="20"/>
      <w:szCs w:val="20"/>
      <w:lang w:val="en-GB"/>
    </w:rPr>
  </w:style>
  <w:style w:type="character" w:customStyle="1" w:styleId="FootnoteTextChar">
    <w:name w:val="Footnote Text Char"/>
    <w:basedOn w:val="DefaultParagraphFont"/>
    <w:link w:val="FootnoteText"/>
    <w:semiHidden/>
    <w:rsid w:val="00102D53"/>
    <w:rPr>
      <w:rFonts w:ascii="Century Gothic" w:eastAsia="Times New Roman" w:hAnsi="Century Gothic" w:cs="Times New Roman"/>
      <w:sz w:val="20"/>
      <w:szCs w:val="20"/>
      <w:lang w:val="en-GB"/>
    </w:rPr>
  </w:style>
  <w:style w:type="paragraph" w:styleId="BodyTextIndent">
    <w:name w:val="Body Text Indent"/>
    <w:basedOn w:val="Normal"/>
    <w:link w:val="BodyTextIndentChar"/>
    <w:uiPriority w:val="99"/>
    <w:semiHidden/>
    <w:rsid w:val="00102D53"/>
    <w:pPr>
      <w:spacing w:after="0" w:line="360" w:lineRule="auto"/>
      <w:ind w:left="720"/>
      <w:jc w:val="both"/>
    </w:pPr>
    <w:rPr>
      <w:rFonts w:ascii="Century Gothic" w:eastAsia="Times New Roman" w:hAnsi="Century Gothic" w:cs="Times New Roman"/>
      <w:color w:val="FF0000"/>
      <w:szCs w:val="24"/>
      <w:lang w:val="en-US"/>
    </w:rPr>
  </w:style>
  <w:style w:type="character" w:customStyle="1" w:styleId="BodyTextIndentChar">
    <w:name w:val="Body Text Indent Char"/>
    <w:basedOn w:val="DefaultParagraphFont"/>
    <w:link w:val="BodyTextIndent"/>
    <w:uiPriority w:val="99"/>
    <w:semiHidden/>
    <w:rsid w:val="00102D53"/>
    <w:rPr>
      <w:rFonts w:ascii="Century Gothic" w:eastAsia="Times New Roman" w:hAnsi="Century Gothic" w:cs="Times New Roman"/>
      <w:color w:val="FF0000"/>
      <w:szCs w:val="24"/>
      <w:lang w:val="en-US"/>
    </w:rPr>
  </w:style>
  <w:style w:type="paragraph" w:customStyle="1" w:styleId="Default">
    <w:name w:val="Default"/>
    <w:uiPriority w:val="99"/>
    <w:rsid w:val="00102D53"/>
    <w:pPr>
      <w:autoSpaceDE w:val="0"/>
      <w:autoSpaceDN w:val="0"/>
      <w:adjustRightInd w:val="0"/>
      <w:spacing w:after="0" w:line="240" w:lineRule="auto"/>
    </w:pPr>
    <w:rPr>
      <w:rFonts w:ascii="Bookman Old Style" w:eastAsia="Times New Roman" w:hAnsi="Bookman Old Style" w:cs="Times New Roman"/>
      <w:color w:val="000000"/>
      <w:sz w:val="24"/>
      <w:szCs w:val="24"/>
      <w:lang w:val="en-US"/>
    </w:rPr>
  </w:style>
  <w:style w:type="character" w:customStyle="1" w:styleId="BodyText2Char">
    <w:name w:val="Body Text 2 Char"/>
    <w:basedOn w:val="DefaultParagraphFont"/>
    <w:link w:val="BodyText2"/>
    <w:uiPriority w:val="99"/>
    <w:rsid w:val="00102D53"/>
    <w:rPr>
      <w:rFonts w:ascii="Times New Roman" w:eastAsia="Times New Roman" w:hAnsi="Times New Roman" w:cs="Times New Roman"/>
      <w:sz w:val="28"/>
      <w:szCs w:val="28"/>
      <w:lang w:val="en-US"/>
    </w:rPr>
  </w:style>
  <w:style w:type="paragraph" w:styleId="BodyText2">
    <w:name w:val="Body Text 2"/>
    <w:basedOn w:val="Normal"/>
    <w:link w:val="BodyText2Char"/>
    <w:uiPriority w:val="99"/>
    <w:rsid w:val="00102D53"/>
    <w:pPr>
      <w:spacing w:after="0" w:line="360" w:lineRule="auto"/>
    </w:pPr>
    <w:rPr>
      <w:rFonts w:ascii="Times New Roman" w:eastAsia="Times New Roman" w:hAnsi="Times New Roman" w:cs="Times New Roman"/>
      <w:sz w:val="28"/>
      <w:szCs w:val="28"/>
      <w:lang w:val="en-US"/>
    </w:rPr>
  </w:style>
  <w:style w:type="character" w:customStyle="1" w:styleId="BodyText2Char1">
    <w:name w:val="Body Text 2 Char1"/>
    <w:basedOn w:val="DefaultParagraphFont"/>
    <w:uiPriority w:val="99"/>
    <w:semiHidden/>
    <w:rsid w:val="00102D53"/>
  </w:style>
  <w:style w:type="paragraph" w:styleId="Caption">
    <w:name w:val="caption"/>
    <w:basedOn w:val="Normal"/>
    <w:next w:val="Normal"/>
    <w:qFormat/>
    <w:rsid w:val="00102D53"/>
    <w:pPr>
      <w:spacing w:after="0" w:line="240" w:lineRule="auto"/>
      <w:jc w:val="both"/>
    </w:pPr>
    <w:rPr>
      <w:rFonts w:ascii="Century Gothic" w:eastAsia="Times New Roman" w:hAnsi="Century Gothic" w:cs="Times New Roman"/>
      <w:b/>
      <w:bCs/>
      <w:sz w:val="16"/>
      <w:szCs w:val="24"/>
      <w:lang w:val="en-US"/>
    </w:rPr>
  </w:style>
  <w:style w:type="paragraph" w:styleId="BodyText3">
    <w:name w:val="Body Text 3"/>
    <w:basedOn w:val="Normal"/>
    <w:link w:val="BodyText3Char"/>
    <w:rsid w:val="00102D53"/>
    <w:pPr>
      <w:spacing w:after="0" w:line="240" w:lineRule="auto"/>
      <w:jc w:val="both"/>
    </w:pPr>
    <w:rPr>
      <w:rFonts w:ascii="Century Gothic" w:eastAsia="Times New Roman" w:hAnsi="Century Gothic" w:cs="Times New Roman"/>
      <w:b/>
      <w:bCs/>
      <w:szCs w:val="24"/>
      <w:lang w:val="en-US"/>
    </w:rPr>
  </w:style>
  <w:style w:type="character" w:customStyle="1" w:styleId="BodyText3Char">
    <w:name w:val="Body Text 3 Char"/>
    <w:basedOn w:val="DefaultParagraphFont"/>
    <w:link w:val="BodyText3"/>
    <w:rsid w:val="00102D53"/>
    <w:rPr>
      <w:rFonts w:ascii="Century Gothic" w:eastAsia="Times New Roman" w:hAnsi="Century Gothic" w:cs="Times New Roman"/>
      <w:b/>
      <w:bCs/>
      <w:szCs w:val="24"/>
      <w:lang w:val="en-US"/>
    </w:rPr>
  </w:style>
  <w:style w:type="paragraph" w:styleId="ListBullet">
    <w:name w:val="List Bullet"/>
    <w:basedOn w:val="Normal"/>
    <w:autoRedefine/>
    <w:semiHidden/>
    <w:rsid w:val="00102D53"/>
    <w:pPr>
      <w:tabs>
        <w:tab w:val="num" w:pos="720"/>
      </w:tabs>
      <w:spacing w:before="120" w:after="0" w:line="360" w:lineRule="auto"/>
      <w:ind w:left="720" w:hanging="360"/>
      <w:jc w:val="both"/>
    </w:pPr>
    <w:rPr>
      <w:rFonts w:ascii="Times New Roman" w:eastAsia="Times New Roman" w:hAnsi="Times New Roman" w:cs="Times New Roman"/>
      <w:szCs w:val="20"/>
      <w:lang w:val="en-US"/>
    </w:rPr>
  </w:style>
  <w:style w:type="paragraph" w:customStyle="1" w:styleId="font5">
    <w:name w:val="font5"/>
    <w:basedOn w:val="Normal"/>
    <w:rsid w:val="00102D53"/>
    <w:pPr>
      <w:spacing w:before="100" w:beforeAutospacing="1" w:after="100" w:afterAutospacing="1" w:line="240" w:lineRule="auto"/>
    </w:pPr>
    <w:rPr>
      <w:rFonts w:ascii="Tahoma" w:eastAsia="Arial Unicode MS" w:hAnsi="Tahoma" w:cs="Tahoma"/>
      <w:b/>
      <w:bCs/>
      <w:color w:val="000000"/>
      <w:sz w:val="16"/>
      <w:szCs w:val="16"/>
      <w:lang w:val="en-US"/>
    </w:rPr>
  </w:style>
  <w:style w:type="paragraph" w:customStyle="1" w:styleId="font6">
    <w:name w:val="font6"/>
    <w:basedOn w:val="Normal"/>
    <w:rsid w:val="00102D53"/>
    <w:pPr>
      <w:spacing w:before="100" w:beforeAutospacing="1" w:after="100" w:afterAutospacing="1" w:line="240" w:lineRule="auto"/>
    </w:pPr>
    <w:rPr>
      <w:rFonts w:ascii="Tahoma" w:eastAsia="Arial Unicode MS" w:hAnsi="Tahoma" w:cs="Tahoma"/>
      <w:color w:val="000000"/>
      <w:sz w:val="16"/>
      <w:szCs w:val="16"/>
      <w:lang w:val="en-US"/>
    </w:rPr>
  </w:style>
  <w:style w:type="paragraph" w:customStyle="1" w:styleId="xl25">
    <w:name w:val="xl25"/>
    <w:basedOn w:val="Normal"/>
    <w:rsid w:val="00102D53"/>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26">
    <w:name w:val="xl26"/>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27">
    <w:name w:val="xl27"/>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28">
    <w:name w:val="xl28"/>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29">
    <w:name w:val="xl29"/>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Arial Unicode MS" w:hAnsi="Century Gothic" w:cs="Arial Unicode MS"/>
      <w:b/>
      <w:bCs/>
      <w:sz w:val="24"/>
      <w:szCs w:val="24"/>
      <w:lang w:val="en-US"/>
    </w:rPr>
  </w:style>
  <w:style w:type="paragraph" w:customStyle="1" w:styleId="xl30">
    <w:name w:val="xl30"/>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entury Gothic" w:eastAsia="Arial Unicode MS" w:hAnsi="Century Gothic" w:cs="Arial Unicode MS"/>
      <w:b/>
      <w:bCs/>
      <w:sz w:val="24"/>
      <w:szCs w:val="24"/>
      <w:lang w:val="en-US"/>
    </w:rPr>
  </w:style>
  <w:style w:type="paragraph" w:customStyle="1" w:styleId="xl31">
    <w:name w:val="xl31"/>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entury Gothic" w:eastAsia="Arial Unicode MS" w:hAnsi="Century Gothic" w:cs="Arial Unicode MS"/>
      <w:sz w:val="24"/>
      <w:szCs w:val="24"/>
      <w:lang w:val="en-US"/>
    </w:rPr>
  </w:style>
  <w:style w:type="paragraph" w:customStyle="1" w:styleId="xl32">
    <w:name w:val="xl32"/>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33">
    <w:name w:val="xl33"/>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34">
    <w:name w:val="xl34"/>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b/>
      <w:bCs/>
      <w:sz w:val="24"/>
      <w:szCs w:val="24"/>
      <w:lang w:val="en-US"/>
    </w:rPr>
  </w:style>
  <w:style w:type="paragraph" w:customStyle="1" w:styleId="xl35">
    <w:name w:val="xl35"/>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entury Gothic" w:eastAsia="Arial Unicode MS" w:hAnsi="Century Gothic" w:cs="Arial Unicode MS"/>
      <w:b/>
      <w:bCs/>
      <w:sz w:val="24"/>
      <w:szCs w:val="24"/>
      <w:lang w:val="en-US"/>
    </w:rPr>
  </w:style>
  <w:style w:type="paragraph" w:customStyle="1" w:styleId="xl36">
    <w:name w:val="xl36"/>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37">
    <w:name w:val="xl37"/>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38">
    <w:name w:val="xl38"/>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entury Gothic" w:eastAsia="Arial Unicode MS" w:hAnsi="Century Gothic" w:cs="Arial Unicode MS"/>
      <w:b/>
      <w:bCs/>
      <w:sz w:val="24"/>
      <w:szCs w:val="24"/>
      <w:lang w:val="en-US"/>
    </w:rPr>
  </w:style>
  <w:style w:type="paragraph" w:customStyle="1" w:styleId="xl39">
    <w:name w:val="xl39"/>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40">
    <w:name w:val="xl40"/>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b/>
      <w:bCs/>
      <w:sz w:val="24"/>
      <w:szCs w:val="24"/>
      <w:lang w:val="en-US"/>
    </w:rPr>
  </w:style>
  <w:style w:type="paragraph" w:customStyle="1" w:styleId="xl41">
    <w:name w:val="xl41"/>
    <w:basedOn w:val="Normal"/>
    <w:rsid w:val="00102D53"/>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b/>
      <w:bCs/>
      <w:sz w:val="24"/>
      <w:szCs w:val="24"/>
      <w:lang w:val="en-US"/>
    </w:rPr>
  </w:style>
  <w:style w:type="paragraph" w:customStyle="1" w:styleId="xl42">
    <w:name w:val="xl42"/>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entury Gothic" w:eastAsia="Arial Unicode MS" w:hAnsi="Century Gothic" w:cs="Arial Unicode MS"/>
      <w:b/>
      <w:bCs/>
      <w:sz w:val="24"/>
      <w:szCs w:val="24"/>
      <w:lang w:val="en-US"/>
    </w:rPr>
  </w:style>
  <w:style w:type="paragraph" w:customStyle="1" w:styleId="xl43">
    <w:name w:val="xl43"/>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Arial Unicode MS" w:hAnsi="Century Gothic" w:cs="Arial Unicode MS"/>
      <w:sz w:val="24"/>
      <w:szCs w:val="24"/>
      <w:lang w:val="en-US"/>
    </w:rPr>
  </w:style>
  <w:style w:type="paragraph" w:customStyle="1" w:styleId="xl44">
    <w:name w:val="xl44"/>
    <w:basedOn w:val="Normal"/>
    <w:rsid w:val="00102D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entury Gothic" w:eastAsia="Arial Unicode MS" w:hAnsi="Century Gothic" w:cs="Arial Unicode MS"/>
      <w:b/>
      <w:bCs/>
      <w:sz w:val="24"/>
      <w:szCs w:val="24"/>
      <w:lang w:val="en-US"/>
    </w:rPr>
  </w:style>
  <w:style w:type="paragraph" w:customStyle="1" w:styleId="xl45">
    <w:name w:val="xl45"/>
    <w:basedOn w:val="Normal"/>
    <w:rsid w:val="00102D5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Century Gothic" w:eastAsia="Arial Unicode MS" w:hAnsi="Century Gothic" w:cs="Arial Unicode MS"/>
      <w:b/>
      <w:bCs/>
      <w:sz w:val="24"/>
      <w:szCs w:val="24"/>
      <w:lang w:val="en-US"/>
    </w:rPr>
  </w:style>
  <w:style w:type="paragraph" w:customStyle="1" w:styleId="xl46">
    <w:name w:val="xl46"/>
    <w:basedOn w:val="Normal"/>
    <w:rsid w:val="00102D5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Arial Unicode MS" w:hAnsi="Century Gothic" w:cs="Arial Unicode MS"/>
      <w:b/>
      <w:bCs/>
      <w:sz w:val="24"/>
      <w:szCs w:val="24"/>
      <w:lang w:val="en-US"/>
    </w:rPr>
  </w:style>
  <w:style w:type="paragraph" w:styleId="ListParagraph">
    <w:name w:val="List Paragraph"/>
    <w:aliases w:val="TOC style,List Paragraph1,List Paragraph Char Char,b1,Number_1,SGLText List Paragraph,ListPar1,new,List Paragraph2,List Paragraph11,YC Bulet,Number Bullets,Colorful List - Accent 11,Normal Sentence,lp1,Figure_name,Bullet- First level,list1"/>
    <w:basedOn w:val="Normal"/>
    <w:link w:val="ListParagraphChar"/>
    <w:uiPriority w:val="34"/>
    <w:qFormat/>
    <w:rsid w:val="00102D53"/>
    <w:pPr>
      <w:spacing w:after="0" w:line="240" w:lineRule="auto"/>
      <w:ind w:left="720"/>
    </w:pPr>
    <w:rPr>
      <w:rFonts w:ascii="Times New Roman" w:eastAsia="Times New Roman" w:hAnsi="Times New Roman" w:cs="Times New Roman"/>
      <w:sz w:val="24"/>
      <w:szCs w:val="24"/>
      <w:lang w:val="en-US"/>
    </w:rPr>
  </w:style>
  <w:style w:type="character" w:customStyle="1" w:styleId="ListParagraphChar">
    <w:name w:val="List Paragraph Char"/>
    <w:aliases w:val="TOC style Char,List Paragraph1 Char,List Paragraph Char Char Char,b1 Char,Number_1 Char,SGLText List Paragraph Char,ListPar1 Char,new Char,List Paragraph2 Char,List Paragraph11 Char,YC Bulet Char,Number Bullets Char,lp1 Char,list1 Char"/>
    <w:basedOn w:val="DefaultParagraphFont"/>
    <w:link w:val="ListParagraph"/>
    <w:uiPriority w:val="34"/>
    <w:qFormat/>
    <w:locked/>
    <w:rsid w:val="00102D53"/>
    <w:rPr>
      <w:rFonts w:ascii="Times New Roman" w:eastAsia="Times New Roman" w:hAnsi="Times New Roman" w:cs="Times New Roman"/>
      <w:sz w:val="24"/>
      <w:szCs w:val="24"/>
      <w:lang w:val="en-US"/>
    </w:rPr>
  </w:style>
  <w:style w:type="table" w:styleId="TableGrid">
    <w:name w:val="Table Grid"/>
    <w:basedOn w:val="TableNormal"/>
    <w:uiPriority w:val="39"/>
    <w:rsid w:val="00102D53"/>
    <w:pPr>
      <w:spacing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rsid w:val="00102D53"/>
    <w:pPr>
      <w:spacing w:before="100" w:beforeAutospacing="1" w:after="100" w:afterAutospacing="1" w:line="240" w:lineRule="auto"/>
    </w:pPr>
    <w:rPr>
      <w:rFonts w:ascii="Times New Roman" w:eastAsia="Times New Roman" w:hAnsi="Times New Roman" w:cs="Times New Roman"/>
      <w:color w:val="336600"/>
      <w:sz w:val="24"/>
      <w:szCs w:val="24"/>
      <w:lang w:val="en-US"/>
    </w:rPr>
  </w:style>
  <w:style w:type="character" w:customStyle="1" w:styleId="bolded-txt">
    <w:name w:val="bolded-txt"/>
    <w:basedOn w:val="DefaultParagraphFont"/>
    <w:rsid w:val="00102D53"/>
  </w:style>
  <w:style w:type="character" w:customStyle="1" w:styleId="apple-converted-space">
    <w:name w:val="apple-converted-space"/>
    <w:basedOn w:val="DefaultParagraphFont"/>
    <w:rsid w:val="00102D53"/>
  </w:style>
  <w:style w:type="paragraph" w:customStyle="1" w:styleId="TableParagraph">
    <w:name w:val="Table Paragraph"/>
    <w:basedOn w:val="Normal"/>
    <w:uiPriority w:val="1"/>
    <w:qFormat/>
    <w:rsid w:val="00102D53"/>
    <w:pPr>
      <w:widowControl w:val="0"/>
      <w:spacing w:after="0" w:line="240" w:lineRule="auto"/>
    </w:pPr>
    <w:rPr>
      <w:rFonts w:ascii="Century Gothic" w:eastAsia="Century Gothic" w:hAnsi="Century Gothic" w:cs="Century Gothic"/>
      <w:lang w:val="en-US"/>
    </w:rPr>
  </w:style>
  <w:style w:type="table" w:customStyle="1" w:styleId="TableGridLight1">
    <w:name w:val="Table Grid Light1"/>
    <w:basedOn w:val="TableNormal"/>
    <w:uiPriority w:val="40"/>
    <w:rsid w:val="00102D5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erEven">
    <w:name w:val="Header Even"/>
    <w:basedOn w:val="NoSpacing"/>
    <w:qFormat/>
    <w:rsid w:val="00102D53"/>
    <w:pPr>
      <w:pBdr>
        <w:bottom w:val="single" w:sz="4" w:space="1" w:color="5B9BD5" w:themeColor="accent1"/>
      </w:pBdr>
    </w:pPr>
    <w:rPr>
      <w:rFonts w:asciiTheme="minorHAnsi" w:eastAsiaTheme="minorHAnsi" w:hAnsiTheme="minorHAnsi"/>
      <w:b/>
      <w:color w:val="44546A" w:themeColor="text2"/>
      <w:sz w:val="20"/>
      <w:szCs w:val="20"/>
      <w:lang w:eastAsia="ja-JP"/>
    </w:rPr>
  </w:style>
  <w:style w:type="paragraph" w:customStyle="1" w:styleId="Char">
    <w:name w:val="Char"/>
    <w:basedOn w:val="Normal"/>
    <w:rsid w:val="00102D53"/>
    <w:pPr>
      <w:spacing w:line="240" w:lineRule="exact"/>
    </w:pPr>
    <w:rPr>
      <w:rFonts w:ascii="Verdana" w:eastAsia="Times New Roman" w:hAnsi="Verdana" w:cs="Verdana"/>
      <w:sz w:val="20"/>
      <w:szCs w:val="20"/>
      <w:lang w:val="en-US"/>
    </w:rPr>
  </w:style>
  <w:style w:type="paragraph" w:customStyle="1" w:styleId="Char1">
    <w:name w:val="Char1"/>
    <w:basedOn w:val="Normal"/>
    <w:rsid w:val="00102D53"/>
    <w:pPr>
      <w:spacing w:line="240" w:lineRule="exact"/>
    </w:pPr>
    <w:rPr>
      <w:rFonts w:ascii="Verdana" w:eastAsia="Times New Roman" w:hAnsi="Verdana" w:cs="Verdana"/>
      <w:sz w:val="20"/>
      <w:szCs w:val="20"/>
      <w:lang w:val="en-US"/>
    </w:rPr>
  </w:style>
  <w:style w:type="paragraph" w:customStyle="1" w:styleId="Rupee">
    <w:name w:val="Rupee"/>
    <w:basedOn w:val="Normal"/>
    <w:rsid w:val="00102D53"/>
    <w:pPr>
      <w:numPr>
        <w:numId w:val="1"/>
      </w:numPr>
      <w:spacing w:after="0" w:line="360" w:lineRule="auto"/>
      <w:jc w:val="both"/>
    </w:pPr>
    <w:rPr>
      <w:rFonts w:ascii="Century Gothic" w:eastAsia="Times New Roman" w:hAnsi="Century Gothic" w:cs="Courier New"/>
      <w:sz w:val="24"/>
      <w:lang w:val="en-US" w:bidi="hi-IN"/>
    </w:rPr>
  </w:style>
  <w:style w:type="character" w:customStyle="1" w:styleId="ms-rtefontface-12">
    <w:name w:val="ms-rtefontface-12"/>
    <w:basedOn w:val="DefaultParagraphFont"/>
    <w:rsid w:val="00102D53"/>
  </w:style>
  <w:style w:type="paragraph" w:customStyle="1" w:styleId="p217">
    <w:name w:val="p217"/>
    <w:basedOn w:val="Normal"/>
    <w:rsid w:val="00102D53"/>
    <w:pPr>
      <w:spacing w:before="100" w:beforeAutospacing="1" w:after="100" w:afterAutospacing="1" w:line="240" w:lineRule="auto"/>
    </w:pPr>
    <w:rPr>
      <w:rFonts w:ascii="Times New Roman" w:eastAsia="Times New Roman" w:hAnsi="Times New Roman" w:cs="Times New Roman"/>
      <w:sz w:val="24"/>
      <w:szCs w:val="24"/>
      <w:lang w:val="en-US" w:bidi="kn-IN"/>
    </w:rPr>
  </w:style>
  <w:style w:type="paragraph" w:customStyle="1" w:styleId="p219">
    <w:name w:val="p219"/>
    <w:basedOn w:val="Normal"/>
    <w:rsid w:val="00102D53"/>
    <w:pPr>
      <w:spacing w:before="100" w:beforeAutospacing="1" w:after="100" w:afterAutospacing="1" w:line="240" w:lineRule="auto"/>
    </w:pPr>
    <w:rPr>
      <w:rFonts w:ascii="Times New Roman" w:eastAsia="Times New Roman" w:hAnsi="Times New Roman" w:cs="Times New Roman"/>
      <w:sz w:val="24"/>
      <w:szCs w:val="24"/>
      <w:lang w:val="en-US" w:bidi="kn-IN"/>
    </w:rPr>
  </w:style>
  <w:style w:type="paragraph" w:styleId="HTMLPreformatted">
    <w:name w:val="HTML Preformatted"/>
    <w:basedOn w:val="Normal"/>
    <w:link w:val="HTMLPreformattedChar"/>
    <w:uiPriority w:val="99"/>
    <w:unhideWhenUsed/>
    <w:rsid w:val="00102D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102D53"/>
    <w:rPr>
      <w:rFonts w:ascii="Courier New" w:eastAsia="Times New Roman" w:hAnsi="Courier New" w:cs="Courier New"/>
      <w:sz w:val="20"/>
      <w:szCs w:val="20"/>
      <w:lang w:val="en-US"/>
    </w:rPr>
  </w:style>
  <w:style w:type="paragraph" w:customStyle="1" w:styleId="m-4257758369590899978gmail-msolistparagraph">
    <w:name w:val="m_-4257758369590899978gmail-msolistparagraph"/>
    <w:basedOn w:val="Normal"/>
    <w:rsid w:val="00525AA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andard">
    <w:name w:val="Standard"/>
    <w:rsid w:val="00525AA8"/>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character" w:customStyle="1" w:styleId="DocumentMapChar">
    <w:name w:val="Document Map Char"/>
    <w:basedOn w:val="DefaultParagraphFont"/>
    <w:link w:val="DocumentMap"/>
    <w:uiPriority w:val="99"/>
    <w:semiHidden/>
    <w:rsid w:val="00525AA8"/>
    <w:rPr>
      <w:rFonts w:ascii="Tahoma" w:eastAsiaTheme="minorEastAsia" w:hAnsi="Tahoma" w:cs="Tahoma"/>
      <w:sz w:val="16"/>
      <w:szCs w:val="16"/>
      <w:lang w:val="en-US"/>
    </w:rPr>
  </w:style>
  <w:style w:type="paragraph" w:styleId="DocumentMap">
    <w:name w:val="Document Map"/>
    <w:basedOn w:val="Normal"/>
    <w:link w:val="DocumentMapChar"/>
    <w:uiPriority w:val="99"/>
    <w:semiHidden/>
    <w:unhideWhenUsed/>
    <w:rsid w:val="00525AA8"/>
    <w:pPr>
      <w:spacing w:after="0" w:line="240" w:lineRule="auto"/>
    </w:pPr>
    <w:rPr>
      <w:rFonts w:ascii="Tahoma" w:eastAsiaTheme="minorEastAsia" w:hAnsi="Tahoma" w:cs="Tahoma"/>
      <w:sz w:val="16"/>
      <w:szCs w:val="16"/>
      <w:lang w:val="en-US"/>
    </w:rPr>
  </w:style>
  <w:style w:type="paragraph" w:styleId="ListNumber2">
    <w:name w:val="List Number 2"/>
    <w:basedOn w:val="Normal"/>
    <w:rsid w:val="00525AA8"/>
    <w:pPr>
      <w:tabs>
        <w:tab w:val="num" w:pos="720"/>
      </w:tabs>
      <w:spacing w:after="0" w:line="240" w:lineRule="auto"/>
      <w:ind w:left="720" w:hanging="360"/>
      <w:jc w:val="both"/>
    </w:pPr>
    <w:rPr>
      <w:rFonts w:ascii="Arial" w:eastAsia="Times New Roman" w:hAnsi="Arial" w:cs="Times New Roman"/>
      <w:szCs w:val="20"/>
      <w:lang w:val="en-US"/>
    </w:rPr>
  </w:style>
  <w:style w:type="paragraph" w:customStyle="1" w:styleId="ParaText">
    <w:name w:val="ParaText"/>
    <w:basedOn w:val="Normal"/>
    <w:link w:val="ParaTextChar"/>
    <w:rsid w:val="00525AA8"/>
    <w:pPr>
      <w:spacing w:after="240" w:line="300" w:lineRule="auto"/>
      <w:jc w:val="both"/>
    </w:pPr>
    <w:rPr>
      <w:rFonts w:ascii="Arial" w:eastAsia="Times New Roman" w:hAnsi="Arial" w:cs="Times New Roman"/>
      <w:szCs w:val="20"/>
      <w:lang w:val="en-US"/>
    </w:rPr>
  </w:style>
  <w:style w:type="character" w:customStyle="1" w:styleId="ParaTextChar">
    <w:name w:val="ParaText Char"/>
    <w:link w:val="ParaText"/>
    <w:rsid w:val="00525AA8"/>
    <w:rPr>
      <w:rFonts w:ascii="Arial" w:eastAsia="Times New Roman" w:hAnsi="Arial" w:cs="Times New Roman"/>
      <w:szCs w:val="20"/>
      <w:lang w:val="en-US"/>
    </w:rPr>
  </w:style>
  <w:style w:type="character" w:styleId="FollowedHyperlink">
    <w:name w:val="FollowedHyperlink"/>
    <w:basedOn w:val="DefaultParagraphFont"/>
    <w:uiPriority w:val="99"/>
    <w:semiHidden/>
    <w:unhideWhenUsed/>
    <w:rsid w:val="009237B4"/>
    <w:rPr>
      <w:color w:val="800080"/>
      <w:u w:val="single"/>
    </w:rPr>
  </w:style>
  <w:style w:type="paragraph" w:customStyle="1" w:styleId="xl535">
    <w:name w:val="xl535"/>
    <w:basedOn w:val="Normal"/>
    <w:rsid w:val="009237B4"/>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536">
    <w:name w:val="xl536"/>
    <w:basedOn w:val="Normal"/>
    <w:rsid w:val="009237B4"/>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537">
    <w:name w:val="xl537"/>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38">
    <w:name w:val="xl538"/>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39">
    <w:name w:val="xl539"/>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40">
    <w:name w:val="xl540"/>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41">
    <w:name w:val="xl541"/>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n-IN"/>
    </w:rPr>
  </w:style>
  <w:style w:type="paragraph" w:customStyle="1" w:styleId="xl542">
    <w:name w:val="xl542"/>
    <w:basedOn w:val="Normal"/>
    <w:rsid w:val="009237B4"/>
    <w:pPr>
      <w:spacing w:before="100" w:beforeAutospacing="1" w:after="100" w:afterAutospacing="1" w:line="240" w:lineRule="auto"/>
    </w:pPr>
    <w:rPr>
      <w:rFonts w:ascii="Times New Roman" w:eastAsia="Times New Roman" w:hAnsi="Times New Roman" w:cs="Times New Roman"/>
      <w:b/>
      <w:bCs/>
      <w:sz w:val="28"/>
      <w:szCs w:val="28"/>
      <w:lang w:eastAsia="en-IN"/>
    </w:rPr>
  </w:style>
  <w:style w:type="paragraph" w:customStyle="1" w:styleId="xl543">
    <w:name w:val="xl543"/>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n-IN"/>
    </w:rPr>
  </w:style>
  <w:style w:type="paragraph" w:customStyle="1" w:styleId="xl544">
    <w:name w:val="xl544"/>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2"/>
      <w:szCs w:val="32"/>
      <w:lang w:eastAsia="en-IN"/>
    </w:rPr>
  </w:style>
  <w:style w:type="paragraph" w:customStyle="1" w:styleId="xl545">
    <w:name w:val="xl545"/>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IN"/>
    </w:rPr>
  </w:style>
  <w:style w:type="paragraph" w:customStyle="1" w:styleId="xl546">
    <w:name w:val="xl546"/>
    <w:basedOn w:val="Normal"/>
    <w:rsid w:val="009237B4"/>
    <w:pPr>
      <w:spacing w:before="100" w:beforeAutospacing="1" w:after="100" w:afterAutospacing="1" w:line="240" w:lineRule="auto"/>
    </w:pPr>
    <w:rPr>
      <w:rFonts w:ascii="Times New Roman" w:eastAsia="Times New Roman" w:hAnsi="Times New Roman" w:cs="Times New Roman"/>
      <w:b/>
      <w:bCs/>
      <w:sz w:val="32"/>
      <w:szCs w:val="32"/>
      <w:lang w:eastAsia="en-IN"/>
    </w:rPr>
  </w:style>
  <w:style w:type="paragraph" w:customStyle="1" w:styleId="xl547">
    <w:name w:val="xl547"/>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48">
    <w:name w:val="xl548"/>
    <w:basedOn w:val="Normal"/>
    <w:rsid w:val="009237B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49">
    <w:name w:val="xl549"/>
    <w:basedOn w:val="Normal"/>
    <w:rsid w:val="009237B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50">
    <w:name w:val="xl550"/>
    <w:basedOn w:val="Normal"/>
    <w:rsid w:val="009237B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51">
    <w:name w:val="xl551"/>
    <w:basedOn w:val="Normal"/>
    <w:rsid w:val="009237B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52">
    <w:name w:val="xl552"/>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53">
    <w:name w:val="xl553"/>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554">
    <w:name w:val="xl554"/>
    <w:basedOn w:val="Normal"/>
    <w:rsid w:val="009237B4"/>
    <w:pPr>
      <w:spacing w:before="100" w:beforeAutospacing="1" w:after="100" w:afterAutospacing="1" w:line="240" w:lineRule="auto"/>
    </w:pPr>
    <w:rPr>
      <w:rFonts w:ascii="Times New Roman" w:eastAsia="Times New Roman" w:hAnsi="Times New Roman" w:cs="Times New Roman"/>
      <w:sz w:val="32"/>
      <w:szCs w:val="32"/>
      <w:lang w:eastAsia="en-IN"/>
    </w:rPr>
  </w:style>
  <w:style w:type="paragraph" w:customStyle="1" w:styleId="xl555">
    <w:name w:val="xl555"/>
    <w:basedOn w:val="Normal"/>
    <w:rsid w:val="009237B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56">
    <w:name w:val="xl556"/>
    <w:basedOn w:val="Normal"/>
    <w:rsid w:val="009237B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57">
    <w:name w:val="xl557"/>
    <w:basedOn w:val="Normal"/>
    <w:rsid w:val="009237B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58">
    <w:name w:val="xl558"/>
    <w:basedOn w:val="Normal"/>
    <w:rsid w:val="009237B4"/>
    <w:pPr>
      <w:spacing w:before="100" w:beforeAutospacing="1" w:after="100" w:afterAutospacing="1" w:line="240" w:lineRule="auto"/>
    </w:pPr>
    <w:rPr>
      <w:rFonts w:ascii="Times New Roman" w:eastAsia="Times New Roman" w:hAnsi="Times New Roman" w:cs="Times New Roman"/>
      <w:b/>
      <w:bCs/>
      <w:sz w:val="36"/>
      <w:szCs w:val="36"/>
      <w:lang w:eastAsia="en-IN"/>
    </w:rPr>
  </w:style>
  <w:style w:type="paragraph" w:customStyle="1" w:styleId="xl559">
    <w:name w:val="xl559"/>
    <w:basedOn w:val="Normal"/>
    <w:rsid w:val="009237B4"/>
    <w:pP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560">
    <w:name w:val="xl560"/>
    <w:basedOn w:val="Normal"/>
    <w:rsid w:val="009237B4"/>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1">
    <w:name w:val="xl561"/>
    <w:basedOn w:val="Normal"/>
    <w:rsid w:val="009237B4"/>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2">
    <w:name w:val="xl562"/>
    <w:basedOn w:val="Normal"/>
    <w:rsid w:val="009237B4"/>
    <w:pPr>
      <w:pBdr>
        <w:top w:val="single" w:sz="4" w:space="0" w:color="auto"/>
        <w:left w:val="single" w:sz="4" w:space="0" w:color="auto"/>
        <w:bottom w:val="single" w:sz="4" w:space="0" w:color="auto"/>
        <w:right w:val="single" w:sz="4" w:space="0" w:color="auto"/>
      </w:pBdr>
      <w:shd w:val="clear" w:color="FFFF00" w:fill="C5D9F1"/>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3">
    <w:name w:val="xl563"/>
    <w:basedOn w:val="Normal"/>
    <w:rsid w:val="009237B4"/>
    <w:pPr>
      <w:pBdr>
        <w:top w:val="single" w:sz="4" w:space="0" w:color="auto"/>
        <w:left w:val="single" w:sz="4" w:space="0" w:color="auto"/>
        <w:bottom w:val="single" w:sz="4" w:space="0" w:color="auto"/>
        <w:right w:val="single" w:sz="4" w:space="0" w:color="auto"/>
      </w:pBdr>
      <w:shd w:val="clear" w:color="FFFF00" w:fill="FFC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4">
    <w:name w:val="xl564"/>
    <w:basedOn w:val="Normal"/>
    <w:rsid w:val="009237B4"/>
    <w:pPr>
      <w:pBdr>
        <w:top w:val="single" w:sz="4" w:space="0" w:color="auto"/>
        <w:left w:val="single" w:sz="4" w:space="0" w:color="auto"/>
        <w:bottom w:val="single" w:sz="4" w:space="0" w:color="auto"/>
        <w:right w:val="single" w:sz="4" w:space="0" w:color="auto"/>
      </w:pBdr>
      <w:shd w:val="clear" w:color="FFFF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5">
    <w:name w:val="xl565"/>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66">
    <w:name w:val="xl566"/>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Bookman Old Style" w:eastAsia="Times New Roman" w:hAnsi="Bookman Old Style" w:cs="Times New Roman"/>
      <w:sz w:val="24"/>
      <w:szCs w:val="24"/>
      <w:lang w:eastAsia="en-IN"/>
    </w:rPr>
  </w:style>
  <w:style w:type="paragraph" w:customStyle="1" w:styleId="xl567">
    <w:name w:val="xl567"/>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8">
    <w:name w:val="xl568"/>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569">
    <w:name w:val="xl569"/>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xl570">
    <w:name w:val="xl570"/>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71">
    <w:name w:val="xl571"/>
    <w:basedOn w:val="Normal"/>
    <w:rsid w:val="009237B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72">
    <w:name w:val="xl572"/>
    <w:basedOn w:val="Normal"/>
    <w:rsid w:val="009237B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73">
    <w:name w:val="xl573"/>
    <w:basedOn w:val="Normal"/>
    <w:rsid w:val="009237B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en-IN"/>
    </w:rPr>
  </w:style>
  <w:style w:type="paragraph" w:customStyle="1" w:styleId="xl574">
    <w:name w:val="xl574"/>
    <w:basedOn w:val="Normal"/>
    <w:rsid w:val="009237B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IN"/>
    </w:rPr>
  </w:style>
  <w:style w:type="paragraph" w:customStyle="1" w:styleId="xl575">
    <w:name w:val="xl575"/>
    <w:basedOn w:val="Normal"/>
    <w:rsid w:val="009237B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IN"/>
    </w:rPr>
  </w:style>
  <w:style w:type="paragraph" w:customStyle="1" w:styleId="xl576">
    <w:name w:val="xl576"/>
    <w:basedOn w:val="Normal"/>
    <w:rsid w:val="009237B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IN"/>
    </w:rPr>
  </w:style>
  <w:style w:type="paragraph" w:customStyle="1" w:styleId="xl577">
    <w:name w:val="xl577"/>
    <w:basedOn w:val="Normal"/>
    <w:rsid w:val="009237B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44"/>
      <w:szCs w:val="44"/>
      <w:lang w:eastAsia="en-IN"/>
    </w:rPr>
  </w:style>
  <w:style w:type="paragraph" w:customStyle="1" w:styleId="xl578">
    <w:name w:val="xl578"/>
    <w:basedOn w:val="Normal"/>
    <w:rsid w:val="009237B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44"/>
      <w:szCs w:val="44"/>
      <w:lang w:eastAsia="en-IN"/>
    </w:rPr>
  </w:style>
  <w:style w:type="paragraph" w:customStyle="1" w:styleId="xl579">
    <w:name w:val="xl579"/>
    <w:basedOn w:val="Normal"/>
    <w:rsid w:val="009237B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44"/>
      <w:szCs w:val="44"/>
      <w:lang w:eastAsia="en-IN"/>
    </w:rPr>
  </w:style>
  <w:style w:type="paragraph" w:customStyle="1" w:styleId="xl580">
    <w:name w:val="xl580"/>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n-IN"/>
    </w:rPr>
  </w:style>
  <w:style w:type="paragraph" w:customStyle="1" w:styleId="xl581">
    <w:name w:val="xl581"/>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n-IN"/>
    </w:rPr>
  </w:style>
  <w:style w:type="paragraph" w:customStyle="1" w:styleId="xl582">
    <w:name w:val="xl582"/>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32"/>
      <w:szCs w:val="32"/>
      <w:lang w:eastAsia="en-IN"/>
    </w:rPr>
  </w:style>
  <w:style w:type="paragraph" w:customStyle="1" w:styleId="xl583">
    <w:name w:val="xl583"/>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32"/>
      <w:szCs w:val="32"/>
      <w:lang w:eastAsia="en-IN"/>
    </w:rPr>
  </w:style>
  <w:style w:type="paragraph" w:customStyle="1" w:styleId="xl584">
    <w:name w:val="xl584"/>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IN"/>
    </w:rPr>
  </w:style>
  <w:style w:type="paragraph" w:customStyle="1" w:styleId="xl585">
    <w:name w:val="xl585"/>
    <w:basedOn w:val="Normal"/>
    <w:rsid w:val="009237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IN"/>
    </w:rPr>
  </w:style>
  <w:style w:type="paragraph" w:customStyle="1" w:styleId="m-8788395320017024176msolistparagraph">
    <w:name w:val="m_-8788395320017024176msolistparagraph"/>
    <w:basedOn w:val="Normal"/>
    <w:rsid w:val="009237B4"/>
    <w:pPr>
      <w:spacing w:before="100" w:beforeAutospacing="1" w:after="100" w:afterAutospacing="1" w:line="240" w:lineRule="auto"/>
    </w:pPr>
    <w:rPr>
      <w:rFonts w:ascii="Times New Roman" w:eastAsia="Times New Roman" w:hAnsi="Times New Roman" w:cs="Times New Roman"/>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52510">
      <w:bodyDiv w:val="1"/>
      <w:marLeft w:val="0"/>
      <w:marRight w:val="0"/>
      <w:marTop w:val="0"/>
      <w:marBottom w:val="0"/>
      <w:divBdr>
        <w:top w:val="none" w:sz="0" w:space="0" w:color="auto"/>
        <w:left w:val="none" w:sz="0" w:space="0" w:color="auto"/>
        <w:bottom w:val="none" w:sz="0" w:space="0" w:color="auto"/>
        <w:right w:val="none" w:sz="0" w:space="0" w:color="auto"/>
      </w:divBdr>
    </w:div>
    <w:div w:id="30499666">
      <w:bodyDiv w:val="1"/>
      <w:marLeft w:val="0"/>
      <w:marRight w:val="0"/>
      <w:marTop w:val="0"/>
      <w:marBottom w:val="0"/>
      <w:divBdr>
        <w:top w:val="none" w:sz="0" w:space="0" w:color="auto"/>
        <w:left w:val="none" w:sz="0" w:space="0" w:color="auto"/>
        <w:bottom w:val="none" w:sz="0" w:space="0" w:color="auto"/>
        <w:right w:val="none" w:sz="0" w:space="0" w:color="auto"/>
      </w:divBdr>
    </w:div>
    <w:div w:id="61411593">
      <w:bodyDiv w:val="1"/>
      <w:marLeft w:val="0"/>
      <w:marRight w:val="0"/>
      <w:marTop w:val="0"/>
      <w:marBottom w:val="0"/>
      <w:divBdr>
        <w:top w:val="none" w:sz="0" w:space="0" w:color="auto"/>
        <w:left w:val="none" w:sz="0" w:space="0" w:color="auto"/>
        <w:bottom w:val="none" w:sz="0" w:space="0" w:color="auto"/>
        <w:right w:val="none" w:sz="0" w:space="0" w:color="auto"/>
      </w:divBdr>
    </w:div>
    <w:div w:id="275407350">
      <w:bodyDiv w:val="1"/>
      <w:marLeft w:val="0"/>
      <w:marRight w:val="0"/>
      <w:marTop w:val="0"/>
      <w:marBottom w:val="0"/>
      <w:divBdr>
        <w:top w:val="none" w:sz="0" w:space="0" w:color="auto"/>
        <w:left w:val="none" w:sz="0" w:space="0" w:color="auto"/>
        <w:bottom w:val="none" w:sz="0" w:space="0" w:color="auto"/>
        <w:right w:val="none" w:sz="0" w:space="0" w:color="auto"/>
      </w:divBdr>
    </w:div>
    <w:div w:id="303050259">
      <w:bodyDiv w:val="1"/>
      <w:marLeft w:val="0"/>
      <w:marRight w:val="0"/>
      <w:marTop w:val="0"/>
      <w:marBottom w:val="0"/>
      <w:divBdr>
        <w:top w:val="none" w:sz="0" w:space="0" w:color="auto"/>
        <w:left w:val="none" w:sz="0" w:space="0" w:color="auto"/>
        <w:bottom w:val="none" w:sz="0" w:space="0" w:color="auto"/>
        <w:right w:val="none" w:sz="0" w:space="0" w:color="auto"/>
      </w:divBdr>
    </w:div>
    <w:div w:id="316692092">
      <w:bodyDiv w:val="1"/>
      <w:marLeft w:val="0"/>
      <w:marRight w:val="0"/>
      <w:marTop w:val="0"/>
      <w:marBottom w:val="0"/>
      <w:divBdr>
        <w:top w:val="none" w:sz="0" w:space="0" w:color="auto"/>
        <w:left w:val="none" w:sz="0" w:space="0" w:color="auto"/>
        <w:bottom w:val="none" w:sz="0" w:space="0" w:color="auto"/>
        <w:right w:val="none" w:sz="0" w:space="0" w:color="auto"/>
      </w:divBdr>
    </w:div>
    <w:div w:id="339545438">
      <w:bodyDiv w:val="1"/>
      <w:marLeft w:val="0"/>
      <w:marRight w:val="0"/>
      <w:marTop w:val="0"/>
      <w:marBottom w:val="0"/>
      <w:divBdr>
        <w:top w:val="none" w:sz="0" w:space="0" w:color="auto"/>
        <w:left w:val="none" w:sz="0" w:space="0" w:color="auto"/>
        <w:bottom w:val="none" w:sz="0" w:space="0" w:color="auto"/>
        <w:right w:val="none" w:sz="0" w:space="0" w:color="auto"/>
      </w:divBdr>
    </w:div>
    <w:div w:id="383987923">
      <w:bodyDiv w:val="1"/>
      <w:marLeft w:val="0"/>
      <w:marRight w:val="0"/>
      <w:marTop w:val="0"/>
      <w:marBottom w:val="0"/>
      <w:divBdr>
        <w:top w:val="none" w:sz="0" w:space="0" w:color="auto"/>
        <w:left w:val="none" w:sz="0" w:space="0" w:color="auto"/>
        <w:bottom w:val="none" w:sz="0" w:space="0" w:color="auto"/>
        <w:right w:val="none" w:sz="0" w:space="0" w:color="auto"/>
      </w:divBdr>
    </w:div>
    <w:div w:id="432827351">
      <w:bodyDiv w:val="1"/>
      <w:marLeft w:val="0"/>
      <w:marRight w:val="0"/>
      <w:marTop w:val="0"/>
      <w:marBottom w:val="0"/>
      <w:divBdr>
        <w:top w:val="none" w:sz="0" w:space="0" w:color="auto"/>
        <w:left w:val="none" w:sz="0" w:space="0" w:color="auto"/>
        <w:bottom w:val="none" w:sz="0" w:space="0" w:color="auto"/>
        <w:right w:val="none" w:sz="0" w:space="0" w:color="auto"/>
      </w:divBdr>
    </w:div>
    <w:div w:id="489054084">
      <w:bodyDiv w:val="1"/>
      <w:marLeft w:val="0"/>
      <w:marRight w:val="0"/>
      <w:marTop w:val="0"/>
      <w:marBottom w:val="0"/>
      <w:divBdr>
        <w:top w:val="none" w:sz="0" w:space="0" w:color="auto"/>
        <w:left w:val="none" w:sz="0" w:space="0" w:color="auto"/>
        <w:bottom w:val="none" w:sz="0" w:space="0" w:color="auto"/>
        <w:right w:val="none" w:sz="0" w:space="0" w:color="auto"/>
      </w:divBdr>
    </w:div>
    <w:div w:id="490491250">
      <w:bodyDiv w:val="1"/>
      <w:marLeft w:val="0"/>
      <w:marRight w:val="0"/>
      <w:marTop w:val="0"/>
      <w:marBottom w:val="0"/>
      <w:divBdr>
        <w:top w:val="none" w:sz="0" w:space="0" w:color="auto"/>
        <w:left w:val="none" w:sz="0" w:space="0" w:color="auto"/>
        <w:bottom w:val="none" w:sz="0" w:space="0" w:color="auto"/>
        <w:right w:val="none" w:sz="0" w:space="0" w:color="auto"/>
      </w:divBdr>
    </w:div>
    <w:div w:id="509099887">
      <w:bodyDiv w:val="1"/>
      <w:marLeft w:val="0"/>
      <w:marRight w:val="0"/>
      <w:marTop w:val="0"/>
      <w:marBottom w:val="0"/>
      <w:divBdr>
        <w:top w:val="none" w:sz="0" w:space="0" w:color="auto"/>
        <w:left w:val="none" w:sz="0" w:space="0" w:color="auto"/>
        <w:bottom w:val="none" w:sz="0" w:space="0" w:color="auto"/>
        <w:right w:val="none" w:sz="0" w:space="0" w:color="auto"/>
      </w:divBdr>
    </w:div>
    <w:div w:id="522591038">
      <w:bodyDiv w:val="1"/>
      <w:marLeft w:val="0"/>
      <w:marRight w:val="0"/>
      <w:marTop w:val="0"/>
      <w:marBottom w:val="0"/>
      <w:divBdr>
        <w:top w:val="none" w:sz="0" w:space="0" w:color="auto"/>
        <w:left w:val="none" w:sz="0" w:space="0" w:color="auto"/>
        <w:bottom w:val="none" w:sz="0" w:space="0" w:color="auto"/>
        <w:right w:val="none" w:sz="0" w:space="0" w:color="auto"/>
      </w:divBdr>
    </w:div>
    <w:div w:id="541406938">
      <w:bodyDiv w:val="1"/>
      <w:marLeft w:val="0"/>
      <w:marRight w:val="0"/>
      <w:marTop w:val="0"/>
      <w:marBottom w:val="0"/>
      <w:divBdr>
        <w:top w:val="none" w:sz="0" w:space="0" w:color="auto"/>
        <w:left w:val="none" w:sz="0" w:space="0" w:color="auto"/>
        <w:bottom w:val="none" w:sz="0" w:space="0" w:color="auto"/>
        <w:right w:val="none" w:sz="0" w:space="0" w:color="auto"/>
      </w:divBdr>
    </w:div>
    <w:div w:id="553585736">
      <w:bodyDiv w:val="1"/>
      <w:marLeft w:val="0"/>
      <w:marRight w:val="0"/>
      <w:marTop w:val="0"/>
      <w:marBottom w:val="0"/>
      <w:divBdr>
        <w:top w:val="none" w:sz="0" w:space="0" w:color="auto"/>
        <w:left w:val="none" w:sz="0" w:space="0" w:color="auto"/>
        <w:bottom w:val="none" w:sz="0" w:space="0" w:color="auto"/>
        <w:right w:val="none" w:sz="0" w:space="0" w:color="auto"/>
      </w:divBdr>
    </w:div>
    <w:div w:id="610479241">
      <w:bodyDiv w:val="1"/>
      <w:marLeft w:val="0"/>
      <w:marRight w:val="0"/>
      <w:marTop w:val="0"/>
      <w:marBottom w:val="0"/>
      <w:divBdr>
        <w:top w:val="none" w:sz="0" w:space="0" w:color="auto"/>
        <w:left w:val="none" w:sz="0" w:space="0" w:color="auto"/>
        <w:bottom w:val="none" w:sz="0" w:space="0" w:color="auto"/>
        <w:right w:val="none" w:sz="0" w:space="0" w:color="auto"/>
      </w:divBdr>
    </w:div>
    <w:div w:id="772480627">
      <w:bodyDiv w:val="1"/>
      <w:marLeft w:val="0"/>
      <w:marRight w:val="0"/>
      <w:marTop w:val="0"/>
      <w:marBottom w:val="0"/>
      <w:divBdr>
        <w:top w:val="none" w:sz="0" w:space="0" w:color="auto"/>
        <w:left w:val="none" w:sz="0" w:space="0" w:color="auto"/>
        <w:bottom w:val="none" w:sz="0" w:space="0" w:color="auto"/>
        <w:right w:val="none" w:sz="0" w:space="0" w:color="auto"/>
      </w:divBdr>
    </w:div>
    <w:div w:id="816729569">
      <w:bodyDiv w:val="1"/>
      <w:marLeft w:val="0"/>
      <w:marRight w:val="0"/>
      <w:marTop w:val="0"/>
      <w:marBottom w:val="0"/>
      <w:divBdr>
        <w:top w:val="none" w:sz="0" w:space="0" w:color="auto"/>
        <w:left w:val="none" w:sz="0" w:space="0" w:color="auto"/>
        <w:bottom w:val="none" w:sz="0" w:space="0" w:color="auto"/>
        <w:right w:val="none" w:sz="0" w:space="0" w:color="auto"/>
      </w:divBdr>
    </w:div>
    <w:div w:id="846095431">
      <w:bodyDiv w:val="1"/>
      <w:marLeft w:val="0"/>
      <w:marRight w:val="0"/>
      <w:marTop w:val="0"/>
      <w:marBottom w:val="0"/>
      <w:divBdr>
        <w:top w:val="none" w:sz="0" w:space="0" w:color="auto"/>
        <w:left w:val="none" w:sz="0" w:space="0" w:color="auto"/>
        <w:bottom w:val="none" w:sz="0" w:space="0" w:color="auto"/>
        <w:right w:val="none" w:sz="0" w:space="0" w:color="auto"/>
      </w:divBdr>
    </w:div>
    <w:div w:id="909461697">
      <w:bodyDiv w:val="1"/>
      <w:marLeft w:val="0"/>
      <w:marRight w:val="0"/>
      <w:marTop w:val="0"/>
      <w:marBottom w:val="0"/>
      <w:divBdr>
        <w:top w:val="none" w:sz="0" w:space="0" w:color="auto"/>
        <w:left w:val="none" w:sz="0" w:space="0" w:color="auto"/>
        <w:bottom w:val="none" w:sz="0" w:space="0" w:color="auto"/>
        <w:right w:val="none" w:sz="0" w:space="0" w:color="auto"/>
      </w:divBdr>
    </w:div>
    <w:div w:id="1031996616">
      <w:bodyDiv w:val="1"/>
      <w:marLeft w:val="0"/>
      <w:marRight w:val="0"/>
      <w:marTop w:val="0"/>
      <w:marBottom w:val="0"/>
      <w:divBdr>
        <w:top w:val="none" w:sz="0" w:space="0" w:color="auto"/>
        <w:left w:val="none" w:sz="0" w:space="0" w:color="auto"/>
        <w:bottom w:val="none" w:sz="0" w:space="0" w:color="auto"/>
        <w:right w:val="none" w:sz="0" w:space="0" w:color="auto"/>
      </w:divBdr>
    </w:div>
    <w:div w:id="1136263423">
      <w:bodyDiv w:val="1"/>
      <w:marLeft w:val="0"/>
      <w:marRight w:val="0"/>
      <w:marTop w:val="0"/>
      <w:marBottom w:val="0"/>
      <w:divBdr>
        <w:top w:val="none" w:sz="0" w:space="0" w:color="auto"/>
        <w:left w:val="none" w:sz="0" w:space="0" w:color="auto"/>
        <w:bottom w:val="none" w:sz="0" w:space="0" w:color="auto"/>
        <w:right w:val="none" w:sz="0" w:space="0" w:color="auto"/>
      </w:divBdr>
    </w:div>
    <w:div w:id="1141538734">
      <w:bodyDiv w:val="1"/>
      <w:marLeft w:val="0"/>
      <w:marRight w:val="0"/>
      <w:marTop w:val="0"/>
      <w:marBottom w:val="0"/>
      <w:divBdr>
        <w:top w:val="none" w:sz="0" w:space="0" w:color="auto"/>
        <w:left w:val="none" w:sz="0" w:space="0" w:color="auto"/>
        <w:bottom w:val="none" w:sz="0" w:space="0" w:color="auto"/>
        <w:right w:val="none" w:sz="0" w:space="0" w:color="auto"/>
      </w:divBdr>
    </w:div>
    <w:div w:id="1153180011">
      <w:bodyDiv w:val="1"/>
      <w:marLeft w:val="0"/>
      <w:marRight w:val="0"/>
      <w:marTop w:val="0"/>
      <w:marBottom w:val="0"/>
      <w:divBdr>
        <w:top w:val="none" w:sz="0" w:space="0" w:color="auto"/>
        <w:left w:val="none" w:sz="0" w:space="0" w:color="auto"/>
        <w:bottom w:val="none" w:sz="0" w:space="0" w:color="auto"/>
        <w:right w:val="none" w:sz="0" w:space="0" w:color="auto"/>
      </w:divBdr>
    </w:div>
    <w:div w:id="1190800931">
      <w:bodyDiv w:val="1"/>
      <w:marLeft w:val="0"/>
      <w:marRight w:val="0"/>
      <w:marTop w:val="0"/>
      <w:marBottom w:val="0"/>
      <w:divBdr>
        <w:top w:val="none" w:sz="0" w:space="0" w:color="auto"/>
        <w:left w:val="none" w:sz="0" w:space="0" w:color="auto"/>
        <w:bottom w:val="none" w:sz="0" w:space="0" w:color="auto"/>
        <w:right w:val="none" w:sz="0" w:space="0" w:color="auto"/>
      </w:divBdr>
    </w:div>
    <w:div w:id="1266694219">
      <w:bodyDiv w:val="1"/>
      <w:marLeft w:val="0"/>
      <w:marRight w:val="0"/>
      <w:marTop w:val="0"/>
      <w:marBottom w:val="0"/>
      <w:divBdr>
        <w:top w:val="none" w:sz="0" w:space="0" w:color="auto"/>
        <w:left w:val="none" w:sz="0" w:space="0" w:color="auto"/>
        <w:bottom w:val="none" w:sz="0" w:space="0" w:color="auto"/>
        <w:right w:val="none" w:sz="0" w:space="0" w:color="auto"/>
      </w:divBdr>
    </w:div>
    <w:div w:id="1310206233">
      <w:bodyDiv w:val="1"/>
      <w:marLeft w:val="0"/>
      <w:marRight w:val="0"/>
      <w:marTop w:val="0"/>
      <w:marBottom w:val="0"/>
      <w:divBdr>
        <w:top w:val="none" w:sz="0" w:space="0" w:color="auto"/>
        <w:left w:val="none" w:sz="0" w:space="0" w:color="auto"/>
        <w:bottom w:val="none" w:sz="0" w:space="0" w:color="auto"/>
        <w:right w:val="none" w:sz="0" w:space="0" w:color="auto"/>
      </w:divBdr>
    </w:div>
    <w:div w:id="1373505967">
      <w:bodyDiv w:val="1"/>
      <w:marLeft w:val="0"/>
      <w:marRight w:val="0"/>
      <w:marTop w:val="0"/>
      <w:marBottom w:val="0"/>
      <w:divBdr>
        <w:top w:val="none" w:sz="0" w:space="0" w:color="auto"/>
        <w:left w:val="none" w:sz="0" w:space="0" w:color="auto"/>
        <w:bottom w:val="none" w:sz="0" w:space="0" w:color="auto"/>
        <w:right w:val="none" w:sz="0" w:space="0" w:color="auto"/>
      </w:divBdr>
    </w:div>
    <w:div w:id="1448886049">
      <w:bodyDiv w:val="1"/>
      <w:marLeft w:val="0"/>
      <w:marRight w:val="0"/>
      <w:marTop w:val="0"/>
      <w:marBottom w:val="0"/>
      <w:divBdr>
        <w:top w:val="none" w:sz="0" w:space="0" w:color="auto"/>
        <w:left w:val="none" w:sz="0" w:space="0" w:color="auto"/>
        <w:bottom w:val="none" w:sz="0" w:space="0" w:color="auto"/>
        <w:right w:val="none" w:sz="0" w:space="0" w:color="auto"/>
      </w:divBdr>
    </w:div>
    <w:div w:id="1449197971">
      <w:bodyDiv w:val="1"/>
      <w:marLeft w:val="0"/>
      <w:marRight w:val="0"/>
      <w:marTop w:val="0"/>
      <w:marBottom w:val="0"/>
      <w:divBdr>
        <w:top w:val="none" w:sz="0" w:space="0" w:color="auto"/>
        <w:left w:val="none" w:sz="0" w:space="0" w:color="auto"/>
        <w:bottom w:val="none" w:sz="0" w:space="0" w:color="auto"/>
        <w:right w:val="none" w:sz="0" w:space="0" w:color="auto"/>
      </w:divBdr>
    </w:div>
    <w:div w:id="1477995438">
      <w:bodyDiv w:val="1"/>
      <w:marLeft w:val="0"/>
      <w:marRight w:val="0"/>
      <w:marTop w:val="0"/>
      <w:marBottom w:val="0"/>
      <w:divBdr>
        <w:top w:val="none" w:sz="0" w:space="0" w:color="auto"/>
        <w:left w:val="none" w:sz="0" w:space="0" w:color="auto"/>
        <w:bottom w:val="none" w:sz="0" w:space="0" w:color="auto"/>
        <w:right w:val="none" w:sz="0" w:space="0" w:color="auto"/>
      </w:divBdr>
    </w:div>
    <w:div w:id="1486244326">
      <w:bodyDiv w:val="1"/>
      <w:marLeft w:val="0"/>
      <w:marRight w:val="0"/>
      <w:marTop w:val="0"/>
      <w:marBottom w:val="0"/>
      <w:divBdr>
        <w:top w:val="none" w:sz="0" w:space="0" w:color="auto"/>
        <w:left w:val="none" w:sz="0" w:space="0" w:color="auto"/>
        <w:bottom w:val="none" w:sz="0" w:space="0" w:color="auto"/>
        <w:right w:val="none" w:sz="0" w:space="0" w:color="auto"/>
      </w:divBdr>
    </w:div>
    <w:div w:id="1530030342">
      <w:bodyDiv w:val="1"/>
      <w:marLeft w:val="0"/>
      <w:marRight w:val="0"/>
      <w:marTop w:val="0"/>
      <w:marBottom w:val="0"/>
      <w:divBdr>
        <w:top w:val="none" w:sz="0" w:space="0" w:color="auto"/>
        <w:left w:val="none" w:sz="0" w:space="0" w:color="auto"/>
        <w:bottom w:val="none" w:sz="0" w:space="0" w:color="auto"/>
        <w:right w:val="none" w:sz="0" w:space="0" w:color="auto"/>
      </w:divBdr>
    </w:div>
    <w:div w:id="1552959327">
      <w:bodyDiv w:val="1"/>
      <w:marLeft w:val="0"/>
      <w:marRight w:val="0"/>
      <w:marTop w:val="0"/>
      <w:marBottom w:val="0"/>
      <w:divBdr>
        <w:top w:val="none" w:sz="0" w:space="0" w:color="auto"/>
        <w:left w:val="none" w:sz="0" w:space="0" w:color="auto"/>
        <w:bottom w:val="none" w:sz="0" w:space="0" w:color="auto"/>
        <w:right w:val="none" w:sz="0" w:space="0" w:color="auto"/>
      </w:divBdr>
    </w:div>
    <w:div w:id="1561556255">
      <w:bodyDiv w:val="1"/>
      <w:marLeft w:val="0"/>
      <w:marRight w:val="0"/>
      <w:marTop w:val="0"/>
      <w:marBottom w:val="0"/>
      <w:divBdr>
        <w:top w:val="none" w:sz="0" w:space="0" w:color="auto"/>
        <w:left w:val="none" w:sz="0" w:space="0" w:color="auto"/>
        <w:bottom w:val="none" w:sz="0" w:space="0" w:color="auto"/>
        <w:right w:val="none" w:sz="0" w:space="0" w:color="auto"/>
      </w:divBdr>
    </w:div>
    <w:div w:id="1570193020">
      <w:bodyDiv w:val="1"/>
      <w:marLeft w:val="0"/>
      <w:marRight w:val="0"/>
      <w:marTop w:val="0"/>
      <w:marBottom w:val="0"/>
      <w:divBdr>
        <w:top w:val="none" w:sz="0" w:space="0" w:color="auto"/>
        <w:left w:val="none" w:sz="0" w:space="0" w:color="auto"/>
        <w:bottom w:val="none" w:sz="0" w:space="0" w:color="auto"/>
        <w:right w:val="none" w:sz="0" w:space="0" w:color="auto"/>
      </w:divBdr>
    </w:div>
    <w:div w:id="1576814669">
      <w:bodyDiv w:val="1"/>
      <w:marLeft w:val="0"/>
      <w:marRight w:val="0"/>
      <w:marTop w:val="0"/>
      <w:marBottom w:val="0"/>
      <w:divBdr>
        <w:top w:val="none" w:sz="0" w:space="0" w:color="auto"/>
        <w:left w:val="none" w:sz="0" w:space="0" w:color="auto"/>
        <w:bottom w:val="none" w:sz="0" w:space="0" w:color="auto"/>
        <w:right w:val="none" w:sz="0" w:space="0" w:color="auto"/>
      </w:divBdr>
    </w:div>
    <w:div w:id="1666276761">
      <w:bodyDiv w:val="1"/>
      <w:marLeft w:val="0"/>
      <w:marRight w:val="0"/>
      <w:marTop w:val="0"/>
      <w:marBottom w:val="0"/>
      <w:divBdr>
        <w:top w:val="none" w:sz="0" w:space="0" w:color="auto"/>
        <w:left w:val="none" w:sz="0" w:space="0" w:color="auto"/>
        <w:bottom w:val="none" w:sz="0" w:space="0" w:color="auto"/>
        <w:right w:val="none" w:sz="0" w:space="0" w:color="auto"/>
      </w:divBdr>
    </w:div>
    <w:div w:id="1730954229">
      <w:bodyDiv w:val="1"/>
      <w:marLeft w:val="0"/>
      <w:marRight w:val="0"/>
      <w:marTop w:val="0"/>
      <w:marBottom w:val="0"/>
      <w:divBdr>
        <w:top w:val="none" w:sz="0" w:space="0" w:color="auto"/>
        <w:left w:val="none" w:sz="0" w:space="0" w:color="auto"/>
        <w:bottom w:val="none" w:sz="0" w:space="0" w:color="auto"/>
        <w:right w:val="none" w:sz="0" w:space="0" w:color="auto"/>
      </w:divBdr>
    </w:div>
    <w:div w:id="1763716135">
      <w:bodyDiv w:val="1"/>
      <w:marLeft w:val="0"/>
      <w:marRight w:val="0"/>
      <w:marTop w:val="0"/>
      <w:marBottom w:val="0"/>
      <w:divBdr>
        <w:top w:val="none" w:sz="0" w:space="0" w:color="auto"/>
        <w:left w:val="none" w:sz="0" w:space="0" w:color="auto"/>
        <w:bottom w:val="none" w:sz="0" w:space="0" w:color="auto"/>
        <w:right w:val="none" w:sz="0" w:space="0" w:color="auto"/>
      </w:divBdr>
    </w:div>
    <w:div w:id="1789936102">
      <w:bodyDiv w:val="1"/>
      <w:marLeft w:val="0"/>
      <w:marRight w:val="0"/>
      <w:marTop w:val="0"/>
      <w:marBottom w:val="0"/>
      <w:divBdr>
        <w:top w:val="none" w:sz="0" w:space="0" w:color="auto"/>
        <w:left w:val="none" w:sz="0" w:space="0" w:color="auto"/>
        <w:bottom w:val="none" w:sz="0" w:space="0" w:color="auto"/>
        <w:right w:val="none" w:sz="0" w:space="0" w:color="auto"/>
      </w:divBdr>
    </w:div>
    <w:div w:id="1867907802">
      <w:bodyDiv w:val="1"/>
      <w:marLeft w:val="0"/>
      <w:marRight w:val="0"/>
      <w:marTop w:val="0"/>
      <w:marBottom w:val="0"/>
      <w:divBdr>
        <w:top w:val="none" w:sz="0" w:space="0" w:color="auto"/>
        <w:left w:val="none" w:sz="0" w:space="0" w:color="auto"/>
        <w:bottom w:val="none" w:sz="0" w:space="0" w:color="auto"/>
        <w:right w:val="none" w:sz="0" w:space="0" w:color="auto"/>
      </w:divBdr>
    </w:div>
    <w:div w:id="1909457227">
      <w:bodyDiv w:val="1"/>
      <w:marLeft w:val="0"/>
      <w:marRight w:val="0"/>
      <w:marTop w:val="0"/>
      <w:marBottom w:val="0"/>
      <w:divBdr>
        <w:top w:val="none" w:sz="0" w:space="0" w:color="auto"/>
        <w:left w:val="none" w:sz="0" w:space="0" w:color="auto"/>
        <w:bottom w:val="none" w:sz="0" w:space="0" w:color="auto"/>
        <w:right w:val="none" w:sz="0" w:space="0" w:color="auto"/>
      </w:divBdr>
    </w:div>
    <w:div w:id="1983852146">
      <w:bodyDiv w:val="1"/>
      <w:marLeft w:val="0"/>
      <w:marRight w:val="0"/>
      <w:marTop w:val="0"/>
      <w:marBottom w:val="0"/>
      <w:divBdr>
        <w:top w:val="none" w:sz="0" w:space="0" w:color="auto"/>
        <w:left w:val="none" w:sz="0" w:space="0" w:color="auto"/>
        <w:bottom w:val="none" w:sz="0" w:space="0" w:color="auto"/>
        <w:right w:val="none" w:sz="0" w:space="0" w:color="auto"/>
      </w:divBdr>
    </w:div>
    <w:div w:id="2044819770">
      <w:bodyDiv w:val="1"/>
      <w:marLeft w:val="0"/>
      <w:marRight w:val="0"/>
      <w:marTop w:val="0"/>
      <w:marBottom w:val="0"/>
      <w:divBdr>
        <w:top w:val="none" w:sz="0" w:space="0" w:color="auto"/>
        <w:left w:val="none" w:sz="0" w:space="0" w:color="auto"/>
        <w:bottom w:val="none" w:sz="0" w:space="0" w:color="auto"/>
        <w:right w:val="none" w:sz="0" w:space="0" w:color="auto"/>
      </w:divBdr>
    </w:div>
    <w:div w:id="2116558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em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emf"/><Relationship Id="rId47" Type="http://schemas.openxmlformats.org/officeDocument/2006/relationships/chart" Target="charts/chart2.xml"/><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emf"/><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emf"/><Relationship Id="rId48" Type="http://schemas.openxmlformats.org/officeDocument/2006/relationships/image" Target="media/image38.emf"/><Relationship Id="rId8" Type="http://schemas.openxmlformats.org/officeDocument/2006/relationships/endnotes" Target="endnotes.xm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DGM%20RA\Desktop\FY-21%20Filing-vibha\Preliminary%20observations\Operations%20section%20compliance\Failure%20Rate%20&amp;%20Graph.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IN"/>
  <c:roundedCorners val="0"/>
  <mc:AlternateContent xmlns:mc="http://schemas.openxmlformats.org/markup-compatibility/2006">
    <mc:Choice xmlns:c14="http://schemas.microsoft.com/office/drawing/2007/8/2/chart" Requires="c14">
      <c14:style val="138"/>
    </mc:Choice>
    <mc:Fallback>
      <c:style val="38"/>
    </mc:Fallback>
  </mc:AlternateContent>
  <c:chart>
    <c:autoTitleDeleted val="0"/>
    <c:plotArea>
      <c:layout>
        <c:manualLayout>
          <c:layoutTarget val="inner"/>
          <c:xMode val="edge"/>
          <c:yMode val="edge"/>
          <c:x val="9.8552001312335963E-2"/>
          <c:y val="0.12661889173965613"/>
          <c:w val="0.77677354523719944"/>
          <c:h val="0.76652499592595147"/>
        </c:manualLayout>
      </c:layout>
      <c:barChart>
        <c:barDir val="col"/>
        <c:grouping val="clustered"/>
        <c:varyColors val="0"/>
        <c:ser>
          <c:idx val="1"/>
          <c:order val="0"/>
          <c:tx>
            <c:v>Existing DTRs Nos</c:v>
          </c:tx>
          <c:spPr>
            <a:solidFill>
              <a:srgbClr val="00B050"/>
            </a:solidFill>
          </c:spPr>
          <c:invertIfNegative val="0"/>
          <c:dLbls>
            <c:spPr>
              <a:noFill/>
              <a:ln>
                <a:noFill/>
              </a:ln>
              <a:effectLst/>
            </c:spPr>
            <c:txPr>
              <a:bodyPr wrap="square" lIns="38100" tIns="19050" rIns="38100" bIns="19050" anchor="ctr">
                <a:spAutoFit/>
              </a:bodyPr>
              <a:lstStyle/>
              <a:p>
                <a:pPr>
                  <a:defRPr>
                    <a:latin typeface="Bookman Old Style" panose="020506040505050202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'[Failure Rate &amp; Graph.xlsx]Graph '!$B$4:$B$16</c:f>
              <c:strCache>
                <c:ptCount val="2"/>
                <c:pt idx="0">
                  <c:v>2019-20(Up to Nov-19)</c:v>
                </c:pt>
                <c:pt idx="1">
                  <c:v>2020-21(Up to Nov-20)</c:v>
                </c:pt>
              </c:strCache>
            </c:strRef>
          </c:cat>
          <c:val>
            <c:numRef>
              <c:f>'[Failure Rate &amp; Graph.xlsx]Graph '!$C$4:$C$16</c:f>
              <c:numCache>
                <c:formatCode>General</c:formatCode>
                <c:ptCount val="2"/>
                <c:pt idx="0">
                  <c:v>369830</c:v>
                </c:pt>
                <c:pt idx="1">
                  <c:v>404765</c:v>
                </c:pt>
              </c:numCache>
            </c:numRef>
          </c:val>
        </c:ser>
        <c:ser>
          <c:idx val="0"/>
          <c:order val="1"/>
          <c:tx>
            <c:v>No of Failed DTRs</c:v>
          </c:tx>
          <c:spPr>
            <a:solidFill>
              <a:srgbClr val="FF0000"/>
            </a:solidFill>
          </c:spPr>
          <c:invertIfNegative val="0"/>
          <c:dLbls>
            <c:dLbl>
              <c:idx val="5"/>
              <c:layout>
                <c:manualLayout>
                  <c:x val="1.0869478723472529E-2"/>
                  <c:y val="6.7597294463518491E-4"/>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Bookman Old Style" panose="020506040505050202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'[Failure Rate &amp; Graph.xlsx]Graph '!$B$4:$B$16</c:f>
              <c:strCache>
                <c:ptCount val="2"/>
                <c:pt idx="0">
                  <c:v>2019-20(Up to Nov-19)</c:v>
                </c:pt>
                <c:pt idx="1">
                  <c:v>2020-21(Up to Nov-20)</c:v>
                </c:pt>
              </c:strCache>
            </c:strRef>
          </c:cat>
          <c:val>
            <c:numRef>
              <c:f>'[Failure Rate &amp; Graph.xlsx]Graph '!$D$4:$D$16</c:f>
              <c:numCache>
                <c:formatCode>General</c:formatCode>
                <c:ptCount val="2"/>
                <c:pt idx="0">
                  <c:v>19547</c:v>
                </c:pt>
                <c:pt idx="1">
                  <c:v>19791</c:v>
                </c:pt>
              </c:numCache>
            </c:numRef>
          </c:val>
        </c:ser>
        <c:ser>
          <c:idx val="2"/>
          <c:order val="2"/>
          <c:tx>
            <c:v>Failure rate</c:v>
          </c:tx>
          <c:invertIfNegative val="0"/>
          <c:dLbls>
            <c:dLbl>
              <c:idx val="8"/>
              <c:layout>
                <c:manualLayout>
                  <c:x val="9.1954022988505746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Bookman Old Style" panose="020506040505050202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'[Failure Rate &amp; Graph.xlsx]Graph '!$B$4:$B$16</c:f>
              <c:strCache>
                <c:ptCount val="2"/>
                <c:pt idx="0">
                  <c:v>2019-20(Up to Nov-19)</c:v>
                </c:pt>
                <c:pt idx="1">
                  <c:v>2020-21(Up to Nov-20)</c:v>
                </c:pt>
              </c:strCache>
            </c:strRef>
          </c:cat>
          <c:val>
            <c:numRef>
              <c:f>'[Failure Rate &amp; Graph.xlsx]Graph '!$E$4:$E$16</c:f>
              <c:numCache>
                <c:formatCode>0.00</c:formatCode>
                <c:ptCount val="2"/>
                <c:pt idx="0">
                  <c:v>5.285401400643539</c:v>
                </c:pt>
                <c:pt idx="1">
                  <c:v>4.8895037861475181</c:v>
                </c:pt>
              </c:numCache>
            </c:numRef>
          </c:val>
        </c:ser>
        <c:dLbls>
          <c:showLegendKey val="0"/>
          <c:showVal val="0"/>
          <c:showCatName val="0"/>
          <c:showSerName val="0"/>
          <c:showPercent val="0"/>
          <c:showBubbleSize val="0"/>
        </c:dLbls>
        <c:gapWidth val="0"/>
        <c:overlap val="-82"/>
        <c:axId val="204196864"/>
        <c:axId val="205460224"/>
      </c:barChart>
      <c:catAx>
        <c:axId val="204196864"/>
        <c:scaling>
          <c:orientation val="minMax"/>
        </c:scaling>
        <c:delete val="0"/>
        <c:axPos val="b"/>
        <c:numFmt formatCode="General" sourceLinked="0"/>
        <c:majorTickMark val="out"/>
        <c:minorTickMark val="none"/>
        <c:tickLblPos val="nextTo"/>
        <c:txPr>
          <a:bodyPr/>
          <a:lstStyle/>
          <a:p>
            <a:pPr>
              <a:defRPr>
                <a:latin typeface="Bookman Old Style" panose="02050604050505020204" pitchFamily="18" charset="0"/>
              </a:defRPr>
            </a:pPr>
            <a:endParaRPr lang="en-US"/>
          </a:p>
        </c:txPr>
        <c:crossAx val="205460224"/>
        <c:crosses val="autoZero"/>
        <c:auto val="1"/>
        <c:lblAlgn val="ctr"/>
        <c:lblOffset val="100"/>
        <c:noMultiLvlLbl val="0"/>
      </c:catAx>
      <c:valAx>
        <c:axId val="205460224"/>
        <c:scaling>
          <c:orientation val="minMax"/>
          <c:min val="0"/>
        </c:scaling>
        <c:delete val="0"/>
        <c:axPos val="l"/>
        <c:majorGridlines/>
        <c:numFmt formatCode="General" sourceLinked="1"/>
        <c:majorTickMark val="out"/>
        <c:minorTickMark val="none"/>
        <c:tickLblPos val="nextTo"/>
        <c:txPr>
          <a:bodyPr/>
          <a:lstStyle/>
          <a:p>
            <a:pPr>
              <a:defRPr>
                <a:latin typeface="Bookman Old Style" panose="02050604050505020204" pitchFamily="18" charset="0"/>
              </a:defRPr>
            </a:pPr>
            <a:endParaRPr lang="en-US"/>
          </a:p>
        </c:txPr>
        <c:crossAx val="204196864"/>
        <c:crosses val="autoZero"/>
        <c:crossBetween val="between"/>
        <c:majorUnit val="25000"/>
        <c:minorUnit val="5000"/>
      </c:valAx>
    </c:plotArea>
    <c:legend>
      <c:legendPos val="r"/>
      <c:layout>
        <c:manualLayout>
          <c:xMode val="edge"/>
          <c:yMode val="edge"/>
          <c:x val="0.88429242660935703"/>
          <c:y val="0.51970078690010812"/>
          <c:w val="0.11570758423395837"/>
          <c:h val="0.23628639968391046"/>
        </c:manualLayout>
      </c:layout>
      <c:overlay val="0"/>
      <c:txPr>
        <a:bodyPr/>
        <a:lstStyle/>
        <a:p>
          <a:pPr>
            <a:defRPr>
              <a:latin typeface="Bookman Old Style" panose="02050604050505020204" pitchFamily="18" charset="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I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a:t>Average Downtime to Address the Compliant</a:t>
            </a:r>
          </a:p>
        </c:rich>
      </c:tx>
      <c:overlay val="0"/>
      <c:spPr>
        <a:noFill/>
        <a:ln>
          <a:noFill/>
        </a:ln>
        <a:effectLst/>
      </c:spPr>
    </c:title>
    <c:autoTitleDeleted val="0"/>
    <c:plotArea>
      <c:layout>
        <c:manualLayout>
          <c:layoutTarget val="inner"/>
          <c:xMode val="edge"/>
          <c:yMode val="edge"/>
          <c:x val="0.18441033425038739"/>
          <c:y val="0.11273895582329317"/>
          <c:w val="0.75856294469215446"/>
          <c:h val="0.65453296651171611"/>
        </c:manualLayout>
      </c:layout>
      <c:barChart>
        <c:barDir val="col"/>
        <c:grouping val="clustered"/>
        <c:varyColors val="0"/>
        <c:ser>
          <c:idx val="0"/>
          <c:order val="0"/>
          <c:tx>
            <c:strRef>
              <c:f>'[Total No of Complaints  statistical Graph  as on 2011 to 2020(tIll November).xlsx]Graph'!$B$6</c:f>
              <c:strCache>
                <c:ptCount val="1"/>
                <c:pt idx="0">
                  <c:v>Total No Complaint</c:v>
                </c:pt>
              </c:strCache>
            </c:strRef>
          </c:tx>
          <c:spPr>
            <a:solidFill>
              <a:schemeClr val="accent1"/>
            </a:solidFill>
            <a:ln>
              <a:noFill/>
            </a:ln>
            <a:effectLst/>
          </c:spPr>
          <c:invertIfNegative val="0"/>
          <c:cat>
            <c:strRef>
              <c:f>'[Total No of Complaints  statistical Graph  as on 2011 to 2020(tIll November).xlsx]Graph'!$C$5:$L$5</c:f>
              <c:strCache>
                <c:ptCount val="10"/>
                <c:pt idx="0">
                  <c:v>2011</c:v>
                </c:pt>
                <c:pt idx="1">
                  <c:v>2012</c:v>
                </c:pt>
                <c:pt idx="2">
                  <c:v>2013</c:v>
                </c:pt>
                <c:pt idx="3">
                  <c:v>2014</c:v>
                </c:pt>
                <c:pt idx="4">
                  <c:v>2015</c:v>
                </c:pt>
                <c:pt idx="5">
                  <c:v>2016</c:v>
                </c:pt>
                <c:pt idx="6">
                  <c:v>2017</c:v>
                </c:pt>
                <c:pt idx="7">
                  <c:v>2018</c:v>
                </c:pt>
                <c:pt idx="8">
                  <c:v>2019</c:v>
                </c:pt>
                <c:pt idx="9">
                  <c:v>2020(till November)</c:v>
                </c:pt>
              </c:strCache>
            </c:strRef>
          </c:cat>
          <c:val>
            <c:numRef>
              <c:f>'[Total No of Complaints  statistical Graph  as on 2011 to 2020(tIll November).xlsx]Graph'!$C$6:$L$6</c:f>
              <c:numCache>
                <c:formatCode>General</c:formatCode>
                <c:ptCount val="10"/>
                <c:pt idx="0">
                  <c:v>183512</c:v>
                </c:pt>
                <c:pt idx="1">
                  <c:v>175336</c:v>
                </c:pt>
                <c:pt idx="2">
                  <c:v>779318</c:v>
                </c:pt>
                <c:pt idx="3">
                  <c:v>736027</c:v>
                </c:pt>
                <c:pt idx="4">
                  <c:v>934680</c:v>
                </c:pt>
                <c:pt idx="5">
                  <c:v>1466262</c:v>
                </c:pt>
                <c:pt idx="6">
                  <c:v>1773177</c:v>
                </c:pt>
                <c:pt idx="7">
                  <c:v>2637254</c:v>
                </c:pt>
                <c:pt idx="8">
                  <c:v>3196460</c:v>
                </c:pt>
                <c:pt idx="9">
                  <c:v>2995881</c:v>
                </c:pt>
              </c:numCache>
            </c:numRef>
          </c:val>
          <c:extLst xmlns:c16r2="http://schemas.microsoft.com/office/drawing/2015/06/chart">
            <c:ext xmlns:c16="http://schemas.microsoft.com/office/drawing/2014/chart" uri="{C3380CC4-5D6E-409C-BE32-E72D297353CC}">
              <c16:uniqueId val="{00000000-5CFC-4FDB-992C-9F882160361A}"/>
            </c:ext>
          </c:extLst>
        </c:ser>
        <c:dLbls>
          <c:showLegendKey val="0"/>
          <c:showVal val="0"/>
          <c:showCatName val="0"/>
          <c:showSerName val="0"/>
          <c:showPercent val="0"/>
          <c:showBubbleSize val="0"/>
        </c:dLbls>
        <c:gapWidth val="219"/>
        <c:axId val="209889920"/>
        <c:axId val="210409728"/>
      </c:barChart>
      <c:lineChart>
        <c:grouping val="standard"/>
        <c:varyColors val="0"/>
        <c:ser>
          <c:idx val="1"/>
          <c:order val="1"/>
          <c:tx>
            <c:strRef>
              <c:f>'[Total No of Complaints  statistical Graph  as on 2011 to 2020(tIll November).xlsx]Graph'!$B$7</c:f>
              <c:strCache>
                <c:ptCount val="1"/>
                <c:pt idx="0">
                  <c:v>Average Time</c:v>
                </c:pt>
              </c:strCache>
            </c:strRef>
          </c:tx>
          <c:spPr>
            <a:ln w="28575" cap="rnd">
              <a:solidFill>
                <a:schemeClr val="accent2"/>
              </a:solidFill>
              <a:round/>
            </a:ln>
            <a:effectLst/>
          </c:spPr>
          <c:marker>
            <c:symbol val="none"/>
          </c:marker>
          <c:cat>
            <c:strRef>
              <c:f>'[Total No of Complaints  statistical Graph  as on 2011 to 2020(tIll November).xlsx]Graph'!$C$5:$L$5</c:f>
              <c:strCache>
                <c:ptCount val="10"/>
                <c:pt idx="0">
                  <c:v>2011</c:v>
                </c:pt>
                <c:pt idx="1">
                  <c:v>2012</c:v>
                </c:pt>
                <c:pt idx="2">
                  <c:v>2013</c:v>
                </c:pt>
                <c:pt idx="3">
                  <c:v>2014</c:v>
                </c:pt>
                <c:pt idx="4">
                  <c:v>2015</c:v>
                </c:pt>
                <c:pt idx="5">
                  <c:v>2016</c:v>
                </c:pt>
                <c:pt idx="6">
                  <c:v>2017</c:v>
                </c:pt>
                <c:pt idx="7">
                  <c:v>2018</c:v>
                </c:pt>
                <c:pt idx="8">
                  <c:v>2019</c:v>
                </c:pt>
                <c:pt idx="9">
                  <c:v>2020(till November)</c:v>
                </c:pt>
              </c:strCache>
            </c:strRef>
          </c:cat>
          <c:val>
            <c:numRef>
              <c:f>'[Total No of Complaints  statistical Graph  as on 2011 to 2020(tIll November).xlsx]Graph'!$C$7:$L$7</c:f>
              <c:numCache>
                <c:formatCode>h:mm</c:formatCode>
                <c:ptCount val="10"/>
                <c:pt idx="0">
                  <c:v>6.0416666666666667E-2</c:v>
                </c:pt>
                <c:pt idx="1">
                  <c:v>2.4999999999999998E-2</c:v>
                </c:pt>
                <c:pt idx="2">
                  <c:v>1.8055555555555557E-2</c:v>
                </c:pt>
                <c:pt idx="3">
                  <c:v>2.013888888888889E-2</c:v>
                </c:pt>
                <c:pt idx="4">
                  <c:v>1.9444444444444445E-2</c:v>
                </c:pt>
                <c:pt idx="5">
                  <c:v>2.2222222222222223E-2</c:v>
                </c:pt>
                <c:pt idx="6">
                  <c:v>2.0833333333333332E-2</c:v>
                </c:pt>
                <c:pt idx="7">
                  <c:v>2.013888888888889E-2</c:v>
                </c:pt>
                <c:pt idx="8">
                  <c:v>2.013888888888889E-2</c:v>
                </c:pt>
                <c:pt idx="9">
                  <c:v>1.9444444444444445E-2</c:v>
                </c:pt>
              </c:numCache>
            </c:numRef>
          </c:val>
          <c:smooth val="0"/>
          <c:extLst xmlns:c16r2="http://schemas.microsoft.com/office/drawing/2015/06/chart">
            <c:ext xmlns:c16="http://schemas.microsoft.com/office/drawing/2014/chart" uri="{C3380CC4-5D6E-409C-BE32-E72D297353CC}">
              <c16:uniqueId val="{00000001-5CFC-4FDB-992C-9F882160361A}"/>
            </c:ext>
          </c:extLst>
        </c:ser>
        <c:dLbls>
          <c:showLegendKey val="0"/>
          <c:showVal val="0"/>
          <c:showCatName val="0"/>
          <c:showSerName val="0"/>
          <c:showPercent val="0"/>
          <c:showBubbleSize val="0"/>
        </c:dLbls>
        <c:marker val="1"/>
        <c:smooth val="0"/>
        <c:axId val="418703616"/>
        <c:axId val="418701696"/>
      </c:lineChart>
      <c:catAx>
        <c:axId val="20988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409728"/>
        <c:crosses val="autoZero"/>
        <c:auto val="1"/>
        <c:lblAlgn val="ctr"/>
        <c:lblOffset val="100"/>
        <c:noMultiLvlLbl val="0"/>
      </c:catAx>
      <c:valAx>
        <c:axId val="210409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No</a:t>
                </a:r>
                <a:r>
                  <a:rPr lang="en-IN" baseline="0"/>
                  <a:t> of complaints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889920"/>
        <c:crosses val="autoZero"/>
        <c:crossBetween val="between"/>
      </c:valAx>
      <c:valAx>
        <c:axId val="418701696"/>
        <c:scaling>
          <c:orientation val="minMax"/>
        </c:scaling>
        <c:delete val="0"/>
        <c:axPos val="r"/>
        <c:numFmt formatCode="h:mm"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703616"/>
        <c:crosses val="max"/>
        <c:crossBetween val="between"/>
      </c:valAx>
      <c:catAx>
        <c:axId val="418703616"/>
        <c:scaling>
          <c:orientation val="minMax"/>
        </c:scaling>
        <c:delete val="1"/>
        <c:axPos val="t"/>
        <c:numFmt formatCode="General" sourceLinked="1"/>
        <c:majorTickMark val="out"/>
        <c:minorTickMark val="none"/>
        <c:tickLblPos val="nextTo"/>
        <c:crossAx val="418701696"/>
        <c:crosses val="max"/>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layout>
        <c:manualLayout>
          <c:xMode val="edge"/>
          <c:yMode val="edge"/>
          <c:x val="0.34253289797271697"/>
          <c:y val="0.93882749271725652"/>
          <c:w val="0.38152160832424947"/>
          <c:h val="6.117250728274348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36A288-AB67-4683-B439-74F04931FF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568</TotalTime>
  <Pages>149</Pages>
  <Words>28736</Words>
  <Characters>163797</Characters>
  <Application>Microsoft Office Word</Application>
  <DocSecurity>0</DocSecurity>
  <Lines>1364</Lines>
  <Paragraphs>384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192149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DGM(COSTING)</dc:creator>
  <cp:lastModifiedBy>acer</cp:lastModifiedBy>
  <cp:revision>146</cp:revision>
  <cp:lastPrinted>2019-11-21T06:31:00Z</cp:lastPrinted>
  <dcterms:created xsi:type="dcterms:W3CDTF">2020-12-09T06:03:00Z</dcterms:created>
  <dcterms:modified xsi:type="dcterms:W3CDTF">2020-12-21T10:18:00Z</dcterms:modified>
</cp:coreProperties>
</file>